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Gini uses AUC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Risk Modelling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Plan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Objectives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Milestone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Task Allocation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Scheduling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Minutes of Meeting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Gini, ROC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difference between ROC and AUC. Didn’t finalise on any yet.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on AUROC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Either right or wrong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390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TPR (True positive rate)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TPR = TP/(TP + FN)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FPR (False Positive rate)\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FPR = FP/(FP+TN)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TPR + FRP = 1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566.92913385826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Research Objectives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Josh proposed that we can have different approaches States such as looking into the relationship between states: to see if there’s richer states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Team members are expected to do the exploratory data before Friday and finalise on Friday’s discussion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Project Milestone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Categories/List out the project milestones as follow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Defining problem 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Exploratory Data analysis &amp; Literature Review - Week 1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Understanding and cleaning the data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Apply variable selections, algorithm and heuristic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Fit GLM 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Model selection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Validation 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Evaluate and draw conclusion. 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Create Report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Comparison of traditional model and the proposed model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Work Task Allocation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Will breakdown the milestone into smaller tasks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Assigned to Vinnie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Scheduling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Team has decided to use waterfall methodology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Critical Path will be created according to task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Gantt Chart will be created according to task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Assigned to Vinnie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0" w:right="0" w:hanging="286.5354330708662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Week’s Task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Vinnie: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 Task Allocation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Everyone: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Exploratory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