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Jak przenosić dane z BiznesRadar do Excela</w:t>
      </w:r>
    </w:p>
    <w:p>
      <w:pPr>
        <w:spacing w:after="300"/>
      </w:pPr>
      <w:r>
        <w:rPr>
          <w:i/>
          <w:iCs/>
          <w:color w:val="555555"/>
        </w:rPr>
        <w:t xml:space="preserve">Transkrypcja filmu instruktażowego</w:t>
      </w:r>
    </w:p>
    <w:p>
      <w:pPr>
        <w:pStyle w:val="Heading2"/>
        <w:spacing w:after="160" w:before="300"/>
      </w:pPr>
      <w:r>
        <w:t xml:space="preserve">Wprowadzenie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0:00  </w:t>
      </w:r>
      <w:r>
        <w:rPr>
          <w:sz w:val="24"/>
          <w:szCs w:val="24"/>
        </w:rPr>
        <w:t xml:space="preserve">Cześć, witam was serdecznie.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0:02  </w:t>
      </w:r>
      <w:r>
        <w:rPr>
          <w:sz w:val="24"/>
          <w:szCs w:val="24"/>
        </w:rPr>
        <w:t xml:space="preserve">Obiecałem pokazać, jak przenoszę dane z BiznesRadar do Excela.</w:t>
      </w:r>
    </w:p>
    <w:p>
      <w:pPr>
        <w:pStyle w:val="Heading2"/>
        <w:spacing w:after="160" w:before="300"/>
      </w:pPr>
      <w:r>
        <w:t xml:space="preserve">BiznesRadar – przegląd portalu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0:06  </w:t>
      </w:r>
      <w:r>
        <w:rPr>
          <w:sz w:val="24"/>
          <w:szCs w:val="24"/>
        </w:rPr>
        <w:t xml:space="preserve">BiznesRadar to jest naprawdę wyśmienity portal giełdowy – mnóstwo informacji o spółkach.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0:17  </w:t>
      </w:r>
      <w:r>
        <w:rPr>
          <w:sz w:val="24"/>
          <w:szCs w:val="24"/>
        </w:rPr>
        <w:t xml:space="preserve">Mamy stronę główną, na górze jest okienko do wyszukiwania i tam wprowadzamy spółkę, która nas interesuje.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0:28  </w:t>
      </w:r>
      <w:r>
        <w:rPr>
          <w:sz w:val="24"/>
          <w:szCs w:val="24"/>
        </w:rPr>
        <w:t xml:space="preserve">Przechodzimy na stronę danej spółki. Mamy tutaj podstawowe informacje, wykres – po lewej stronie jest kapitalizacja, liczba akcji, tutaj mamy podstawowe wskaźniki. Dane są pogrupowane, jest tu też informacja o transakcjach historycznych.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0:48  </w:t>
      </w:r>
      <w:r>
        <w:rPr>
          <w:sz w:val="24"/>
          <w:szCs w:val="24"/>
        </w:rPr>
        <w:t xml:space="preserve">To, co nas w tej chwili najbardziej interesuje, to jest analiza finansowa. Przechodzimy – będziemy widzieli tutaj sprawozdania finansowe: rachunek zysków i strat, bilans, przepływy pieniężne.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1:03  </w:t>
      </w:r>
      <w:r>
        <w:rPr>
          <w:sz w:val="24"/>
          <w:szCs w:val="24"/>
        </w:rPr>
        <w:t xml:space="preserve">Mamy na początku ugrupowanie, jeśli chodzi o poszczególne lata – po prawej stronie są gotowe już, na szybko, podglądy danych na wykresach. Widać duży skok przychodów ze sprzedaży. Natomiast ja głównie bazuję na danych kwartalnych.</w:t>
      </w:r>
    </w:p>
    <w:p>
      <w:pPr>
        <w:pStyle w:val="Heading2"/>
        <w:spacing w:after="160" w:before="300"/>
      </w:pPr>
      <w:r>
        <w:t xml:space="preserve">Przygotowanie arkusza w Excelu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1:24  </w:t>
      </w:r>
      <w:r>
        <w:rPr>
          <w:sz w:val="24"/>
          <w:szCs w:val="24"/>
        </w:rPr>
        <w:t xml:space="preserve">To przejdźmy sobie te dane kwartalne – dane kwartalne będziemy przenosili do Excela. Mam już gotowy Excel i tutaj mam dane od pierwszego kwartału 2017 do trzeciego kwartału 2020.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1:42  </w:t>
      </w:r>
      <w:r>
        <w:rPr>
          <w:sz w:val="24"/>
          <w:szCs w:val="24"/>
        </w:rPr>
        <w:t xml:space="preserve">W związku z tym dobrze byłoby ułożyć sobie tak okienko, żeby zaczynały się te dane właśnie od pierwszego kwartału 2017 – żeby sobie je po prostu rozsunąć jakoś tam odpowiednio, tak żeby te dane się pojawiły takie, jakie potrzebujemy.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2:03  </w:t>
      </w:r>
      <w:r>
        <w:rPr>
          <w:sz w:val="24"/>
          <w:szCs w:val="24"/>
        </w:rPr>
        <w:t xml:space="preserve">Powiedzmy, gdzieś skróćmy jeszcze troszeczkę, sobie zmniejszymy to okno – ciągle za dużo. W tej chwili mamy pierwszy kwartał 2017 i ostatni trzeci kwartał 2016.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2:15  </w:t>
      </w:r>
      <w:r>
        <w:rPr>
          <w:sz w:val="24"/>
          <w:szCs w:val="24"/>
        </w:rPr>
        <w:t xml:space="preserve">Mamy sobie od samego dołu – to do przychodów ze sprzedaży – i kontrolce (Ctrl+C).</w:t>
      </w:r>
    </w:p>
    <w:p>
      <w:pPr>
        <w:pStyle w:val="Heading2"/>
        <w:spacing w:after="160" w:before="300"/>
      </w:pPr>
      <w:r>
        <w:t xml:space="preserve">Wklejanie danych i automatyczne przeliczenia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2:23  </w:t>
      </w:r>
      <w:r>
        <w:rPr>
          <w:sz w:val="24"/>
          <w:szCs w:val="24"/>
        </w:rPr>
        <w:t xml:space="preserve">Potem przechodzimy do tego Excela, kursor na A1, strzałką w dół i wklejamy dane, które mamy z BiznesRadar.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2:34  </w:t>
      </w:r>
      <w:r>
        <w:rPr>
          <w:sz w:val="24"/>
          <w:szCs w:val="24"/>
        </w:rPr>
        <w:t xml:space="preserve">Zawijamy tekst po to, żeby było równo. I jeszcze często tutaj usuwam wszystko, co jest w ostatniej kolumnie, bo tam pojawiają się różne śmieci – linki.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2:47  </w:t>
      </w:r>
      <w:r>
        <w:rPr>
          <w:sz w:val="24"/>
          <w:szCs w:val="24"/>
        </w:rPr>
        <w:t xml:space="preserve">Mamy w tym momencie przeniesione dane kwartalne z rachunku zysków i strat dla spółki Novita. To od razu aktualizują się wyliczenia: marża ze sprzedaży i inne dane finansowe, dynamika przychodów.</w:t>
      </w:r>
    </w:p>
    <w:p>
      <w:pPr>
        <w:pStyle w:val="Heading2"/>
        <w:spacing w:after="160" w:before="300"/>
      </w:pPr>
      <w:r>
        <w:t xml:space="preserve">Zakładka „Wykresy” – szybka analiza wizualna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2:57  </w:t>
      </w:r>
      <w:r>
        <w:rPr>
          <w:sz w:val="24"/>
          <w:szCs w:val="24"/>
        </w:rPr>
        <w:t xml:space="preserve">Natomiast myślę, że bardzo wygodna – i z tego korzystam – jest zakładka „Wykresy”. Tutaj od razu widzimy to, że tak powiem, szczególnie dla wzrokowców, bardzo, bardzo szybko widać.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3:16  </w:t>
      </w:r>
      <w:r>
        <w:rPr>
          <w:sz w:val="24"/>
          <w:szCs w:val="24"/>
        </w:rPr>
        <w:t xml:space="preserve">Bardzo duży skok przychodów w ostatnich pięciu kwartałach. Oczywiście, gdybyśmy realizowali jakąś nową spółkę, to jest zawsze pierwsze pytanie: dlaczego nastąpił taki duży skok przychodów. W tym przypadku została uruchomiona nowa linia produkcyjna.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3:34  </w:t>
      </w:r>
      <w:r>
        <w:rPr>
          <w:sz w:val="24"/>
          <w:szCs w:val="24"/>
        </w:rPr>
        <w:t xml:space="preserve">Kolejna rzecz to jest zysk ze sprzedaży i przede wszystkim marża ze sprzedaży brutto, na którą spoglądam – widać bardzo duży skok. Z jednej strony jest to pewnie efekt zmiany miksu produktowego i zwiększenia sprzedaży nowych produktów, ale z drugiej strony jest to też spadek cen surowców – ponieważ w 2020 roku ceny tworzyw sztucznych były niskie.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4:05  </w:t>
      </w:r>
      <w:r>
        <w:rPr>
          <w:sz w:val="24"/>
          <w:szCs w:val="24"/>
        </w:rPr>
        <w:t xml:space="preserve">Widać to zarówno w układzie ciągnionym, ale też kiedy porównujemy sobie poszczególne kwartały rok do roku – widać, że w 2020 roku, w szczególności trzeci kwartał, jest bardzo duży skok na marży ze sprzedaży, czyli po podjęciu kosztów sprzedaży i kosztów ogólnego zarządu.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4:23  </w:t>
      </w:r>
      <w:r>
        <w:rPr>
          <w:sz w:val="24"/>
          <w:szCs w:val="24"/>
        </w:rPr>
        <w:t xml:space="preserve">Widzimy, że zadziałała dźwignia operacyjna – ten wzrost jest znacznie wyższy, bo przy względnie stałych kosztach ogólnego zarządu i kosztach sprzedaży, wzrost sprzedaży i wzrost marży przekłada się na wyższy zysk ze sprzedaży. To samo dzieje się z zyskiem netto – widzimy, co tutaj się działo w ostatnich kwartałach, i też widzimy, jaka jest obecnie rentowność netto tej spółki.</w:t>
      </w:r>
    </w:p>
    <w:p>
      <w:pPr>
        <w:pStyle w:val="Heading2"/>
        <w:spacing w:after="160" w:before="300"/>
      </w:pPr>
      <w:r>
        <w:t xml:space="preserve">Budowanie szybkiej prognozy na kolejny kwartał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4:53  </w:t>
      </w:r>
      <w:r>
        <w:rPr>
          <w:sz w:val="24"/>
          <w:szCs w:val="24"/>
        </w:rPr>
        <w:t xml:space="preserve">Posiadając takie dane, można przejść do kolejnego etapu, czyli zrobienia sobie na szybko prognozy. Wpisujemy czwarty kwartał.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5:04  </w:t>
      </w:r>
      <w:r>
        <w:rPr>
          <w:sz w:val="24"/>
          <w:szCs w:val="24"/>
        </w:rPr>
        <w:t xml:space="preserve">W tym momencie potrzebna jest tak naprawdę wiedza o spółce, którą bierzemy – przede wszystkim ze sprawozdań finansowych, z tego ostatniego sprawozdania kwartalnego, ale też z patrzenia na to, co dzieje się w otoczeniu spółki.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5:20  </w:t>
      </w:r>
      <w:r>
        <w:rPr>
          <w:sz w:val="24"/>
          <w:szCs w:val="24"/>
        </w:rPr>
        <w:t xml:space="preserve">Pierwsza rzecz: mamy tutaj już dwa ostatnie kwartały na bardzo zbliżonym poziomie i można wnioskować – i tak wynika też z raportu – że marża produkcja odbywa się na 100% mocy produkcyjnych, więc trudno oczekiwać w tej chwili jakiegoś istotnego wzrostu.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5:39  </w:t>
      </w:r>
      <w:r>
        <w:rPr>
          <w:sz w:val="24"/>
          <w:szCs w:val="24"/>
        </w:rPr>
        <w:t xml:space="preserve">Patrząc historycznie, lata 17–18, czwarty kwartał jest leciutko słabszy – wynika to pewnie z jakiejś małej sezonowości sprzedaży tych produktów. Więc myślę, że jeżeli sobie założymy przychody na poziomie około 5180–5134, tego typu przychodów można się spodziewać.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5:58  </w:t>
      </w:r>
      <w:r>
        <w:rPr>
          <w:sz w:val="24"/>
          <w:szCs w:val="24"/>
        </w:rPr>
        <w:t xml:space="preserve">Kolejna rzecz, którą musimy prognozować, a która jest dosyć ciężka do przewidzenia, to jest zysk ze sprzedaży brutto. Tak jak mówiłem, tutaj dosyć istotnym czynnikiem jest zachowanie cen surowców.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6:14  </w:t>
      </w:r>
      <w:r>
        <w:rPr>
          <w:sz w:val="24"/>
          <w:szCs w:val="24"/>
        </w:rPr>
        <w:t xml:space="preserve">W tym przypadku, jeśli chodzi o tworzywa sztuczne, w czwartym kwartale dalej utrzymywały się bardzo niskie wartości, a tym samym myślę, że możemy zachować rentowność na poziomie zbliżonym do poprzedniego kwartału. Co innego będzie w pierwszym kwartale, bo tam nastąpiło już odbicie cen surowców, więc można zakładać, że w kolejnym kwartale ta marża się obniży.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6:40  </w:t>
      </w:r>
      <w:r>
        <w:rPr>
          <w:sz w:val="24"/>
          <w:szCs w:val="24"/>
        </w:rPr>
        <w:t xml:space="preserve">Możemy sobie wyliczyć zysk ze sprzedaży brutto, a teraz w rachunku podać, jakie są koszty.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6:58  </w:t>
      </w:r>
      <w:r>
        <w:rPr>
          <w:sz w:val="24"/>
          <w:szCs w:val="24"/>
        </w:rPr>
        <w:t xml:space="preserve">Kolejna rzecz to są koszty sprzedaży – mamy informację, jaki to jest procent w stosunku do przychodów, i na chwilę obecną można zakładać, że będzie to bardzo podobny procent.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7:15  </w:t>
      </w:r>
      <w:r>
        <w:rPr>
          <w:sz w:val="24"/>
          <w:szCs w:val="24"/>
        </w:rPr>
        <w:t xml:space="preserve">Zrobimy sobie taki sam format, żeby te liczby ładnie nam wyglądały.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7:20  </w:t>
      </w:r>
      <w:r>
        <w:rPr>
          <w:sz w:val="24"/>
          <w:szCs w:val="24"/>
        </w:rPr>
        <w:t xml:space="preserve">Kolejna rzecz – koszty ogólnego zarządu. W tym wypadku trzeba pamiętać, że czwarty kwartał zazwyczaj jest kwartałem, w którym są wyższe koszty – zawiązywane są na koniec roku różne rezerwy, w tym rezerwy premiowe.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7:37  </w:t>
      </w:r>
      <w:r>
        <w:rPr>
          <w:sz w:val="24"/>
          <w:szCs w:val="24"/>
        </w:rPr>
        <w:t xml:space="preserve">A tutaj Novita na pewno ma na co zawiązywać rezerwy, jeśli chodzi o premię, bo wyniki wyszły bardzo dobre. Popatrzmy sobie, sprawdźmy: w poprzednich latach był tutaj skok w czwartym kwartale – to akurat nie jest tak, że wyniki były znacznie słabsze.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7:52  </w:t>
      </w:r>
      <w:r>
        <w:rPr>
          <w:sz w:val="24"/>
          <w:szCs w:val="24"/>
        </w:rPr>
        <w:t xml:space="preserve">Więc powiedzmy, nie wiadomo, jaki poziom będzie tych premii – ostrożnie zakładamy 4,5 miliona. Czyli robimy sobie taką rezerwę – 750 000 w porównaniu do poprzedniego kwartału. I możemy teraz policzyć zysk ze sprzedaży.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8:10  </w:t>
      </w:r>
      <w:r>
        <w:rPr>
          <w:sz w:val="24"/>
          <w:szCs w:val="24"/>
        </w:rPr>
        <w:t xml:space="preserve">Teraz możemy przeanalizować kolejne pozycje – w pozostałych przychodach operacyjnych i kosztach operacyjnych de facto niewiele się dzieje. Możemy sobie tak naprawdę wziąć średnią z ostatnich czterech kwartałów i policzyć wynik.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8:33  </w:t>
      </w:r>
      <w:r>
        <w:rPr>
          <w:sz w:val="24"/>
          <w:szCs w:val="24"/>
        </w:rPr>
        <w:t xml:space="preserve">Jeśli chodzi teraz o przychody finansowe, to znowu nic ciekawego się nie dzieje – w tych przychodach znowu weźmiemy średnią z czterech kwartałów, są to tak naprawdę dane mało istotne.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8:46  </w:t>
      </w:r>
      <w:r>
        <w:rPr>
          <w:sz w:val="24"/>
          <w:szCs w:val="24"/>
        </w:rPr>
        <w:t xml:space="preserve">Ważniejsze rzeczy dzieją się tutaj – widać, że na wyniki spółki wpływają różnice kursowe, więc trzeba przeanalizować, co działo się w pierwszym kwartale, że był taki duży wzrost kosztów finansowych, i dlaczego w kolejnym kwartale jest spadek. Popatrzmy sobie wobec tego na szybko, co się działo z kursem EUR/PLN.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9:23  </w:t>
      </w:r>
      <w:r>
        <w:rPr>
          <w:sz w:val="24"/>
          <w:szCs w:val="24"/>
        </w:rPr>
        <w:t xml:space="preserve">Oczywiście, to jest kwestia teraz zweryfikowania na tej spółce, od czego zależą koszty finansowe i różnice kursowe. Widać, że to bardzo gwałtowne osłabienie złotówki i to przełożyło się właśnie na te różnice kursowe – dodatnie, bardzo wysokie w tym kwartale.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9:39  </w:t>
      </w:r>
      <w:r>
        <w:rPr>
          <w:sz w:val="24"/>
          <w:szCs w:val="24"/>
        </w:rPr>
        <w:t xml:space="preserve">W kolejnym kwartale – spadek, w kolejnym utrzymywały się dosyć niskie, więc tak naprawdę tutaj należałoby dalej zweryfikować, z czego dokładnie te różnice kursowe wynikają. Na szybko, patrząc na to, co działo się w kolejnym kwartale, kurs był wyższy niż w poprzednich dwóch, więc można niestety zakładać, że koszty będą na plus, natomiast nie będzie to tak wysoki poziom jak w pierwszym kwartale.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10:08  </w:t>
      </w:r>
      <w:r>
        <w:rPr>
          <w:sz w:val="24"/>
          <w:szCs w:val="24"/>
        </w:rPr>
        <w:t xml:space="preserve">Ja to robię na szybko – tak naprawdę każdą pozycję należałoby sobie tak na spokojnie przejrzeć i zweryfikować z raportem.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10:19  </w:t>
      </w:r>
      <w:r>
        <w:rPr>
          <w:sz w:val="24"/>
          <w:szCs w:val="24"/>
        </w:rPr>
        <w:t xml:space="preserve">Wychodzi nam, że zysk brutto wyjdzie około 13 milionów – obliczamy sobie oczywiście podatek, 19 procent, łącznie wychodzi nam zysk 10 i pół miliona. Można założyć, że amortyzacja będzie na podobnym poziomie jak w poprzednim kwartale, a zatem EBITDA wychodzi nam 14,6.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10:40  </w:t>
      </w:r>
      <w:r>
        <w:rPr>
          <w:sz w:val="24"/>
          <w:szCs w:val="24"/>
        </w:rPr>
        <w:t xml:space="preserve">Co oznacza, że robiąc tak na szybko tę prognozę, oczekujemy 10 i pół miliona zysku netto, w porównaniu do 5 milionów rok wcześniej.</w:t>
      </w:r>
    </w:p>
    <w:p>
      <w:pPr>
        <w:pStyle w:val="Heading2"/>
        <w:spacing w:after="160" w:before="300"/>
      </w:pPr>
      <w:r>
        <w:t xml:space="preserve">Podsumowanie roku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10:50  </w:t>
      </w:r>
      <w:r>
        <w:rPr>
          <w:sz w:val="24"/>
          <w:szCs w:val="24"/>
        </w:rPr>
        <w:t xml:space="preserve">Za cały rok, czyli suma tych czterech kwartałów – zobaczmy – wychodzi nam 36–37 milionów. Takie można mieć oczekiwania co do zysku za cały 2020 rok dla spółki Novita.</w:t>
      </w:r>
    </w:p>
    <w:p>
      <w:pPr>
        <w:pStyle w:val="Heading2"/>
        <w:spacing w:after="160" w:before="300"/>
      </w:pPr>
      <w:r>
        <w:t xml:space="preserve">Zakończenie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11:07  </w:t>
      </w:r>
      <w:r>
        <w:rPr>
          <w:sz w:val="24"/>
          <w:szCs w:val="24"/>
        </w:rPr>
        <w:t xml:space="preserve">To tak na szybko pokazałem, jak korzystam z danych BiznesRadar w Excelu. Serdecznie dziękuję.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2026-07-07T10:20:06.817Z</dcterms:created>
  <dcterms:modified xsi:type="dcterms:W3CDTF">2026-07-07T10:20:06.817Z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