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Guion — Video Entrega 3: SAT-Dengue</w:t>
      </w:r>
    </w:p>
    <w:p>
      <w:pPr>
        <w:jc w:val="center"/>
      </w:pPr>
      <w:r>
        <w:t>Grupo 11 · MAIA Proyecto de Desarrollo de Soluciones · Uniandes</w:t>
        <w:br/>
        <w:t>Duración objetivo: ~9 minutos | Máximo: 10 minutos</w:t>
      </w:r>
    </w:p>
    <w:p/>
    <w:p>
      <w:pPr>
        <w:pStyle w:val="Heading1"/>
      </w:pPr>
      <w:r>
        <w:t>[0:00–0:45] INTRODUCCIÓN (45 s)</w:t>
      </w:r>
    </w:p>
    <w:p>
      <w:r>
        <w:rPr>
          <w:i/>
          <w:color w:val="4472C4"/>
        </w:rPr>
        <w:t>[PANTALLA: Título animado 'SAT-Dengue — Sistema de Alerta Temprana' sobre fondo oscuro con mapa de Colombia]</w:t>
      </w:r>
    </w:p>
    <w:p>
      <w:r>
        <w:rPr>
          <w:b/>
        </w:rPr>
        <w:t>NICOLÁS:</w:t>
      </w:r>
    </w:p>
    <w:p>
      <w:r>
        <w:t>Cada año, miles de colombianos son afectados por el dengue. Los sistemas de vigilancia actuales reportan los casos cuando ya ocurrieron. ¿Qué pasaría si pudiéramos anticipar un brote con uno o dos meses de antelación?</w:t>
      </w:r>
    </w:p>
    <w:p>
      <w:r>
        <w:rPr>
          <w:i/>
          <w:color w:val="4472C4"/>
        </w:rPr>
        <w:t>[PANTALLA: Fotos de Bucaramanga y Cali, luego logos SIVIGILA / Uniandes MAIA]</w:t>
      </w:r>
    </w:p>
    <w:p>
      <w:r>
        <w:rPr>
          <w:b/>
        </w:rPr>
        <w:t>NICOLÁS:</w:t>
      </w:r>
    </w:p>
    <w:p>
      <w:r>
        <w:t>Somos el Grupo 11 del curso de Proyecto de Desarrollo de Soluciones de la Maestría en Inteligencia Artificial de los Andes. Nuestro proyecto es SAT-Dengue: un sistema de alerta temprana para dengue en Bucaramanga y Cali. Soy Nicolás Lara, y también forman parte del equipo Mauricio Rodríguez, Stevan Ramírez y Sergio Ballesteros.</w:t>
      </w:r>
    </w:p>
    <w:p>
      <w:pPr>
        <w:pStyle w:val="Heading1"/>
      </w:pPr>
      <w:r>
        <w:t>[0:45–2:00] PROBLEMA Y DATOS (1 min 15 s)</w:t>
      </w:r>
    </w:p>
    <w:p>
      <w:r>
        <w:rPr>
          <w:i/>
          <w:color w:val="4472C4"/>
        </w:rPr>
        <w:t>[PANTALLA: Gráfica de serie de tiempo de casos dengue clásico 2007–2024]</w:t>
      </w:r>
    </w:p>
    <w:p>
      <w:r>
        <w:rPr>
          <w:b/>
        </w:rPr>
        <w:t>STEVAN:</w:t>
      </w:r>
    </w:p>
    <w:p>
      <w:r>
        <w:t>Trabajamos con datos de SIVIGILA: más de un millón y medio de registros de dengue clásico entre 2007 y 2024. La variable objetivo la definimos siguiendo el método del canal endémico de Bortman: un mes es 'brote' cuando los casos de dengue clásico superan el percentil 75 del canal endémico calculado sobre el período de referencia 2007–2022.</w:t>
      </w:r>
    </w:p>
    <w:p>
      <w:r>
        <w:rPr>
          <w:i/>
          <w:color w:val="4472C4"/>
        </w:rPr>
        <w:t>[PANTALLA: Diagrama de canal endémico con bandas P25/P75 y zonas coloreadas verde-amarillo-rojo]</w:t>
      </w:r>
    </w:p>
    <w:p>
      <w:r>
        <w:rPr>
          <w:b/>
        </w:rPr>
        <w:t>STEVAN:</w:t>
      </w:r>
    </w:p>
    <w:p>
      <w:r>
        <w:t>Esto nos da tres zonas: Normal — por debajo del P25 —, Alerta — entre P25 y P75 — y Exceso — por encima del P75. Nuestro modelo predice si el mes siguiente va a caer en zona de Exceso.</w:t>
      </w:r>
    </w:p>
    <w:p>
      <w:r>
        <w:rPr>
          <w:i/>
          <w:color w:val="4472C4"/>
        </w:rPr>
        <w:t>[PANTALLA: Tabla de variables climáticas ERA5/CHIRPS]</w:t>
      </w:r>
    </w:p>
    <w:p>
      <w:r>
        <w:rPr>
          <w:b/>
        </w:rPr>
        <w:t>SERGIO:</w:t>
      </w:r>
    </w:p>
    <w:p>
      <w:r>
        <w:t>Para esta entrega integramos datos climáticos de ERA5 y CHIRPS: temperatura, lluvia, agua en suelo, radiación solar y viento. La temperatura y las lluvias determinan las condiciones de reproducción del mosquito Aedes aegypti, y por tanto la incidencia de dengue semanas después.</w:t>
      </w:r>
    </w:p>
    <w:p>
      <w:pPr>
        <w:pStyle w:val="Heading1"/>
      </w:pPr>
      <w:r>
        <w:t>[2:00–4:00] MODELOS Y EXPERIMENTOS (2 min)</w:t>
      </w:r>
    </w:p>
    <w:p>
      <w:r>
        <w:rPr>
          <w:i/>
          <w:color w:val="4472C4"/>
        </w:rPr>
        <w:t>[PANTALLA: Tabla comparativa de modelos en MLflow — XGBoost, LightGBM, GAM, horizontes T+1 y T+2]</w:t>
      </w:r>
    </w:p>
    <w:p>
      <w:r>
        <w:rPr>
          <w:b/>
        </w:rPr>
        <w:t>STEVAN:</w:t>
      </w:r>
    </w:p>
    <w:p>
      <w:r>
        <w:t>Entrenamos y comparamos tres familias de modelos: XGBoost, LightGBM y GAM, para dos horizontes: T+1 — un mes adelante — y T+2 — dos meses adelante. Evaluamos con AUROC, sensibilidad y tasa de falsas alarmas.</w:t>
      </w:r>
    </w:p>
    <w:p>
      <w:r>
        <w:rPr>
          <w:i/>
          <w:color w:val="4472C4"/>
        </w:rPr>
        <w:t>[PANTALLA: Curva ROC del modelo campeón XGBoost T+1]</w:t>
      </w:r>
    </w:p>
    <w:p>
      <w:r>
        <w:rPr>
          <w:b/>
        </w:rPr>
        <w:t>STEVAN:</w:t>
      </w:r>
    </w:p>
    <w:p>
      <w:r>
        <w:t>El modelo campeón resultó ser XGBoost T+1, con AUROC de 0.84 en validación y 0.72 en test. Para transformar las probabilidades brutas en probabilidades bien calibradas aplicamos escalado de Platt, lo que redujo el Brier score de 0.116 a 0.072.</w:t>
      </w:r>
    </w:p>
    <w:p>
      <w:r>
        <w:rPr>
          <w:i/>
          <w:color w:val="4472C4"/>
        </w:rPr>
        <w:t>[PANTALLA: Pantalla MLflow mostrando experimento 'sat-dengue' y alias @champion]</w:t>
      </w:r>
    </w:p>
    <w:p>
      <w:r>
        <w:rPr>
          <w:b/>
        </w:rPr>
        <w:t>STEVAN:</w:t>
      </w:r>
    </w:p>
    <w:p>
      <w:r>
        <w:t>Todos los experimentos quedan trazados en MLflow. El modelo campeón tiene el alias @champion registrado en el servidor remoto.</w:t>
      </w:r>
    </w:p>
    <w:p>
      <w:r>
        <w:rPr>
          <w:i/>
          <w:color w:val="4472C4"/>
        </w:rPr>
        <w:t>[PANTALLA: Feature importance con variables climáticas destacadas]</w:t>
      </w:r>
    </w:p>
    <w:p>
      <w:r>
        <w:rPr>
          <w:b/>
        </w:rPr>
        <w:t>NICOLÁS:</w:t>
      </w:r>
    </w:p>
    <w:p>
      <w:r>
        <w:t>Con esta entrega incorporamos las variables climáticas al conjunto de features: nueve variables de ERA5 y CHIRPS con rezagos de hasta tres meses. El experimento enriqueció el espacio de características. Si bien el campeón de la entrega anterior se mantuvo como la mejor opción en las métricas clave, documentamos este resultado honestamente: las variables climáticas son una dirección prometedora que requiere más datos históricos para demostrar su impacto.</w:t>
      </w:r>
    </w:p>
    <w:p>
      <w:pPr>
        <w:pStyle w:val="Heading1"/>
      </w:pPr>
      <w:r>
        <w:t>[4:00–7:00] ARQUITECTURA Y DEMO (3 min)</w:t>
      </w:r>
    </w:p>
    <w:p>
      <w:r>
        <w:rPr>
          <w:i/>
          <w:color w:val="4472C4"/>
        </w:rPr>
        <w:t>[PANTALLA: Diagrama de arquitectura: SIVIGILA → Feature Engineering → XGBoost → FastAPI → Plotly Dash]</w:t>
      </w:r>
    </w:p>
    <w:p>
      <w:r>
        <w:rPr>
          <w:b/>
        </w:rPr>
        <w:t>MAURICIO:</w:t>
      </w:r>
    </w:p>
    <w:p>
      <w:r>
        <w:t>La arquitectura tiene cuatro capas: los datos de SIVIGILA pasan por un pipeline de ingeniería de características; el modelo XGBoost produce una probabilidad de brote; una API FastAPI expone esa predicción mediante endpoints REST; y el dashboard Plotly Dash consume la API para mostrar los resultados al usuario.</w:t>
      </w:r>
    </w:p>
    <w:p>
      <w:r>
        <w:rPr>
          <w:i/>
          <w:color w:val="4472C4"/>
        </w:rPr>
        <w:t>[PANTALLA: Terminal mostrando docker-compose up y ambos servicios levantando]</w:t>
      </w:r>
    </w:p>
    <w:p>
      <w:r>
        <w:rPr>
          <w:b/>
        </w:rPr>
        <w:t>MAURICIO:</w:t>
      </w:r>
    </w:p>
    <w:p>
      <w:r>
        <w:t>Todo el stack corre con un solo comando: docker-compose up. Esto levanta dos contenedores: la API en el puerto 8000 y el dashboard en el puerto 8050.</w:t>
      </w:r>
    </w:p>
    <w:p>
      <w:r>
        <w:rPr>
          <w:i/>
          <w:color w:val="4472C4"/>
        </w:rPr>
        <w:t>[PANTALLA: Navegador abriendo http://localhost:8050 — dashboard SAT-Dengue]</w:t>
      </w:r>
    </w:p>
    <w:p>
      <w:r>
        <w:rPr>
          <w:b/>
        </w:rPr>
        <w:t>NICOLÁS:</w:t>
      </w:r>
    </w:p>
    <w:p>
      <w:r>
        <w:t>Veamos el dashboard. Al abrirlo vemos tres pestañas: Bucaramanga, Cali y Comparación.</w:t>
      </w:r>
    </w:p>
    <w:p>
      <w:r>
        <w:rPr>
          <w:i/>
          <w:color w:val="4472C4"/>
        </w:rPr>
        <w:t>[PANTALLA: Tab Bucaramanga — fila de KPIs]</w:t>
      </w:r>
    </w:p>
    <w:p>
      <w:r>
        <w:rPr>
          <w:b/>
        </w:rPr>
        <w:t>NICOLÁS:</w:t>
      </w:r>
    </w:p>
    <w:p>
      <w:r>
        <w:t>En la parte superior tenemos cuatro indicadores clave: total de meses analizados, meses en situación de brote, inicios de brote detectados — el primer mes de cada episodio — y el pico histórico de casos mensuales.</w:t>
      </w:r>
    </w:p>
    <w:p>
      <w:r>
        <w:rPr>
          <w:i/>
          <w:color w:val="4472C4"/>
        </w:rPr>
        <w:t>[PANTALLA: Gráfica de barras + línea de probabilidad + línea de umbral]</w:t>
      </w:r>
    </w:p>
    <w:p>
      <w:r>
        <w:rPr>
          <w:b/>
        </w:rPr>
        <w:t>NICOLÁS:</w:t>
      </w:r>
    </w:p>
    <w:p>
      <w:r>
        <w:t>La gráfica muestra las barras de casos de dengue clásico por mes, coloreadas según la zona del canal endémico. La línea morada es la probabilidad de brote que estima el modelo, y la línea punteada es el umbral de decisión.</w:t>
      </w:r>
    </w:p>
    <w:p>
      <w:r>
        <w:rPr>
          <w:i/>
          <w:color w:val="4472C4"/>
        </w:rPr>
        <w:t>[PANTALLA: Tarjeta de predicción con gauge]</w:t>
      </w:r>
    </w:p>
    <w:p>
      <w:r>
        <w:rPr>
          <w:b/>
        </w:rPr>
        <w:t>NICOLÁS:</w:t>
      </w:r>
    </w:p>
    <w:p>
      <w:r>
        <w:t>A la derecha, la tarjeta de predicción muestra el mes siguiente. El gauge indica la probabilidad de brote. El sistema también muestra los valores de referencia P25 y P75 del canal endémico para contextualizar al epidemiólogo.</w:t>
      </w:r>
    </w:p>
    <w:p>
      <w:r>
        <w:rPr>
          <w:i/>
          <w:color w:val="4472C4"/>
        </w:rPr>
        <w:t>[PANTALLA: Swagger UI de la API en http://localhost:8000/docs]</w:t>
      </w:r>
    </w:p>
    <w:p>
      <w:r>
        <w:rPr>
          <w:b/>
        </w:rPr>
        <w:t>MAURICIO:</w:t>
      </w:r>
    </w:p>
    <w:p>
      <w:r>
        <w:t>Por el lado de la API, el endpoint principal es POST /v2/monthly-runs: recibe un CSV mensual, valida el contrato de features, ejecuta el modelo campeón y persiste la predicción en SQLite. También hay endpoints de consulta para el historial de predicciones.</w:t>
      </w:r>
    </w:p>
    <w:p>
      <w:pPr>
        <w:pStyle w:val="Heading1"/>
      </w:pPr>
      <w:r>
        <w:t>[7:00–8:30] RESULTADOS Y CONCLUSIONES (1 min 30 s)</w:t>
      </w:r>
    </w:p>
    <w:p>
      <w:r>
        <w:rPr>
          <w:i/>
          <w:color w:val="4472C4"/>
        </w:rPr>
        <w:t>[PANTALLA: Tabla resumen de métricas finales]</w:t>
      </w:r>
    </w:p>
    <w:p>
      <w:r>
        <w:rPr>
          <w:b/>
        </w:rPr>
        <w:t>MAURICIO:</w:t>
      </w:r>
    </w:p>
    <w:p>
      <w:r>
        <w:t>Los resultados principales: XGBoost T+1 alcanza AUROC de 0.72 en test 2023–2024. El horizonte T+2 baja a AUROC 0.69, lo que refleja la dificultad de anticipar más tiempo.</w:t>
      </w:r>
    </w:p>
    <w:p>
      <w:r>
        <w:rPr>
          <w:i/>
          <w:color w:val="4472C4"/>
        </w:rPr>
        <w:t>[PANTALLA: Gráfica de SHAP values — top features]</w:t>
      </w:r>
    </w:p>
    <w:p>
      <w:r>
        <w:rPr>
          <w:b/>
        </w:rPr>
        <w:t>NICOLÁS:</w:t>
      </w:r>
    </w:p>
    <w:p>
      <w:r>
        <w:t>El análisis de SHAP muestra que los rezagos de casos y el indicador de canal endémico son las features más importantes. Las variables climáticas entran en el top 15, confirmando su relevancia potencial.</w:t>
      </w:r>
    </w:p>
    <w:p>
      <w:r>
        <w:rPr>
          <w:b/>
        </w:rPr>
        <w:t>SERGIO:</w:t>
      </w:r>
    </w:p>
    <w:p>
      <w:r>
        <w:t>Reconocemos tres limitaciones: el 3.7 % de valores faltantes en datos climáticos recientes, una brecha entre AUROC de validación y test que sugiere algo de sobreajuste, y la cobertura limitada a dos ciudades piloto.</w:t>
      </w:r>
    </w:p>
    <w:p>
      <w:r>
        <w:rPr>
          <w:b/>
        </w:rPr>
        <w:t>STEVAN:</w:t>
      </w:r>
    </w:p>
    <w:p>
      <w:r>
        <w:t>Como trabajo futuro: incorporar más municipios, automatizar el pipeline de actualización mensual con datos de SIVIGILA, y hacer una validación prospectiva comparando las predicciones del modelo contra los casos reales a medida que ocurran.</w:t>
      </w:r>
    </w:p>
    <w:p>
      <w:pPr>
        <w:pStyle w:val="Heading1"/>
      </w:pPr>
      <w:r>
        <w:t>[8:30–9:00] CIERRE (30 s)</w:t>
      </w:r>
    </w:p>
    <w:p>
      <w:r>
        <w:rPr>
          <w:i/>
          <w:color w:val="4472C4"/>
        </w:rPr>
        <w:t>[PANTALLA: Diapositiva de cierre con nombres del equipo y URL del repo]</w:t>
      </w:r>
    </w:p>
    <w:p>
      <w:r>
        <w:rPr>
          <w:b/>
        </w:rPr>
        <w:t>NICOLÁS:</w:t>
      </w:r>
    </w:p>
    <w:p>
      <w:r>
        <w:t>Agradecemos a nuestro experto de dominio, Carlos Bravo Vega, por su orientación durante todo el proyecto. El código, los datos versionados con DVC y los experimentos en MLflow están disponibles en github.com/j-mauro-r/microproyecto-tema3. Gracias por su atención.</w:t>
      </w:r>
    </w:p>
    <w:p>
      <w:r>
        <w:rPr>
          <w:i/>
          <w:color w:val="4472C4"/>
        </w:rPr>
        <w:t>[PANTALLA: Logo MAIA Uniandes + 'SAT-Dengue · Grupo 11 · 2026']</w:t>
      </w:r>
    </w:p>
    <w:p>
      <w:pPr>
        <w:pStyle w:val="Heading1"/>
      </w:pPr>
      <w:r>
        <w:t>Notas de producción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Pr>
                <w:b/>
              </w:rPr>
              <w:t>Segmento</w:t>
            </w:r>
          </w:p>
        </w:tc>
        <w:tc>
          <w:tcPr>
            <w:tcW w:type="dxa" w:w="2160"/>
            <w:shd w:val="clear" w:color="auto" w:fill="D9E1F2"/>
          </w:tcPr>
          <w:p>
            <w:r>
              <w:rPr>
                <w:b/>
              </w:rPr>
              <w:t>Duración</w:t>
            </w:r>
          </w:p>
        </w:tc>
        <w:tc>
          <w:tcPr>
            <w:tcW w:type="dxa" w:w="2160"/>
            <w:shd w:val="clear" w:color="auto" w:fill="D9E1F2"/>
          </w:tcPr>
          <w:p>
            <w:r>
              <w:rPr>
                <w:b/>
              </w:rPr>
              <w:t>Quién habla</w:t>
            </w:r>
          </w:p>
        </w:tc>
        <w:tc>
          <w:tcPr>
            <w:tcW w:type="dxa" w:w="2160"/>
            <w:shd w:val="clear" w:color="auto" w:fill="D9E1F2"/>
          </w:tcPr>
          <w:p>
            <w:r>
              <w:rPr>
                <w:b/>
              </w:rPr>
              <w:t>Pantalla principal</w:t>
            </w:r>
          </w:p>
        </w:tc>
      </w:tr>
      <w:tr>
        <w:tc>
          <w:tcPr>
            <w:tcW w:type="dxa" w:w="2160"/>
          </w:tcPr>
          <w:p>
            <w:r>
              <w:t>Introducción</w:t>
            </w:r>
          </w:p>
        </w:tc>
        <w:tc>
          <w:tcPr>
            <w:tcW w:type="dxa" w:w="2160"/>
          </w:tcPr>
          <w:p>
            <w:r>
              <w:t>0:45</w:t>
            </w:r>
          </w:p>
        </w:tc>
        <w:tc>
          <w:tcPr>
            <w:tcW w:type="dxa" w:w="2160"/>
          </w:tcPr>
          <w:p>
            <w:r>
              <w:t>Nicolás</w:t>
            </w:r>
          </w:p>
        </w:tc>
        <w:tc>
          <w:tcPr>
            <w:tcW w:type="dxa" w:w="2160"/>
          </w:tcPr>
          <w:p>
            <w:r>
              <w:t>Título + mapa Colombia</w:t>
            </w:r>
          </w:p>
        </w:tc>
      </w:tr>
      <w:tr>
        <w:tc>
          <w:tcPr>
            <w:tcW w:type="dxa" w:w="2160"/>
          </w:tcPr>
          <w:p>
            <w:r>
              <w:t>Problema y datos</w:t>
            </w:r>
          </w:p>
        </w:tc>
        <w:tc>
          <w:tcPr>
            <w:tcW w:type="dxa" w:w="2160"/>
          </w:tcPr>
          <w:p>
            <w:r>
              <w:t>1:15</w:t>
            </w:r>
          </w:p>
        </w:tc>
        <w:tc>
          <w:tcPr>
            <w:tcW w:type="dxa" w:w="2160"/>
          </w:tcPr>
          <w:p>
            <w:r>
              <w:t>Stevan + Sergio</w:t>
            </w:r>
          </w:p>
        </w:tc>
        <w:tc>
          <w:tcPr>
            <w:tcW w:type="dxa" w:w="2160"/>
          </w:tcPr>
          <w:p>
            <w:r>
              <w:t>Canal endémico + tabla clima</w:t>
            </w:r>
          </w:p>
        </w:tc>
      </w:tr>
      <w:tr>
        <w:tc>
          <w:tcPr>
            <w:tcW w:type="dxa" w:w="2160"/>
          </w:tcPr>
          <w:p>
            <w:r>
              <w:t>Modelos</w:t>
            </w:r>
          </w:p>
        </w:tc>
        <w:tc>
          <w:tcPr>
            <w:tcW w:type="dxa" w:w="2160"/>
          </w:tcPr>
          <w:p>
            <w:r>
              <w:t>2:00</w:t>
            </w:r>
          </w:p>
        </w:tc>
        <w:tc>
          <w:tcPr>
            <w:tcW w:type="dxa" w:w="2160"/>
          </w:tcPr>
          <w:p>
            <w:r>
              <w:t>Stevan + Nicolás</w:t>
            </w:r>
          </w:p>
        </w:tc>
        <w:tc>
          <w:tcPr>
            <w:tcW w:type="dxa" w:w="2160"/>
          </w:tcPr>
          <w:p>
            <w:r>
              <w:t>MLflow + curva ROC</w:t>
            </w:r>
          </w:p>
        </w:tc>
      </w:tr>
      <w:tr>
        <w:tc>
          <w:tcPr>
            <w:tcW w:type="dxa" w:w="2160"/>
          </w:tcPr>
          <w:p>
            <w:r>
              <w:t>Arquitectura y demo</w:t>
            </w:r>
          </w:p>
        </w:tc>
        <w:tc>
          <w:tcPr>
            <w:tcW w:type="dxa" w:w="2160"/>
          </w:tcPr>
          <w:p>
            <w:r>
              <w:t>3:00</w:t>
            </w:r>
          </w:p>
        </w:tc>
        <w:tc>
          <w:tcPr>
            <w:tcW w:type="dxa" w:w="2160"/>
          </w:tcPr>
          <w:p>
            <w:r>
              <w:t>Mauricio + Nicolás</w:t>
            </w:r>
          </w:p>
        </w:tc>
        <w:tc>
          <w:tcPr>
            <w:tcW w:type="dxa" w:w="2160"/>
          </w:tcPr>
          <w:p>
            <w:r>
              <w:t>docker-compose + dashboard en vivo</w:t>
            </w:r>
          </w:p>
        </w:tc>
      </w:tr>
      <w:tr>
        <w:tc>
          <w:tcPr>
            <w:tcW w:type="dxa" w:w="2160"/>
          </w:tcPr>
          <w:p>
            <w:r>
              <w:t>Resultados</w:t>
            </w:r>
          </w:p>
        </w:tc>
        <w:tc>
          <w:tcPr>
            <w:tcW w:type="dxa" w:w="2160"/>
          </w:tcPr>
          <w:p>
            <w:r>
              <w:t>1:30</w:t>
            </w:r>
          </w:p>
        </w:tc>
        <w:tc>
          <w:tcPr>
            <w:tcW w:type="dxa" w:w="2160"/>
          </w:tcPr>
          <w:p>
            <w:r>
              <w:t>Mauricio + Sergio + Stevan</w:t>
            </w:r>
          </w:p>
        </w:tc>
        <w:tc>
          <w:tcPr>
            <w:tcW w:type="dxa" w:w="2160"/>
          </w:tcPr>
          <w:p>
            <w:r>
              <w:t>Tabla métricas + SHAP</w:t>
            </w:r>
          </w:p>
        </w:tc>
      </w:tr>
      <w:tr>
        <w:tc>
          <w:tcPr>
            <w:tcW w:type="dxa" w:w="2160"/>
          </w:tcPr>
          <w:p>
            <w:r>
              <w:t>Cierre</w:t>
            </w:r>
          </w:p>
        </w:tc>
        <w:tc>
          <w:tcPr>
            <w:tcW w:type="dxa" w:w="2160"/>
          </w:tcPr>
          <w:p>
            <w:r>
              <w:t>0:30</w:t>
            </w:r>
          </w:p>
        </w:tc>
        <w:tc>
          <w:tcPr>
            <w:tcW w:type="dxa" w:w="2160"/>
          </w:tcPr>
          <w:p>
            <w:r>
              <w:t>Nicolás</w:t>
            </w:r>
          </w:p>
        </w:tc>
        <w:tc>
          <w:tcPr>
            <w:tcW w:type="dxa" w:w="2160"/>
          </w:tcPr>
          <w:p>
            <w:r>
              <w:t>Diapositiva final</w:t>
            </w:r>
          </w:p>
        </w:tc>
      </w:tr>
      <w:tr>
        <w:tc>
          <w:tcPr>
            <w:tcW w:type="dxa" w:w="2160"/>
          </w:tcPr>
          <w:p>
            <w:r>
              <w:t>Total</w:t>
            </w:r>
          </w:p>
        </w:tc>
        <w:tc>
          <w:tcPr>
            <w:tcW w:type="dxa" w:w="2160"/>
          </w:tcPr>
          <w:p>
            <w:r>
              <w:t>9:00</w:t>
            </w:r>
          </w:p>
        </w:tc>
        <w:tc>
          <w:tcPr>
            <w:tcW w:type="dxa" w:w="2160"/>
          </w:tcPr>
          <w:p>
            <w:r/>
          </w:p>
        </w:tc>
        <w:tc>
          <w:tcPr>
            <w:tcW w:type="dxa" w:w="2160"/>
          </w:tcPr>
          <w:p>
            <w:r/>
          </w:p>
        </w:tc>
      </w:tr>
    </w:tbl>
    <w:p/>
    <w:p>
      <w:pPr>
        <w:pStyle w:val="Heading2"/>
      </w:pPr>
      <w:r>
        <w:t>Recomendaciones de grabación</w:t>
      </w:r>
    </w:p>
    <w:p>
      <w:pPr>
        <w:pStyle w:val="ListBullet"/>
      </w:pPr>
      <w:r>
        <w:t>Grabar la demo del dashboard en vivo (no con capturas estáticas) — muestra el gauge animado y los colores reales.</w:t>
      </w:r>
    </w:p>
    <w:p>
      <w:pPr>
        <w:pStyle w:val="ListBullet"/>
      </w:pPr>
      <w:r>
        <w:t>Usar OBS Studio o Loom para capturar pantalla + cámara simultáneamente.</w:t>
      </w:r>
    </w:p>
    <w:p>
      <w:pPr>
        <w:pStyle w:val="ListBullet"/>
      </w:pPr>
      <w:r>
        <w:t>Ensayar la sección de demo (4:00–7:00) antes de grabar — es la más propensa a errores.</w:t>
      </w:r>
    </w:p>
    <w:p>
      <w:pPr>
        <w:pStyle w:val="ListBullet"/>
      </w:pPr>
      <w:r>
        <w:t>Subir a YouTube como 'No listado' o Google Drive antes de publicar en el padlet del curso.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