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 Id="R27fa993a798945b8" Type="http://schemas.openxmlformats.org/officeDocument/2006/relationships/extended-properties" Target="docProps/app.xml"/></Relationships>
</file>

<file path=word/document.xml><?xml version="1.0" encoding="utf-8"?>
<w:document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xmlns:a14="http://schemas.microsoft.com/office/drawing/2010/main" mc:Ignorable="wp14">
  <w:body>
    <w:p xmlns:wp14="http://schemas.microsoft.com/office/word/2010/wordml" w:rsidRDefault="00000000" w14:paraId="00000001" wp14:textId="77777777">
      <w:pPr>
        <w:jc w:val="center"/>
        <w:rPr>
          <w:sz w:val="22"/>
          <w:szCs w:val="22"/>
        </w:rPr>
      </w:pPr>
      <w:r>
        <w:rPr>
          <w:rtl w:val="0"/>
        </w:rPr>
      </w:r>
    </w:p>
    <w:p xmlns:wp14="http://schemas.microsoft.com/office/word/2010/wordml" w:rsidRDefault="00000000" w14:paraId="00000002" wp14:textId="77777777">
      <w:pPr>
        <w:jc w:val="center"/>
        <w:rPr>
          <w:sz w:val="22"/>
          <w:szCs w:val="22"/>
        </w:rPr>
      </w:pPr>
      <w:r>
        <w:rPr>
          <w:rtl w:val="0"/>
        </w:rPr>
      </w:r>
    </w:p>
    <w:p xmlns:wp14="http://schemas.microsoft.com/office/word/2010/wordml" w:rsidRDefault="00000000" w14:paraId="00000003" wp14:textId="77777777">
      <w:pPr>
        <w:jc w:val="center"/>
        <w:rPr>
          <w:sz w:val="22"/>
          <w:szCs w:val="22"/>
        </w:rPr>
      </w:pPr>
      <w:r>
        <w:rPr>
          <w:rtl w:val="0"/>
        </w:rPr>
      </w:r>
    </w:p>
    <w:p xmlns:wp14="http://schemas.microsoft.com/office/word/2010/wordml" w:rsidRDefault="00000000" w14:paraId="00000004" wp14:textId="77777777">
      <w:pPr>
        <w:spacing w:before="0" w:after="100" w:line="240" w:lineRule="auto"/>
        <w:jc w:val="center"/>
        <w:rPr>
          <w:sz w:val="22"/>
          <w:szCs w:val="22"/>
        </w:rPr>
      </w:pPr>
      <w:r>
        <w:rPr>
          <w:rFonts w:ascii="Arial" w:hAnsi="Arial" w:eastAsia="Arial" w:cs="Arial"/>
          <w:b w:val="1"/>
          <w:bCs w:val="1"/>
          <w:i w:val="0"/>
          <w:iCs w:val="0"/>
          <w:color w:val="1f5aa6"/>
          <w:sz w:val="22"/>
          <w:szCs w:val="22"/>
          <w:rtl w:val="0"/>
        </w:rPr>
        <w:t xml:space="preserve">SAT-Dengue</w:t>
      </w:r>
      <w:r>
        <w:rPr>
          <w:rtl w:val="0"/>
        </w:rPr>
      </w:r>
    </w:p>
    <w:p xmlns:wp14="http://schemas.microsoft.com/office/word/2010/wordml" w:rsidP="3517E32E" w:rsidRDefault="00000000" w14:paraId="00000005" wp14:textId="77777777">
      <w:pPr>
        <w:spacing w:before="0" w:after="180" w:line="240" w:lineRule="auto"/>
        <w:jc w:val="center"/>
        <w:rPr>
          <w:sz w:val="22"/>
          <w:szCs w:val="22"/>
          <w:lang w:val="en-US"/>
        </w:rPr>
      </w:pPr>
      <w:r w:rsidRPr="3517E32E" w:rsidR="3517E32E">
        <w:rPr>
          <w:rFonts w:ascii="Arial" w:hAnsi="Arial" w:eastAsia="Arial" w:cs="Arial"/>
          <w:b w:val="0"/>
          <w:bCs w:val="0"/>
          <w:i w:val="1"/>
          <w:iCs w:val="1"/>
          <w:color w:val="203040"/>
          <w:sz w:val="22"/>
          <w:szCs w:val="22"/>
          <w:lang w:val="en-US"/>
        </w:rPr>
        <w:t xml:space="preserve">Sistema de Alerta Temprana para Brotes de Dengue en Colombia</w:t>
      </w:r>
      <w:r>
        <w:rPr>
          <w:rtl w:val="0"/>
        </w:rPr>
      </w:r>
    </w:p>
    <w:p xmlns:wp14="http://schemas.microsoft.com/office/word/2010/wordml" w:rsidRDefault="00000000" w14:paraId="00000006" wp14:textId="77777777">
      <w:pPr>
        <w:spacing w:before="0" w:after="320" w:line="240" w:lineRule="auto"/>
        <w:jc w:val="center"/>
        <w:rPr>
          <w:sz w:val="22"/>
          <w:szCs w:val="22"/>
        </w:rPr>
      </w:pPr>
      <w:r>
        <w:rPr>
          <w:rFonts w:ascii="Arial" w:hAnsi="Arial" w:eastAsia="Arial" w:cs="Arial"/>
          <w:b w:val="1"/>
          <w:bCs w:val="1"/>
          <w:i w:val="0"/>
          <w:iCs w:val="0"/>
          <w:color w:val="1f5aa6"/>
          <w:sz w:val="22"/>
          <w:szCs w:val="22"/>
          <w:rtl w:val="0"/>
        </w:rPr>
        <w:t xml:space="preserve">Entrega 3</w:t>
      </w:r>
      <w:r>
        <w:rPr>
          <w:rtl w:val="0"/>
        </w:rPr>
      </w:r>
    </w:p>
    <w:p xmlns:wp14="http://schemas.microsoft.com/office/word/2010/wordml" w:rsidRDefault="00000000" w14:paraId="00000007" wp14:textId="77777777">
      <w:pPr>
        <w:spacing w:before="0" w:after="320" w:line="240" w:lineRule="auto"/>
        <w:jc w:val="center"/>
        <w:rPr>
          <w:sz w:val="22"/>
          <w:szCs w:val="22"/>
        </w:rPr>
      </w:pPr>
      <w:r>
        <w:rPr>
          <w:rFonts w:ascii="Arial" w:hAnsi="Arial" w:eastAsia="Arial" w:cs="Arial"/>
          <w:b w:val="0"/>
          <w:bCs w:val="0"/>
          <w:i w:val="0"/>
          <w:iCs w:val="0"/>
          <w:color w:val="203040"/>
          <w:sz w:val="22"/>
          <w:szCs w:val="22"/>
          <w:rtl w:val="0"/>
        </w:rPr>
        <w:t xml:space="preserve">Proyecto de Desarrollo de Soluciones — MAIA</w:t>
      </w:r>
      <w:r>
        <w:rPr>
          <w:rtl w:val="0"/>
        </w:rPr>
      </w:r>
    </w:p>
    <w:p xmlns:wp14="http://schemas.microsoft.com/office/word/2010/wordml" w:rsidRDefault="00000000" w14:paraId="00000008" wp14:textId="77777777">
      <w:pPr>
        <w:spacing w:before="0" w:after="100" w:line="240" w:lineRule="auto"/>
        <w:jc w:val="center"/>
        <w:rPr>
          <w:sz w:val="22"/>
          <w:szCs w:val="22"/>
        </w:rPr>
      </w:pPr>
      <w:r>
        <w:rPr>
          <w:rFonts w:ascii="Arial" w:hAnsi="Arial" w:eastAsia="Arial" w:cs="Arial"/>
          <w:b w:val="1"/>
          <w:bCs w:val="1"/>
          <w:i w:val="0"/>
          <w:iCs w:val="0"/>
          <w:color w:val="203040"/>
          <w:sz w:val="22"/>
          <w:szCs w:val="22"/>
          <w:rtl w:val="0"/>
        </w:rPr>
        <w:t xml:space="preserve">Grupo 11</w:t>
      </w:r>
      <w:r>
        <w:rPr>
          <w:rtl w:val="0"/>
        </w:rPr>
      </w:r>
    </w:p>
    <w:p xmlns:wp14="http://schemas.microsoft.com/office/word/2010/wordml" w:rsidRDefault="00000000" w14:paraId="00000009" wp14:textId="77777777">
      <w:pPr>
        <w:spacing w:before="0" w:after="20" w:line="240" w:lineRule="auto"/>
        <w:jc w:val="center"/>
        <w:rPr>
          <w:sz w:val="22"/>
          <w:szCs w:val="22"/>
        </w:rPr>
      </w:pPr>
      <w:r>
        <w:rPr>
          <w:rFonts w:ascii="Arial" w:hAnsi="Arial" w:eastAsia="Arial" w:cs="Arial"/>
          <w:b w:val="0"/>
          <w:bCs w:val="0"/>
          <w:i w:val="0"/>
          <w:iCs w:val="0"/>
          <w:color w:val="203040"/>
          <w:sz w:val="22"/>
          <w:szCs w:val="22"/>
          <w:rtl w:val="0"/>
        </w:rPr>
        <w:t xml:space="preserve">Sergio Ballesteros</w:t>
      </w:r>
      <w:r>
        <w:rPr>
          <w:rtl w:val="0"/>
        </w:rPr>
      </w:r>
    </w:p>
    <w:p xmlns:wp14="http://schemas.microsoft.com/office/word/2010/wordml" w:rsidRDefault="00000000" w14:paraId="0000000A" wp14:textId="77777777">
      <w:pPr>
        <w:spacing w:before="0" w:after="20" w:line="240" w:lineRule="auto"/>
        <w:jc w:val="center"/>
        <w:rPr>
          <w:sz w:val="22"/>
          <w:szCs w:val="22"/>
        </w:rPr>
      </w:pPr>
      <w:r>
        <w:rPr>
          <w:rFonts w:ascii="Arial" w:hAnsi="Arial" w:eastAsia="Arial" w:cs="Arial"/>
          <w:b w:val="0"/>
          <w:bCs w:val="0"/>
          <w:i w:val="0"/>
          <w:iCs w:val="0"/>
          <w:color w:val="203040"/>
          <w:sz w:val="22"/>
          <w:szCs w:val="22"/>
          <w:rtl w:val="0"/>
        </w:rPr>
        <w:t xml:space="preserve">Stevan Ramirez</w:t>
      </w:r>
      <w:r>
        <w:rPr>
          <w:rtl w:val="0"/>
        </w:rPr>
      </w:r>
    </w:p>
    <w:p xmlns:wp14="http://schemas.microsoft.com/office/word/2010/wordml" w:rsidRDefault="00000000" w14:paraId="0000000B" wp14:textId="77777777">
      <w:pPr>
        <w:spacing w:before="0" w:after="20" w:line="240" w:lineRule="auto"/>
        <w:jc w:val="center"/>
        <w:rPr>
          <w:sz w:val="22"/>
          <w:szCs w:val="22"/>
        </w:rPr>
      </w:pPr>
      <w:r>
        <w:rPr>
          <w:rFonts w:ascii="Arial" w:hAnsi="Arial" w:eastAsia="Arial" w:cs="Arial"/>
          <w:b w:val="0"/>
          <w:bCs w:val="0"/>
          <w:i w:val="0"/>
          <w:iCs w:val="0"/>
          <w:color w:val="203040"/>
          <w:sz w:val="22"/>
          <w:szCs w:val="22"/>
          <w:rtl w:val="0"/>
        </w:rPr>
        <w:t xml:space="preserve">Nicolas Lara</w:t>
      </w:r>
      <w:r>
        <w:rPr>
          <w:rtl w:val="0"/>
        </w:rPr>
      </w:r>
    </w:p>
    <w:p xmlns:wp14="http://schemas.microsoft.com/office/word/2010/wordml" w:rsidRDefault="00000000" w14:paraId="0000000C" wp14:textId="77777777">
      <w:pPr>
        <w:spacing w:before="0" w:after="20" w:line="240" w:lineRule="auto"/>
        <w:jc w:val="center"/>
        <w:rPr>
          <w:sz w:val="22"/>
          <w:szCs w:val="22"/>
        </w:rPr>
      </w:pPr>
      <w:r>
        <w:rPr>
          <w:rFonts w:ascii="Arial" w:hAnsi="Arial" w:eastAsia="Arial" w:cs="Arial"/>
          <w:b w:val="0"/>
          <w:bCs w:val="0"/>
          <w:i w:val="0"/>
          <w:iCs w:val="0"/>
          <w:color w:val="203040"/>
          <w:sz w:val="22"/>
          <w:szCs w:val="22"/>
          <w:rtl w:val="0"/>
        </w:rPr>
        <w:t xml:space="preserve">Mauricio Rodriguez</w:t>
      </w:r>
      <w:r>
        <w:rPr>
          <w:rtl w:val="0"/>
        </w:rPr>
      </w:r>
    </w:p>
    <w:p xmlns:wp14="http://schemas.microsoft.com/office/word/2010/wordml" w:rsidRDefault="00000000" w14:paraId="0000000D" wp14:textId="77777777">
      <w:pPr>
        <w:jc w:val="center"/>
        <w:rPr>
          <w:sz w:val="22"/>
          <w:szCs w:val="22"/>
        </w:rPr>
      </w:pPr>
      <w:r>
        <w:rPr>
          <w:rtl w:val="0"/>
        </w:rPr>
      </w:r>
    </w:p>
    <w:p xmlns:wp14="http://schemas.microsoft.com/office/word/2010/wordml" w:rsidRDefault="00000000" w14:paraId="0000000E" wp14:textId="77777777">
      <w:pPr>
        <w:jc w:val="center"/>
        <w:rPr>
          <w:sz w:val="22"/>
          <w:szCs w:val="22"/>
        </w:rPr>
      </w:pPr>
      <w:r>
        <w:rPr>
          <w:rtl w:val="0"/>
        </w:rPr>
      </w:r>
    </w:p>
    <w:p xmlns:wp14="http://schemas.microsoft.com/office/word/2010/wordml" w:rsidP="3517E32E" w:rsidRDefault="00000000" w14:paraId="0000000F" wp14:textId="77777777">
      <w:pPr>
        <w:jc w:val="center"/>
        <w:rPr>
          <w:sz w:val="22"/>
          <w:szCs w:val="22"/>
          <w:lang w:val="en-US"/>
        </w:rPr>
      </w:pPr>
      <w:r w:rsidRPr="3517E32E" w:rsidR="3517E32E">
        <w:rPr>
          <w:rFonts w:ascii="Arial" w:hAnsi="Arial" w:eastAsia="Arial" w:cs="Arial"/>
          <w:b w:val="0"/>
          <w:bCs w:val="0"/>
          <w:i w:val="0"/>
          <w:iCs w:val="0"/>
          <w:color w:val="5b677a"/>
          <w:sz w:val="22"/>
          <w:szCs w:val="22"/>
          <w:lang w:val="en-US"/>
        </w:rPr>
        <w:t xml:space="preserve">Septiembre de 2026</w:t>
      </w:r>
      <w:r>
        <w:rPr>
          <w:rtl w:val="0"/>
        </w:rPr>
      </w:r>
    </w:p>
    <w:p xmlns:wp14="http://schemas.microsoft.com/office/word/2010/wordml" w:rsidP="3517E32E" w:rsidRDefault="00000000" w14:paraId="00000011" wp14:textId="77777777">
      <w:pPr>
        <w:pageBreakBefore/>
        <w:pStyle w:val="Heading1"/>
        <w:jc w:val="center"/>
        <w:rPr>
          <w:sz w:val="22"/>
          <w:szCs w:val="22"/>
          <w:lang w:val="en-US"/>
        </w:rPr>
      </w:pPr>
      <w:r w:rsidRPr="3517E32E" w:rsidR="3517E32E">
        <w:rPr>
          <w:sz w:val="22"/>
          <w:szCs w:val="22"/>
          <w:lang w:val="en-US"/>
        </w:rPr>
        <w:t>1. Resumen del problema</w:t>
      </w:r>
    </w:p>
    <w:p xmlns:wp14="http://schemas.microsoft.com/office/word/2010/wordml" w:rsidP="3517E32E" w:rsidRDefault="00000000" w14:paraId="00000012" wp14:textId="77777777">
      <w:pPr>
        <w:pStyle w:val="Heading2"/>
        <w:jc w:val="both"/>
        <w:rPr>
          <w:sz w:val="22"/>
          <w:szCs w:val="22"/>
          <w:lang w:val="en-US"/>
        </w:rPr>
      </w:pPr>
      <w:r w:rsidRPr="3517E32E" w:rsidR="3517E32E">
        <w:rPr>
          <w:sz w:val="22"/>
          <w:szCs w:val="22"/>
          <w:lang w:val="en-US"/>
        </w:rPr>
        <w:t>1.1 Contexto y pregunta de negocio</w:t>
      </w:r>
    </w:p>
    <w:p xmlns:wp14="http://schemas.microsoft.com/office/word/2010/wordml" w:rsidP="3517E32E" w:rsidRDefault="00000000" w14:paraId="00000013"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 xml:space="preserve">El dengue exige decisiones oportunas de vigilancia y control. En el piloto, los usuarios institucionales son las Secretarías de Salud de Cali y Bucaramanga; el Instituto Nacional de Salud (INS) actúa como fuente y referente de vigilancia, no como cliente del sistema. El canal endémico permite reconocer zonas de normalidad, alerta y exceso, pero su señal describe el estado observado. </w:t>
      </w:r>
    </w:p>
    <w:p xmlns:wp14="http://schemas.microsoft.com/office/word/2010/wordml" w:rsidP="3517E32E" w:rsidRDefault="00000000" w14:paraId="00000014" wp14:textId="77777777">
      <w:pPr>
        <w:spacing w:before="0" w:after="4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El valor de </w:t>
      </w:r>
      <w:r w:rsidRPr="3517E32E" w:rsidR="3517E32E">
        <w:rPr>
          <w:sz w:val="22"/>
          <w:szCs w:val="22"/>
          <w:lang w:val="en-US"/>
        </w:rPr>
        <w:t xml:space="preserve">SAT-Dengue</w:t>
      </w:r>
      <w:r w:rsidRPr="3517E32E" w:rsidR="3517E32E">
        <w:rPr>
          <w:rFonts w:ascii="Arial" w:hAnsi="Arial" w:eastAsia="Arial" w:cs="Arial"/>
          <w:b w:val="0"/>
          <w:bCs w:val="0"/>
          <w:i w:val="0"/>
          <w:iCs w:val="0"/>
          <w:color w:val="203040"/>
          <w:sz w:val="22"/>
          <w:szCs w:val="22"/>
          <w:lang w:val="en-US"/>
        </w:rPr>
        <w:t xml:space="preserve"> es complementar esa lectura con una estimación anticipada de la transición hacia exceso epidémico.</w:t>
      </w:r>
      <w:r>
        <w:rPr>
          <w:rtl w:val="0"/>
        </w:rPr>
      </w:r>
    </w:p>
    <w:p xmlns:wp14="http://schemas.microsoft.com/office/word/2010/wordml" w:rsidP="3517E32E" w:rsidRDefault="00000000" w14:paraId="00000015" wp14:textId="77777777">
      <w:pPr>
        <w:spacing w:before="0" w:after="60" w:line="240" w:lineRule="auto"/>
        <w:jc w:val="both"/>
        <w:rPr>
          <w:rFonts w:ascii="Arial" w:hAnsi="Arial" w:eastAsia="Arial" w:cs="Arial"/>
          <w:b w:val="1"/>
          <w:bCs w:val="1"/>
          <w:i w:val="0"/>
          <w:iCs w:val="0"/>
          <w:color w:val="203040"/>
          <w:sz w:val="22"/>
          <w:szCs w:val="22"/>
          <w:lang w:val="en-US"/>
        </w:rPr>
      </w:pPr>
      <w:r w:rsidRPr="3517E32E" w:rsidR="3517E32E">
        <w:rPr>
          <w:rFonts w:ascii="Arial" w:hAnsi="Arial" w:eastAsia="Arial" w:cs="Arial"/>
          <w:b w:val="1"/>
          <w:bCs w:val="1"/>
          <w:i w:val="0"/>
          <w:iCs w:val="0"/>
          <w:color w:val="203040"/>
          <w:sz w:val="22"/>
          <w:szCs w:val="22"/>
          <w:lang w:val="en-US"/>
        </w:rPr>
        <w:t>Pregunta de negocio: ¿Pueden las Secretarías de Salud de Cali y Bucaramanga anticipar, con uno o dos meses de antelación, el inicio de un brote de dengue para activar control vectorial y preparación sanitaria antes del pico de casos, complementando la señal del canal endémico?</w:t>
      </w:r>
    </w:p>
    <w:p xmlns:wp14="http://schemas.microsoft.com/office/word/2010/wordml" w:rsidRDefault="00000000" w14:paraId="00000016" wp14:textId="77777777">
      <w:pPr>
        <w:spacing w:before="0" w:after="60" w:line="240" w:lineRule="auto"/>
        <w:jc w:val="both"/>
        <w:rPr>
          <w:b w:val="1"/>
          <w:bCs w:val="1"/>
          <w:sz w:val="22"/>
          <w:szCs w:val="22"/>
        </w:rPr>
      </w:pPr>
      <w:r>
        <w:rPr>
          <w:rtl w:val="0"/>
        </w:rPr>
      </w:r>
    </w:p>
    <w:p xmlns:wp14="http://schemas.microsoft.com/office/word/2010/wordml" w:rsidP="3517E32E" w:rsidRDefault="00000000" w14:paraId="00000017" wp14:textId="77777777">
      <w:pPr>
        <w:pStyle w:val="Heading2"/>
        <w:jc w:val="both"/>
        <w:rPr>
          <w:sz w:val="22"/>
          <w:szCs w:val="22"/>
          <w:lang w:val="en-US"/>
        </w:rPr>
      </w:pPr>
      <w:r w:rsidRPr="3517E32E" w:rsidR="3517E32E">
        <w:rPr>
          <w:sz w:val="22"/>
          <w:szCs w:val="22"/>
          <w:lang w:val="en-US"/>
        </w:rPr>
        <w:t>1.2 Objetivo y alcance</w:t>
      </w:r>
    </w:p>
    <w:p xmlns:wp14="http://schemas.microsoft.com/office/word/2010/wordml" w:rsidP="3517E32E" w:rsidRDefault="00000000" w14:paraId="00000018"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sz w:val="22"/>
          <w:szCs w:val="22"/>
          <w:lang w:val="en-US"/>
        </w:rPr>
        <w:t>SAT-Dengue</w:t>
      </w:r>
      <w:r w:rsidRPr="3517E32E" w:rsidR="3517E32E">
        <w:rPr>
          <w:rFonts w:ascii="Arial" w:hAnsi="Arial" w:eastAsia="Arial" w:cs="Arial"/>
          <w:b w:val="0"/>
          <w:bCs w:val="0"/>
          <w:i w:val="0"/>
          <w:iCs w:val="0"/>
          <w:color w:val="203040"/>
          <w:sz w:val="22"/>
          <w:szCs w:val="22"/>
          <w:lang w:val="en-US"/>
        </w:rPr>
        <w:t xml:space="preserve"> es un prototipo académico de apoyo a la decisión que clasifica mensualmente el riesgo de exceso de dengue total para Bucaramanga (DIVIPOLA 68001) y Cali (76001). Produce predicciones T+1 y T+2 con probabilidad, umbral y etiqueta. T+1 soporta la priorización del ciclo operativo inmediato; T+2 agrega una ventana para acciones que requieren mayor anticipación, como organización de brigadas, control de criaderos, fumigación focal o preparación diagnóstica y hospitalaria. No automatiza intervenciones, no sustituye la vigilancia oficial y no ha sido validado clínica u operacionalmente en campo.</w:t>
      </w:r>
    </w:p>
    <w:p xmlns:wp14="http://schemas.microsoft.com/office/word/2010/wordml" w:rsidRDefault="00000000" w14:paraId="00000019" wp14:textId="77777777">
      <w:pPr>
        <w:spacing w:before="0" w:after="40" w:line="240" w:lineRule="auto"/>
        <w:jc w:val="both"/>
        <w:rPr>
          <w:sz w:val="22"/>
          <w:szCs w:val="22"/>
        </w:rPr>
      </w:pPr>
      <w:r>
        <w:rPr>
          <w:rtl w:val="0"/>
        </w:rPr>
      </w:r>
    </w:p>
    <w:p xmlns:wp14="http://schemas.microsoft.com/office/word/2010/wordml" w:rsidP="3517E32E" w:rsidRDefault="00000000" w14:paraId="0000001A" wp14:textId="77777777">
      <w:pPr>
        <w:pStyle w:val="Heading2"/>
        <w:jc w:val="both"/>
        <w:rPr>
          <w:sz w:val="22"/>
          <w:szCs w:val="22"/>
          <w:lang w:val="en-US"/>
        </w:rPr>
      </w:pPr>
      <w:r w:rsidRPr="3517E32E" w:rsidR="3517E32E">
        <w:rPr>
          <w:sz w:val="22"/>
          <w:szCs w:val="22"/>
          <w:lang w:val="en-US"/>
        </w:rPr>
        <w:t>1.3 Conjuntos de datos</w:t>
      </w:r>
    </w:p>
    <w:tbl>
      <w:tblPr>
        <w:tblStyle w:val="Table1"/>
        <w:tblW w:w="10570"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676618564">
          <w:tblPr/>
        </w:tblPrChange>
      </w:tblPr>
      <w:tblGrid>
        <w:gridCol w:w="5285"/>
        <w:gridCol w:w="5285"/>
      </w:tblGrid>
      <w:tr xmlns:wp14="http://schemas.microsoft.com/office/word/2010/wordml" w:rsidTr="3517E32E" w14:paraId="4966D740" wp14:textId="77777777">
        <w:trPr>
          <w:cantSplit w:val="0"/>
          <w:tblHeader w:val="1"/>
        </w:trPr>
        <w:tc>
          <w:tcPr>
            <w:shd w:val="clear" w:color="auto" w:fill="D5E5F5"/>
            <w:tcMar>
              <w:top w:w="45.0" w:type="dxa"/>
              <w:bottom w:w="45.0" w:type="dxa"/>
            </w:tcMar>
            <w:vAlign w:val="center"/>
          </w:tcPr>
          <w:p w:rsidP="3517E32E" w:rsidRDefault="00000000" w14:paraId="0000001B"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Fuente / alcance</w:t>
            </w:r>
            <w:r>
              <w:rPr>
                <w:rtl w:val="0"/>
              </w:rPr>
            </w:r>
          </w:p>
        </w:tc>
        <w:tc>
          <w:tcPr>
            <w:shd w:val="clear" w:color="auto" w:fill="D5E5F5"/>
            <w:tcMar>
              <w:top w:w="45.0" w:type="dxa"/>
              <w:bottom w:w="45.0" w:type="dxa"/>
            </w:tcMar>
            <w:vAlign w:val="center"/>
          </w:tcPr>
          <w:p w:rsidP="3517E32E" w:rsidRDefault="00000000" w14:paraId="0000001C"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Uso en la solución</w:t>
            </w:r>
            <w:r>
              <w:rPr>
                <w:rtl w:val="0"/>
              </w:rPr>
            </w:r>
          </w:p>
        </w:tc>
      </w:tr>
      <w:tr xmlns:wp14="http://schemas.microsoft.com/office/word/2010/wordml" w:rsidTr="3517E32E" w14:paraId="383E3748" wp14:textId="77777777">
        <w:trPr>
          <w:cantSplit w:val="0"/>
          <w:tblHeader w:val="0"/>
        </w:trPr>
        <w:tc>
          <w:tcPr>
            <w:tcMar>
              <w:top w:w="45.0" w:type="dxa"/>
              <w:bottom w:w="45.0" w:type="dxa"/>
            </w:tcMar>
            <w:vAlign w:val="top"/>
          </w:tcPr>
          <w:p w:rsidP="3517E32E" w:rsidRDefault="00000000" w14:paraId="0000001D"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SIVIGILA dengue total, evento 210 · 1.585.040 registros (2007–2024)</w:t>
            </w:r>
            <w:r>
              <w:rPr>
                <w:rtl w:val="0"/>
              </w:rPr>
            </w:r>
          </w:p>
        </w:tc>
        <w:tc>
          <w:tcPr>
            <w:tcMar>
              <w:top w:w="45.0" w:type="dxa"/>
              <w:bottom w:w="45.0" w:type="dxa"/>
            </w:tcMar>
            <w:vAlign w:val="top"/>
          </w:tcPr>
          <w:p w:rsidP="3517E32E" w:rsidRDefault="00000000" w14:paraId="0000001E"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Serie epidemiológica principal y definición del exceso respecto al canal endémico.</w:t>
            </w:r>
            <w:r>
              <w:rPr>
                <w:rtl w:val="0"/>
              </w:rPr>
            </w:r>
          </w:p>
        </w:tc>
      </w:tr>
      <w:tr xmlns:wp14="http://schemas.microsoft.com/office/word/2010/wordml" w:rsidTr="3517E32E" w14:paraId="0769EDE7" wp14:textId="77777777">
        <w:trPr>
          <w:cantSplit w:val="0"/>
          <w:tblHeader w:val="0"/>
        </w:trPr>
        <w:tc>
          <w:tcPr>
            <w:shd w:val="clear" w:color="auto" w:fill="FAFBFC"/>
            <w:tcMar>
              <w:top w:w="45.0" w:type="dxa"/>
              <w:bottom w:w="45.0" w:type="dxa"/>
            </w:tcMar>
            <w:vAlign w:val="top"/>
          </w:tcPr>
          <w:p w:rsidP="3517E32E" w:rsidRDefault="00000000" w14:paraId="0000001F"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SIVIGILA dengue grave, evento 220 · 48.823 registros (2007–2024)</w:t>
            </w:r>
            <w:r>
              <w:rPr>
                <w:rtl w:val="0"/>
              </w:rPr>
            </w:r>
          </w:p>
        </w:tc>
        <w:tc>
          <w:tcPr>
            <w:shd w:val="clear" w:color="auto" w:fill="FAFBFC"/>
            <w:tcMar>
              <w:top w:w="45.0" w:type="dxa"/>
              <w:bottom w:w="45.0" w:type="dxa"/>
            </w:tcMar>
            <w:vAlign w:val="top"/>
          </w:tcPr>
          <w:p w:rsidP="3517E32E" w:rsidRDefault="00000000" w14:paraId="00000020"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Serie auxiliar y rezagos epidemiológicos.</w:t>
            </w:r>
            <w:r>
              <w:rPr>
                <w:rtl w:val="0"/>
              </w:rPr>
            </w:r>
          </w:p>
        </w:tc>
      </w:tr>
      <w:tr xmlns:wp14="http://schemas.microsoft.com/office/word/2010/wordml" w:rsidTr="3517E32E" w14:paraId="205ADBC6" wp14:textId="77777777">
        <w:trPr>
          <w:cantSplit w:val="0"/>
          <w:tblHeader w:val="0"/>
        </w:trPr>
        <w:tc>
          <w:tcPr>
            <w:tcMar>
              <w:top w:w="45.0" w:type="dxa"/>
              <w:bottom w:w="45.0" w:type="dxa"/>
            </w:tcMar>
            <w:vAlign w:val="top"/>
          </w:tcPr>
          <w:p w:rsidP="3517E32E" w:rsidRDefault="00000000" w14:paraId="00000021"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Variables climáticas mensuales ERA5/CHIRPS · 9 covariables</w:t>
            </w:r>
            <w:r>
              <w:rPr>
                <w:rtl w:val="0"/>
              </w:rPr>
            </w:r>
          </w:p>
        </w:tc>
        <w:tc>
          <w:tcPr>
            <w:tcMar>
              <w:top w:w="45.0" w:type="dxa"/>
              <w:bottom w:w="45.0" w:type="dxa"/>
            </w:tcMar>
            <w:vAlign w:val="top"/>
          </w:tcPr>
          <w:p w:rsidP="3517E32E" w:rsidRDefault="00000000" w14:paraId="00000022"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Temperatura, rocío, lluvia, suelo, escorrentía, evaporación, viento y radiación; el Champion también usa rezagos climáticos.</w:t>
            </w:r>
            <w:r>
              <w:rPr>
                <w:rtl w:val="0"/>
              </w:rPr>
            </w:r>
          </w:p>
        </w:tc>
      </w:tr>
      <w:tr xmlns:wp14="http://schemas.microsoft.com/office/word/2010/wordml" w:rsidTr="3517E32E" w14:paraId="15FFB600" wp14:textId="77777777">
        <w:trPr>
          <w:cantSplit w:val="0"/>
          <w:tblHeader w:val="0"/>
        </w:trPr>
        <w:tc>
          <w:tcPr>
            <w:shd w:val="clear" w:color="auto" w:fill="FAFBFC"/>
            <w:tcMar>
              <w:top w:w="45.0" w:type="dxa"/>
              <w:bottom w:w="45.0" w:type="dxa"/>
            </w:tcMar>
            <w:vAlign w:val="top"/>
          </w:tcPr>
          <w:p w:rsidP="3517E32E" w:rsidRDefault="00000000" w14:paraId="00000023"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Panel procesado · 1.114 municipios; piloto: Cali y Bucaramanga</w:t>
            </w:r>
            <w:r>
              <w:rPr>
                <w:rtl w:val="0"/>
              </w:rPr>
            </w:r>
          </w:p>
        </w:tc>
        <w:tc>
          <w:tcPr>
            <w:shd w:val="clear" w:color="auto" w:fill="FAFBFC"/>
            <w:tcMar>
              <w:top w:w="45.0" w:type="dxa"/>
              <w:bottom w:w="45.0" w:type="dxa"/>
            </w:tcMar>
            <w:vAlign w:val="top"/>
          </w:tcPr>
          <w:p w:rsidP="3517E32E" w:rsidRDefault="00000000" w14:paraId="00000024"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Panel municipio-mes con ceros explícitos. La fecha de referencia es inicio de síntomas (INI_SIN), con notificación como respaldo.</w:t>
            </w:r>
            <w:r>
              <w:rPr>
                <w:rtl w:val="0"/>
              </w:rPr>
            </w:r>
          </w:p>
        </w:tc>
      </w:tr>
    </w:tbl>
    <w:p xmlns:wp14="http://schemas.microsoft.com/office/word/2010/wordml" w:rsidP="3517E32E" w:rsidRDefault="00000000" w14:paraId="00000025"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La partición vigente del repositorio es temporal: entrenamiento hasta 2022 y prueba 2023–2025, con validación cruzada temporal dentro del entrenamiento. Para calibración post-hoc, el código efectivo toma 2021–2022. El desempeño de producto que se reporta abajo corresponde al subconjunto de los dos municipios piloto dentro del conjunto de prueba.</w:t>
      </w:r>
    </w:p>
    <w:p xmlns:wp14="http://schemas.microsoft.com/office/word/2010/wordml" w:rsidRDefault="00000000" w14:paraId="00000026" wp14:textId="77777777">
      <w:pPr>
        <w:spacing w:before="0" w:after="40" w:line="240" w:lineRule="auto"/>
        <w:jc w:val="both"/>
        <w:rPr>
          <w:sz w:val="22"/>
          <w:szCs w:val="22"/>
        </w:rPr>
      </w:pPr>
      <w:r>
        <w:rPr>
          <w:rtl w:val="0"/>
        </w:rPr>
      </w:r>
    </w:p>
    <w:p xmlns:wp14="http://schemas.microsoft.com/office/word/2010/wordml" w:rsidP="3517E32E" w:rsidRDefault="00000000" w14:paraId="00000027" wp14:textId="77777777">
      <w:pPr>
        <w:pStyle w:val="Heading2"/>
        <w:jc w:val="both"/>
        <w:rPr>
          <w:sz w:val="22"/>
          <w:szCs w:val="22"/>
          <w:lang w:val="en-US"/>
        </w:rPr>
      </w:pPr>
      <w:r w:rsidRPr="3517E32E" w:rsidR="3517E32E">
        <w:rPr>
          <w:sz w:val="22"/>
          <w:szCs w:val="22"/>
          <w:lang w:val="en-US"/>
        </w:rPr>
        <w:t>1.4 Cambios respecto a Entrega 2</w:t>
      </w:r>
    </w:p>
    <w:p xmlns:wp14="http://schemas.microsoft.com/office/word/2010/wordml" w:rsidP="3517E32E" w:rsidRDefault="00000000" w14:paraId="00000028"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Pregunta de negocio reformulada alrededor del usuario, la acción y los horizontes T+1/T+2; se fijan como clientes las dos Secretarías de Salud municipales.</w:t>
      </w:r>
    </w:p>
    <w:p xmlns:wp14="http://schemas.microsoft.com/office/word/2010/wordml" w:rsidP="3517E32E" w:rsidRDefault="00000000" w14:paraId="00000029"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Se congeló un contrato de 39 predictoras: de 41 variables numéricas construidas, se excluyen los conteos contemporáneos crudos casos_clasico y casos_grave; su información histórica entra mediante rezagos y ventanas móviles.</w:t>
      </w:r>
    </w:p>
    <w:p xmlns:wp14="http://schemas.microsoft.com/office/word/2010/wordml" w:rsidP="3517E32E" w:rsidRDefault="00000000" w14:paraId="0000002A"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Se corrigió la comparabilidad de métricas en MLflow y el cálculo de inicios T+2; el reporte usa una sola línea base numérica sobre Cali+Bucaramanga.</w:t>
      </w:r>
    </w:p>
    <w:p xmlns:wp14="http://schemas.microsoft.com/office/word/2010/wordml" w:rsidP="3517E32E" w:rsidRDefault="00000000" w14:paraId="0000002B"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10" w:line="240" w:lineRule="auto"/>
        <w:ind w:left="360" w:right="0" w:hanging="360"/>
        <w:jc w:val="both"/>
        <w:rPr>
          <w:sz w:val="22"/>
          <w:szCs w:val="22"/>
          <w:lang w:val="en-US"/>
        </w:rPr>
      </w:pPr>
      <w:sdt>
        <w:sdtPr>
          <w:id w:val="-1728696535"/>
          <w:tag w:val="goog_rdk_0"/>
          <w:placeholder>
            <w:docPart w:val="DefaultPlaceholder_1081868574"/>
          </w:placeholder>
        </w:sdtPr>
        <w:sdtContent>
          <w:r w:rsidRPr="3517E32E" w:rsidR="3517E32E">
            <w:rPr>
              <w:rFonts w:ascii="Arial Unicode MS" w:hAnsi="Arial Unicode MS" w:eastAsia="Arial Unicode MS" w:cs="Arial Unicode MS"/>
              <w:b w:val="0"/>
              <w:bCs w:val="0"/>
              <w:i w:val="0"/>
              <w:iCs w:val="0"/>
              <w:caps w:val="0"/>
              <w:smallCaps w:val="0"/>
              <w:strike w:val="0"/>
              <w:dstrike w:val="0"/>
              <w:color w:val="203040"/>
              <w:sz w:val="22"/>
              <w:szCs w:val="22"/>
              <w:u w:val="none"/>
              <w:shd w:val="clear" w:fill="auto"/>
              <w:vertAlign w:val="baseline"/>
              <w:lang w:val="en-US"/>
            </w:rPr>
            <w:t xml:space="preserve">Se consolidó la integración Champion, FastAPI /api/v2, SQLite y tablero, con latest e history y pruebas E2E. La ablación solicitada por el profesor quedó ejecutada y se reporta en la sección 2.2.1. Permanecen como cierres pendientes la evidencia en interfaz de la clasificación entre inicio y continuación, y los soportes de Docker y del video.</w:t>
          </w:r>
        </w:sdtContent>
      </w:sdt>
    </w:p>
    <w:p xmlns:wp14="http://schemas.microsoft.com/office/word/2010/wordml" w:rsidP="3517E32E" w:rsidRDefault="00000000" w14:paraId="0000002D" wp14:textId="77777777">
      <w:pPr>
        <w:pageBreakBefore/>
        <w:pStyle w:val="Heading1"/>
        <w:jc w:val="center"/>
        <w:rPr>
          <w:sz w:val="22"/>
          <w:szCs w:val="22"/>
          <w:lang w:val="en-US"/>
        </w:rPr>
      </w:pPr>
      <w:r w:rsidRPr="3517E32E" w:rsidR="3517E32E">
        <w:rPr>
          <w:sz w:val="22"/>
          <w:szCs w:val="22"/>
          <w:lang w:val="en-US"/>
        </w:rPr>
        <w:t>2. Modelos desarrollados y su evaluación</w:t>
      </w:r>
    </w:p>
    <w:p xmlns:wp14="http://schemas.microsoft.com/office/word/2010/wordml" w:rsidP="3517E32E" w:rsidRDefault="00000000" w14:paraId="0000002E" wp14:textId="77777777">
      <w:pPr>
        <w:pStyle w:val="Heading2"/>
        <w:jc w:val="both"/>
        <w:rPr>
          <w:sz w:val="22"/>
          <w:szCs w:val="22"/>
          <w:lang w:val="en-US"/>
        </w:rPr>
      </w:pPr>
      <w:r w:rsidRPr="3517E32E" w:rsidR="3517E32E">
        <w:rPr>
          <w:sz w:val="22"/>
          <w:szCs w:val="22"/>
          <w:lang w:val="en-US"/>
        </w:rPr>
        <w:t>2.1 Modelos entrenados y protocolo de evaluación</w:t>
      </w:r>
    </w:p>
    <w:p xmlns:wp14="http://schemas.microsoft.com/office/word/2010/wordml" w:rsidP="3517E32E" w:rsidRDefault="00000000" w14:paraId="0000002F" wp14:textId="77777777">
      <w:pPr>
        <w:spacing w:before="0" w:after="4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La comparación final se concentra en XGBoost, LightGBM y GAM, junto con Poisson y dos baselines epidemiológicos: persistencia y canal endémico. El objetivo T+1 es objetivo = 1 cuando el mes siguiente supera P75; T+2 desplaza la etiqueta un mes adicional. El repositorio corrige es_inicio para T+2 de modo que la transición se mida contra el mes correcto. La selección de hiperparámetros usa validación temporal; la prueba queda fuera del entrenamiento (2023–2025).</w:t>
      </w:r>
      <w:r>
        <w:rPr>
          <w:rtl w:val="0"/>
        </w:rPr>
      </w:r>
    </w:p>
    <w:p xmlns:wp14="http://schemas.microsoft.com/office/word/2010/wordml" w:rsidP="3517E32E" w:rsidRDefault="00000000" w14:paraId="00000030"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En el alcance de producto, T+1 contiene 70 observaciones de Cali y Bucaramanga, 42 meses en brote y solo 3 inicios. Por ello, F1 y PR-AUC describen bien el desempeño general, pero la detección de inicios es la métrica de negocio más informativa. Las probabilidades desplegadas de XGBoost se calibran post-hoc con Platt scaling; los umbrales operativos verificados en la integración son 0,34 para T+1 y 0,27 para T+2.</w:t>
      </w:r>
    </w:p>
    <w:p xmlns:wp14="http://schemas.microsoft.com/office/word/2010/wordml" w:rsidRDefault="00000000" w14:paraId="00000031" wp14:textId="77777777">
      <w:pPr>
        <w:spacing w:before="0" w:after="40" w:line="240" w:lineRule="auto"/>
        <w:jc w:val="both"/>
        <w:rPr>
          <w:sz w:val="22"/>
          <w:szCs w:val="22"/>
        </w:rPr>
      </w:pPr>
      <w:r>
        <w:rPr>
          <w:rtl w:val="0"/>
        </w:rPr>
      </w:r>
    </w:p>
    <w:p xmlns:wp14="http://schemas.microsoft.com/office/word/2010/wordml" w:rsidP="3517E32E" w:rsidRDefault="00000000" w14:paraId="00000032" wp14:textId="77777777">
      <w:pPr>
        <w:pStyle w:val="Heading2"/>
        <w:jc w:val="both"/>
        <w:rPr>
          <w:sz w:val="22"/>
          <w:szCs w:val="22"/>
          <w:lang w:val="en-US"/>
        </w:rPr>
      </w:pPr>
      <w:r w:rsidRPr="3517E32E" w:rsidR="3517E32E">
        <w:rPr>
          <w:sz w:val="22"/>
          <w:szCs w:val="22"/>
          <w:lang w:val="en-US"/>
        </w:rPr>
        <w:t>2.2 Selección de características</w:t>
      </w:r>
    </w:p>
    <w:p xmlns:wp14="http://schemas.microsoft.com/office/word/2010/wordml" w:rsidP="3517E32E" w:rsidRDefault="00000000" w14:paraId="00000033" wp14:textId="77777777">
      <w:pPr>
        <w:spacing w:before="0" w:after="4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El generador produce 41 predictoras numéricas y el contrato desplegado congela 39. Al contrastar ambos artefactos, las dos variables construidas que no entran al Champion son los conteos contemporáneos crudos casos_clasico y casos_grave. El modelo conserva su historia mediante rezagos y promedios móviles; esta decisión queda verificable en el feature contract de la API.</w:t>
      </w:r>
      <w:r>
        <w:rPr>
          <w:rtl w:val="0"/>
        </w:rPr>
      </w:r>
    </w:p>
    <w:tbl>
      <w:tblPr>
        <w:tblStyle w:val="Table2"/>
        <w:tblW w:w="10569"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1967836125">
          <w:tblPr/>
        </w:tblPrChange>
      </w:tblPr>
      <w:tblGrid>
        <w:gridCol w:w="3523"/>
        <w:gridCol w:w="3523"/>
        <w:gridCol w:w="3523"/>
      </w:tblGrid>
      <w:tr xmlns:wp14="http://schemas.microsoft.com/office/word/2010/wordml" w:rsidTr="3517E32E" w14:paraId="305A6DF7" wp14:textId="77777777">
        <w:trPr>
          <w:cantSplit w:val="0"/>
          <w:tblHeader w:val="1"/>
        </w:trPr>
        <w:tc>
          <w:tcPr>
            <w:shd w:val="clear" w:color="auto" w:fill="D5E5F5"/>
            <w:tcMar>
              <w:top w:w="45.0" w:type="dxa"/>
              <w:bottom w:w="45.0" w:type="dxa"/>
            </w:tcMar>
            <w:vAlign w:val="center"/>
          </w:tcPr>
          <w:p w:rsidRDefault="00000000" w14:paraId="00000034"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Familia</w:t>
            </w:r>
            <w:r>
              <w:rPr>
                <w:rtl w:val="0"/>
              </w:rPr>
            </w:r>
          </w:p>
        </w:tc>
        <w:tc>
          <w:tcPr>
            <w:shd w:val="clear" w:color="auto" w:fill="D5E5F5"/>
            <w:tcMar>
              <w:top w:w="45.0" w:type="dxa"/>
              <w:bottom w:w="45.0" w:type="dxa"/>
            </w:tcMar>
            <w:vAlign w:val="center"/>
          </w:tcPr>
          <w:p w:rsidP="3517E32E" w:rsidRDefault="00000000" w14:paraId="00000035"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Predictoras contractuales</w:t>
            </w:r>
            <w:r>
              <w:rPr>
                <w:rtl w:val="0"/>
              </w:rPr>
            </w:r>
          </w:p>
        </w:tc>
        <w:tc>
          <w:tcPr>
            <w:shd w:val="clear" w:color="auto" w:fill="D5E5F5"/>
            <w:tcMar>
              <w:top w:w="45.0" w:type="dxa"/>
              <w:bottom w:w="45.0" w:type="dxa"/>
            </w:tcMar>
            <w:vAlign w:val="center"/>
          </w:tcPr>
          <w:p w:rsidRDefault="00000000" w14:paraId="00000036"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n</w:t>
            </w:r>
            <w:r>
              <w:rPr>
                <w:rtl w:val="0"/>
              </w:rPr>
            </w:r>
          </w:p>
        </w:tc>
      </w:tr>
      <w:tr xmlns:wp14="http://schemas.microsoft.com/office/word/2010/wordml" w:rsidTr="3517E32E" w14:paraId="4FAA7D7E" wp14:textId="77777777">
        <w:trPr>
          <w:cantSplit w:val="0"/>
          <w:tblHeader w:val="0"/>
        </w:trPr>
        <w:tc>
          <w:tcPr>
            <w:tcMar>
              <w:top w:w="45.0" w:type="dxa"/>
              <w:bottom w:w="45.0" w:type="dxa"/>
            </w:tcMar>
            <w:vAlign w:val="top"/>
          </w:tcPr>
          <w:p w:rsidRDefault="00000000" w14:paraId="0000003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Clima actual</w:t>
            </w:r>
            <w:r>
              <w:rPr>
                <w:rtl w:val="0"/>
              </w:rPr>
            </w:r>
          </w:p>
        </w:tc>
        <w:tc>
          <w:tcPr>
            <w:tcMar>
              <w:top w:w="45.0" w:type="dxa"/>
              <w:bottom w:w="45.0" w:type="dxa"/>
            </w:tcMar>
            <w:vAlign w:val="top"/>
          </w:tcPr>
          <w:p w:rsidP="3517E32E" w:rsidRDefault="00000000" w14:paraId="00000038"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temp_mean_c; dewpoint_mean_c; rain_mm_day; soil_water_l1_mean; surface_runoff_mm_day; total_evaporation_mm_day_ecmwf; wind_u_mean_ms; wind_v_mean_ms; solar_radiation_mj_m2_day</w:t>
            </w:r>
            <w:r>
              <w:rPr>
                <w:rtl w:val="0"/>
              </w:rPr>
            </w:r>
          </w:p>
        </w:tc>
        <w:tc>
          <w:tcPr>
            <w:tcMar>
              <w:top w:w="45.0" w:type="dxa"/>
              <w:bottom w:w="45.0" w:type="dxa"/>
            </w:tcMar>
            <w:vAlign w:val="top"/>
          </w:tcPr>
          <w:p w:rsidRDefault="00000000" w14:paraId="00000039"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9</w:t>
            </w:r>
            <w:r>
              <w:rPr>
                <w:rtl w:val="0"/>
              </w:rPr>
            </w:r>
          </w:p>
        </w:tc>
      </w:tr>
      <w:tr xmlns:wp14="http://schemas.microsoft.com/office/word/2010/wordml" w:rsidTr="3517E32E" w14:paraId="34152189" wp14:textId="77777777">
        <w:trPr>
          <w:cantSplit w:val="0"/>
          <w:tblHeader w:val="0"/>
        </w:trPr>
        <w:tc>
          <w:tcPr>
            <w:shd w:val="clear" w:color="auto" w:fill="FAFBFC"/>
            <w:tcMar>
              <w:top w:w="45.0" w:type="dxa"/>
              <w:bottom w:w="45.0" w:type="dxa"/>
            </w:tcMar>
            <w:vAlign w:val="top"/>
          </w:tcPr>
          <w:p w:rsidP="3517E32E" w:rsidRDefault="00000000" w14:paraId="0000003A"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Epidemiología histórica</w:t>
            </w:r>
            <w:r>
              <w:rPr>
                <w:rtl w:val="0"/>
              </w:rPr>
            </w:r>
          </w:p>
        </w:tc>
        <w:tc>
          <w:tcPr>
            <w:shd w:val="clear" w:color="auto" w:fill="FAFBFC"/>
            <w:tcMar>
              <w:top w:w="45.0" w:type="dxa"/>
              <w:bottom w:w="45.0" w:type="dxa"/>
            </w:tcMar>
            <w:vAlign w:val="top"/>
          </w:tcPr>
          <w:p w:rsidRDefault="00000000" w14:paraId="0000003B"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casos_grave_lag_1/2/3/4/6, casos_grave_roll3; casos_clasico_lag_1/2/3/4/6, casos_clasico_roll3</w:t>
            </w:r>
            <w:r>
              <w:rPr>
                <w:rtl w:val="0"/>
              </w:rPr>
            </w:r>
          </w:p>
        </w:tc>
        <w:tc>
          <w:tcPr>
            <w:shd w:val="clear" w:color="auto" w:fill="FAFBFC"/>
            <w:tcMar>
              <w:top w:w="45.0" w:type="dxa"/>
              <w:bottom w:w="45.0" w:type="dxa"/>
            </w:tcMar>
            <w:vAlign w:val="top"/>
          </w:tcPr>
          <w:p w:rsidRDefault="00000000" w14:paraId="0000003C"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12</w:t>
            </w:r>
            <w:r>
              <w:rPr>
                <w:rtl w:val="0"/>
              </w:rPr>
            </w:r>
          </w:p>
        </w:tc>
      </w:tr>
      <w:tr xmlns:wp14="http://schemas.microsoft.com/office/word/2010/wordml" w:rsidTr="3517E32E" w14:paraId="0F9666D1" wp14:textId="77777777">
        <w:trPr>
          <w:cantSplit w:val="0"/>
          <w:tblHeader w:val="0"/>
        </w:trPr>
        <w:tc>
          <w:tcPr>
            <w:tcMar>
              <w:top w:w="45.0" w:type="dxa"/>
              <w:bottom w:w="45.0" w:type="dxa"/>
            </w:tcMar>
            <w:vAlign w:val="top"/>
          </w:tcPr>
          <w:p w:rsidP="3517E32E" w:rsidRDefault="00000000" w14:paraId="0000003D"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Rezagos climáticos</w:t>
            </w:r>
            <w:r>
              <w:rPr>
                <w:rtl w:val="0"/>
              </w:rPr>
            </w:r>
          </w:p>
        </w:tc>
        <w:tc>
          <w:tcPr>
            <w:tcMar>
              <w:top w:w="45.0" w:type="dxa"/>
              <w:bottom w:w="45.0" w:type="dxa"/>
            </w:tcMar>
            <w:vAlign w:val="top"/>
          </w:tcPr>
          <w:p w:rsidRDefault="00000000" w14:paraId="0000003E"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temp_mean_c_lag_1/2/3; rain_mm_day_lag_1/2/3</w:t>
            </w:r>
            <w:r>
              <w:rPr>
                <w:rtl w:val="0"/>
              </w:rPr>
            </w:r>
          </w:p>
        </w:tc>
        <w:tc>
          <w:tcPr>
            <w:tcMar>
              <w:top w:w="45.0" w:type="dxa"/>
              <w:bottom w:w="45.0" w:type="dxa"/>
            </w:tcMar>
            <w:vAlign w:val="top"/>
          </w:tcPr>
          <w:p w:rsidRDefault="00000000" w14:paraId="0000003F"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6</w:t>
            </w:r>
            <w:r>
              <w:rPr>
                <w:rtl w:val="0"/>
              </w:rPr>
            </w:r>
          </w:p>
        </w:tc>
      </w:tr>
      <w:tr xmlns:wp14="http://schemas.microsoft.com/office/word/2010/wordml" w:rsidTr="3517E32E" w14:paraId="501FA8D2" wp14:textId="77777777">
        <w:trPr>
          <w:cantSplit w:val="0"/>
          <w:tblHeader w:val="0"/>
        </w:trPr>
        <w:tc>
          <w:tcPr>
            <w:shd w:val="clear" w:color="auto" w:fill="FAFBFC"/>
            <w:tcMar>
              <w:top w:w="45.0" w:type="dxa"/>
              <w:bottom w:w="45.0" w:type="dxa"/>
            </w:tcMar>
            <w:vAlign w:val="top"/>
          </w:tcPr>
          <w:p w:rsidP="3517E32E" w:rsidRDefault="00000000" w14:paraId="00000040"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Estacionalidad</w:t>
            </w:r>
            <w:r>
              <w:rPr>
                <w:rtl w:val="0"/>
              </w:rPr>
            </w:r>
          </w:p>
        </w:tc>
        <w:tc>
          <w:tcPr>
            <w:shd w:val="clear" w:color="auto" w:fill="FAFBFC"/>
            <w:tcMar>
              <w:top w:w="45.0" w:type="dxa"/>
              <w:bottom w:w="45.0" w:type="dxa"/>
            </w:tcMar>
            <w:vAlign w:val="top"/>
          </w:tcPr>
          <w:p w:rsidP="3517E32E" w:rsidRDefault="00000000" w14:paraId="00000041"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mes_sin; mes_cos</w:t>
            </w:r>
            <w:r>
              <w:rPr>
                <w:rtl w:val="0"/>
              </w:rPr>
            </w:r>
          </w:p>
        </w:tc>
        <w:tc>
          <w:tcPr>
            <w:shd w:val="clear" w:color="auto" w:fill="FAFBFC"/>
            <w:tcMar>
              <w:top w:w="45.0" w:type="dxa"/>
              <w:bottom w:w="45.0" w:type="dxa"/>
            </w:tcMar>
            <w:vAlign w:val="top"/>
          </w:tcPr>
          <w:p w:rsidRDefault="00000000" w14:paraId="00000042"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2</w:t>
            </w:r>
            <w:r>
              <w:rPr>
                <w:rtl w:val="0"/>
              </w:rPr>
            </w:r>
          </w:p>
        </w:tc>
      </w:tr>
      <w:tr xmlns:wp14="http://schemas.microsoft.com/office/word/2010/wordml" w:rsidTr="3517E32E" w14:paraId="103D9F80" wp14:textId="77777777">
        <w:trPr>
          <w:cantSplit w:val="0"/>
          <w:tblHeader w:val="0"/>
        </w:trPr>
        <w:tc>
          <w:tcPr>
            <w:tcMar>
              <w:top w:w="45.0" w:type="dxa"/>
              <w:bottom w:w="45.0" w:type="dxa"/>
            </w:tcMar>
            <w:vAlign w:val="top"/>
          </w:tcPr>
          <w:p w:rsidP="3517E32E" w:rsidRDefault="00000000" w14:paraId="00000043"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Canal / estado</w:t>
            </w:r>
            <w:r>
              <w:rPr>
                <w:rtl w:val="0"/>
              </w:rPr>
            </w:r>
          </w:p>
        </w:tc>
        <w:tc>
          <w:tcPr>
            <w:tcMar>
              <w:top w:w="45.0" w:type="dxa"/>
              <w:bottom w:w="45.0" w:type="dxa"/>
            </w:tcMar>
            <w:vAlign w:val="top"/>
          </w:tcPr>
          <w:p w:rsidP="3517E32E" w:rsidRDefault="00000000" w14:paraId="00000044"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p25; p75; zona_canal; sir; es_endemico; brote; p25_objetivo; p75_objetivo; zona_objetivo; brote_lag_1</w:t>
            </w:r>
            <w:r>
              <w:rPr>
                <w:rtl w:val="0"/>
              </w:rPr>
            </w:r>
          </w:p>
        </w:tc>
        <w:tc>
          <w:tcPr>
            <w:tcMar>
              <w:top w:w="45.0" w:type="dxa"/>
              <w:bottom w:w="45.0" w:type="dxa"/>
            </w:tcMar>
            <w:vAlign w:val="top"/>
          </w:tcPr>
          <w:p w:rsidRDefault="00000000" w14:paraId="0000004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10</w:t>
            </w:r>
            <w:r>
              <w:rPr>
                <w:rtl w:val="0"/>
              </w:rPr>
            </w:r>
          </w:p>
        </w:tc>
      </w:tr>
    </w:tbl>
    <w:p xmlns:wp14="http://schemas.microsoft.com/office/word/2010/wordml" w:rsidP="3517E32E" w:rsidRDefault="00000000" w14:paraId="00000046" wp14:textId="77777777">
      <w:pPr>
        <w:spacing w:before="0" w:after="2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La retroalimentación de Entrega 2 señaló que brote_lag_1 concentraba aproximadamente 0,41 de la importancia, seguida por SIR y variables del canal. Esto sugiere que buena parte del poder predictivo puede provenir de la persistencia del estado epidemiológico reciente. Los SHAP guardados actualmente en reports/ anteceden al reentrenamiento con corte 2022; por consistencia no se reutilizan como evidencia del Champion vigente.</w:t>
      </w:r>
      <w:r>
        <w:rPr>
          <w:rtl w:val="0"/>
        </w:rPr>
      </w:r>
    </w:p>
    <w:p xmlns:wp14="http://schemas.microsoft.com/office/word/2010/wordml" w:rsidP="3517E32E" w:rsidRDefault="00000000" w14:paraId="00000047" wp14:textId="77777777">
      <w:pPr>
        <w:shd w:val="clear" w:color="auto" w:fill="F5F8FC"/>
        <w:spacing w:before="30" w:after="40" w:line="240" w:lineRule="auto"/>
        <w:ind w:left="216" w:right="216" w:firstLine="0"/>
        <w:jc w:val="both"/>
        <w:rPr>
          <w:sz w:val="22"/>
          <w:szCs w:val="22"/>
          <w:lang w:val="en-US"/>
        </w:rPr>
      </w:pPr>
      <w:r>
        <w:drawing>
          <wp:inline>
            <wp:extent cx="5029200" cy="3333964"/>
            <wp:docPr id="2033299070" name="Picture 2033299070"/>
            <wp:cNvGraphicFramePr>
              <a:graphicFrameLocks noChangeAspect="1"/>
            </wp:cNvGraphicFramePr>
            <a:graphic>
              <a:graphicData uri="http://schemas.openxmlformats.org/drawingml/2006/picture">
                <pic:pic>
                  <pic:nvPicPr>
                    <pic:cNvPr id="0" name="report_feature_importance.png"/>
                    <pic:cNvPicPr/>
                  </pic:nvPicPr>
                  <pic:blipFill>
                    <a:blip r:embed="rId7"/>
                    <a:stretch>
                      <a:fillRect/>
                    </a:stretch>
                  </pic:blipFill>
                  <pic:spPr>
                    <a:xfrm>
                      <a:off x="0" y="0"/>
                      <a:ext cx="5029200" cy="3333964"/>
                    </a:xfrm>
                    <a:prstGeom prst="rect"/>
                  </pic:spPr>
                </pic:pic>
              </a:graphicData>
            </a:graphic>
          </wp:inline>
        </w:drawing>
      </w:r>
    </w:p>
    <w:p>
      <w:pPr>
        <w:pStyle w:val="Caption"/>
      </w:pPr>
      <w:r>
        <w:rPr>
          <w:i/>
        </w:rPr>
        <w:t>Figura: Importancia de características — XGBoost Champion (conjunto de prueba)</w:t>
      </w:r>
    </w:p>
    <w:p xmlns:wp14="http://schemas.microsoft.com/office/word/2010/wordml" w:rsidRDefault="00000000" w14:paraId="00000048" wp14:textId="77777777">
      <w:pPr>
        <w:pStyle w:val="Heading3"/>
        <w:jc w:val="both"/>
        <w:rPr>
          <w:sz w:val="22"/>
          <w:szCs w:val="22"/>
        </w:rPr>
      </w:pPr>
      <w:r>
        <w:rPr>
          <w:rtl w:val="0"/>
        </w:rPr>
      </w:r>
    </w:p>
    <w:p xmlns:wp14="http://schemas.microsoft.com/office/word/2010/wordml" w:rsidP="3517E32E" w:rsidRDefault="00000000" w14:paraId="00000049" wp14:textId="77777777">
      <w:pPr>
        <w:pStyle w:val="Heading3"/>
        <w:jc w:val="both"/>
        <w:rPr>
          <w:sz w:val="22"/>
          <w:szCs w:val="22"/>
          <w:lang w:val="en-US"/>
        </w:rPr>
      </w:pPr>
      <w:r w:rsidRPr="3517E32E" w:rsidR="3517E32E">
        <w:rPr>
          <w:sz w:val="22"/>
          <w:szCs w:val="22"/>
          <w:lang w:val="en-US"/>
        </w:rPr>
        <w:t>2.2.1 Prueba de sensibilidad solicitada</w:t>
      </w:r>
    </w:p>
    <w:p xmlns:wp14="http://schemas.microsoft.com/office/word/2010/wordml" w:rsidP="3517E32E" w:rsidRDefault="00000000" w14:paraId="0000004A"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color w:val="203040"/>
          <w:sz w:val="22"/>
          <w:szCs w:val="22"/>
          <w:lang w:val="en-US"/>
        </w:rPr>
        <w:t xml:space="preserve">El profesor solicitó comparar el Champion completo contra una variante sin las variables más directamente asociadas al estado actual del canal endémico. El experimento se ejecutó reentrenando bajo el mismo protocolo del repositorio: idéntica partición temporal con entrenamiento hasta 2022, los mismos hiperparámetros, el umbral elegido maximizando F1 sobre validación y evaluación sobre Cali y Bucaramanga en el conjunto de prueba. La corrida con las 39 variables contractuales reproduce exactamente las cifras del Champion reportado, lo que permite leer las diferencias como efecto de las variables retiradas y no del protocolo.</w:t>
      </w:r>
    </w:p>
    <w:tbl>
      <w:tblPr>
        <w:tblStyle w:val="TableGrid"/>
        <w:tblW w:type="auto" w:w="0"/>
        <w:tblLook w:firstColumn="1" w:firstRow="1" w:lastColumn="0" w:lastRow="0" w:noHBand="0" w:noVBand="1" w:val="04A0"/>
      </w:tblPr>
      <w:tblGrid>
        <w:gridCol w:w="1762"/>
        <w:gridCol w:w="1762"/>
        <w:gridCol w:w="1762"/>
        <w:gridCol w:w="1762"/>
        <w:gridCol w:w="1762"/>
        <w:gridCol w:w="1762"/>
      </w:tblGrid>
      <w:tr>
        <w:tc>
          <w:tcPr>
            <w:tcW w:type="dxa" w:w="1762"/>
          </w:tcPr>
          <w:p>
            <w:r/>
            <w:r>
              <w:rPr>
                <w:b/>
                <w:sz w:val="18"/>
              </w:rPr>
              <w:t>Variante</w:t>
            </w:r>
          </w:p>
        </w:tc>
        <w:tc>
          <w:tcPr>
            <w:tcW w:type="dxa" w:w="1762"/>
          </w:tcPr>
          <w:p>
            <w:r/>
            <w:r>
              <w:rPr>
                <w:b/>
                <w:sz w:val="18"/>
              </w:rPr>
              <w:t>Predictoras</w:t>
            </w:r>
          </w:p>
        </w:tc>
        <w:tc>
          <w:tcPr>
            <w:tcW w:type="dxa" w:w="1762"/>
          </w:tcPr>
          <w:p>
            <w:r/>
            <w:r>
              <w:rPr>
                <w:b/>
                <w:sz w:val="18"/>
              </w:rPr>
              <w:t>F1</w:t>
            </w:r>
          </w:p>
        </w:tc>
        <w:tc>
          <w:tcPr>
            <w:tcW w:type="dxa" w:w="1762"/>
          </w:tcPr>
          <w:p>
            <w:r/>
            <w:r>
              <w:rPr>
                <w:b/>
                <w:sz w:val="18"/>
              </w:rPr>
              <w:t>PR-AUC</w:t>
            </w:r>
          </w:p>
        </w:tc>
        <w:tc>
          <w:tcPr>
            <w:tcW w:type="dxa" w:w="1762"/>
          </w:tcPr>
          <w:p>
            <w:r/>
            <w:r>
              <w:rPr>
                <w:b/>
                <w:sz w:val="18"/>
              </w:rPr>
              <w:t>Brotes / Falsas</w:t>
            </w:r>
          </w:p>
        </w:tc>
        <w:tc>
          <w:tcPr>
            <w:tcW w:type="dxa" w:w="1762"/>
          </w:tcPr>
          <w:p>
            <w:r/>
            <w:r>
              <w:rPr>
                <w:b/>
                <w:sz w:val="18"/>
              </w:rPr>
              <w:t>Inicios</w:t>
            </w:r>
          </w:p>
        </w:tc>
      </w:tr>
      <w:tr>
        <w:tc>
          <w:tcPr>
            <w:tcW w:type="dxa" w:w="1762"/>
          </w:tcPr>
          <w:p>
            <w:r/>
            <w:r>
              <w:rPr>
                <w:sz w:val="18"/>
              </w:rPr>
              <w:t>Champion completo</w:t>
            </w:r>
          </w:p>
        </w:tc>
        <w:tc>
          <w:tcPr>
            <w:tcW w:type="dxa" w:w="1762"/>
          </w:tcPr>
          <w:p>
            <w:r/>
            <w:r>
              <w:rPr>
                <w:sz w:val="18"/>
              </w:rPr>
              <w:t>39</w:t>
            </w:r>
          </w:p>
        </w:tc>
        <w:tc>
          <w:tcPr>
            <w:tcW w:type="dxa" w:w="1762"/>
          </w:tcPr>
          <w:p>
            <w:r/>
            <w:r>
              <w:rPr>
                <w:sz w:val="18"/>
              </w:rPr>
              <w:t>0,965</w:t>
            </w:r>
          </w:p>
        </w:tc>
        <w:tc>
          <w:tcPr>
            <w:tcW w:type="dxa" w:w="1762"/>
          </w:tcPr>
          <w:p>
            <w:r/>
            <w:r>
              <w:rPr>
                <w:sz w:val="18"/>
              </w:rPr>
              <w:t>0,991</w:t>
            </w:r>
          </w:p>
        </w:tc>
        <w:tc>
          <w:tcPr>
            <w:tcW w:type="dxa" w:w="1762"/>
          </w:tcPr>
          <w:p>
            <w:r/>
            <w:r>
              <w:rPr>
                <w:sz w:val="18"/>
              </w:rPr>
              <w:t>41 de 42 / 2</w:t>
            </w:r>
          </w:p>
        </w:tc>
        <w:tc>
          <w:tcPr>
            <w:tcW w:type="dxa" w:w="1762"/>
          </w:tcPr>
          <w:p>
            <w:r/>
            <w:r>
              <w:rPr>
                <w:sz w:val="18"/>
              </w:rPr>
              <w:t>2 de 3</w:t>
            </w:r>
          </w:p>
        </w:tc>
      </w:tr>
      <w:tr>
        <w:tc>
          <w:tcPr>
            <w:tcW w:type="dxa" w:w="1762"/>
          </w:tcPr>
          <w:p>
            <w:r/>
            <w:r>
              <w:rPr>
                <w:sz w:val="18"/>
              </w:rPr>
              <w:t>Sin brote y brote_lag_1</w:t>
            </w:r>
          </w:p>
        </w:tc>
        <w:tc>
          <w:tcPr>
            <w:tcW w:type="dxa" w:w="1762"/>
          </w:tcPr>
          <w:p>
            <w:r/>
            <w:r>
              <w:rPr>
                <w:sz w:val="18"/>
              </w:rPr>
              <w:t>37</w:t>
            </w:r>
          </w:p>
        </w:tc>
        <w:tc>
          <w:tcPr>
            <w:tcW w:type="dxa" w:w="1762"/>
          </w:tcPr>
          <w:p>
            <w:r/>
            <w:r>
              <w:rPr>
                <w:sz w:val="18"/>
              </w:rPr>
              <w:t>0,965</w:t>
            </w:r>
          </w:p>
        </w:tc>
        <w:tc>
          <w:tcPr>
            <w:tcW w:type="dxa" w:w="1762"/>
          </w:tcPr>
          <w:p>
            <w:r/>
            <w:r>
              <w:rPr>
                <w:sz w:val="18"/>
              </w:rPr>
              <w:t>0,991</w:t>
            </w:r>
          </w:p>
        </w:tc>
        <w:tc>
          <w:tcPr>
            <w:tcW w:type="dxa" w:w="1762"/>
          </w:tcPr>
          <w:p>
            <w:r/>
            <w:r>
              <w:rPr>
                <w:sz w:val="18"/>
              </w:rPr>
              <w:t>41 de 42 / 2</w:t>
            </w:r>
          </w:p>
        </w:tc>
        <w:tc>
          <w:tcPr>
            <w:tcW w:type="dxa" w:w="1762"/>
          </w:tcPr>
          <w:p>
            <w:r/>
            <w:r>
              <w:rPr>
                <w:sz w:val="18"/>
              </w:rPr>
              <w:t>2 de 3</w:t>
            </w:r>
          </w:p>
        </w:tc>
      </w:tr>
      <w:tr>
        <w:tc>
          <w:tcPr>
            <w:tcW w:type="dxa" w:w="1762"/>
          </w:tcPr>
          <w:p>
            <w:r/>
            <w:r>
              <w:rPr>
                <w:sz w:val="18"/>
              </w:rPr>
              <w:t>Sin estado actual del canal (también zona_canal y sir)</w:t>
            </w:r>
          </w:p>
        </w:tc>
        <w:tc>
          <w:tcPr>
            <w:tcW w:type="dxa" w:w="1762"/>
          </w:tcPr>
          <w:p>
            <w:r/>
            <w:r>
              <w:rPr>
                <w:sz w:val="18"/>
              </w:rPr>
              <w:t>35</w:t>
            </w:r>
          </w:p>
        </w:tc>
        <w:tc>
          <w:tcPr>
            <w:tcW w:type="dxa" w:w="1762"/>
          </w:tcPr>
          <w:p>
            <w:r/>
            <w:r>
              <w:rPr>
                <w:sz w:val="18"/>
              </w:rPr>
              <w:t>0,951</w:t>
            </w:r>
          </w:p>
        </w:tc>
        <w:tc>
          <w:tcPr>
            <w:tcW w:type="dxa" w:w="1762"/>
          </w:tcPr>
          <w:p>
            <w:r/>
            <w:r>
              <w:rPr>
                <w:sz w:val="18"/>
              </w:rPr>
              <w:t>0,991</w:t>
            </w:r>
          </w:p>
        </w:tc>
        <w:tc>
          <w:tcPr>
            <w:tcW w:type="dxa" w:w="1762"/>
          </w:tcPr>
          <w:p>
            <w:r/>
            <w:r>
              <w:rPr>
                <w:sz w:val="18"/>
              </w:rPr>
              <w:t>39 de 42 / 1</w:t>
            </w:r>
          </w:p>
        </w:tc>
        <w:tc>
          <w:tcPr>
            <w:tcW w:type="dxa" w:w="1762"/>
          </w:tcPr>
          <w:p>
            <w:r/>
            <w:r>
              <w:rPr>
                <w:sz w:val="18"/>
              </w:rPr>
              <w:t>2 de 3</w:t>
            </w:r>
          </w:p>
        </w:tc>
      </w:tr>
      <w:tr>
        <w:tc>
          <w:tcPr>
            <w:tcW w:type="dxa" w:w="1762"/>
          </w:tcPr>
          <w:p>
            <w:r/>
            <w:r>
              <w:rPr>
                <w:sz w:val="18"/>
              </w:rPr>
              <w:t>Sin ninguna variable del canal (también percentiles y endemicidad)</w:t>
            </w:r>
          </w:p>
        </w:tc>
        <w:tc>
          <w:tcPr>
            <w:tcW w:type="dxa" w:w="1762"/>
          </w:tcPr>
          <w:p>
            <w:r/>
            <w:r>
              <w:rPr>
                <w:sz w:val="18"/>
              </w:rPr>
              <w:t>29</w:t>
            </w:r>
          </w:p>
        </w:tc>
        <w:tc>
          <w:tcPr>
            <w:tcW w:type="dxa" w:w="1762"/>
          </w:tcPr>
          <w:p>
            <w:r/>
            <w:r>
              <w:rPr>
                <w:sz w:val="18"/>
              </w:rPr>
              <w:t>0,750</w:t>
            </w:r>
          </w:p>
        </w:tc>
        <w:tc>
          <w:tcPr>
            <w:tcW w:type="dxa" w:w="1762"/>
          </w:tcPr>
          <w:p>
            <w:r/>
            <w:r>
              <w:rPr>
                <w:sz w:val="18"/>
              </w:rPr>
              <w:t>0,771</w:t>
            </w:r>
          </w:p>
        </w:tc>
        <w:tc>
          <w:tcPr>
            <w:tcW w:type="dxa" w:w="1762"/>
          </w:tcPr>
          <w:p>
            <w:r/>
            <w:r>
              <w:rPr>
                <w:sz w:val="18"/>
              </w:rPr>
              <w:t>42 de 42 / 28</w:t>
            </w:r>
          </w:p>
        </w:tc>
        <w:tc>
          <w:tcPr>
            <w:tcW w:type="dxa" w:w="1762"/>
          </w:tcPr>
          <w:p>
            <w:r/>
            <w:r>
              <w:rPr>
                <w:sz w:val="18"/>
              </w:rPr>
              <w:t>3 de 3</w:t>
            </w:r>
          </w:p>
        </w:tc>
      </w:tr>
      <w:tr>
        <w:tc>
          <w:tcPr>
            <w:tcW w:type="dxa" w:w="1762"/>
          </w:tcPr>
          <w:p>
            <w:r/>
            <w:r>
              <w:rPr>
                <w:sz w:val="18"/>
              </w:rPr>
              <w:t>Sin variables climáticas</w:t>
            </w:r>
          </w:p>
        </w:tc>
        <w:tc>
          <w:tcPr>
            <w:tcW w:type="dxa" w:w="1762"/>
          </w:tcPr>
          <w:p>
            <w:r/>
            <w:r>
              <w:rPr>
                <w:sz w:val="18"/>
              </w:rPr>
              <w:t>24</w:t>
            </w:r>
          </w:p>
        </w:tc>
        <w:tc>
          <w:tcPr>
            <w:tcW w:type="dxa" w:w="1762"/>
          </w:tcPr>
          <w:p>
            <w:r/>
            <w:r>
              <w:rPr>
                <w:sz w:val="18"/>
              </w:rPr>
              <w:t>0,952</w:t>
            </w:r>
          </w:p>
        </w:tc>
        <w:tc>
          <w:tcPr>
            <w:tcW w:type="dxa" w:w="1762"/>
          </w:tcPr>
          <w:p>
            <w:r/>
            <w:r>
              <w:rPr>
                <w:sz w:val="18"/>
              </w:rPr>
              <w:t>0,993</w:t>
            </w:r>
          </w:p>
        </w:tc>
        <w:tc>
          <w:tcPr>
            <w:tcW w:type="dxa" w:w="1762"/>
          </w:tcPr>
          <w:p>
            <w:r/>
            <w:r>
              <w:rPr>
                <w:sz w:val="18"/>
              </w:rPr>
              <w:t>40 de 42 / 2</w:t>
            </w:r>
          </w:p>
        </w:tc>
        <w:tc>
          <w:tcPr>
            <w:tcW w:type="dxa" w:w="1762"/>
          </w:tcPr>
          <w:p>
            <w:r/>
            <w:r>
              <w:rPr>
                <w:sz w:val="18"/>
              </w:rPr>
              <w:t>1 de 3</w:t>
            </w:r>
          </w:p>
        </w:tc>
      </w:tr>
    </w:tbl>
    <w:p w:rsidP="3517E32E" w:rsidRDefault="00000000" w14:paraId="0000006B" w14:textId="77777777">
      <w:pPr>
        <w:spacing w:before="0" w:after="2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color w:val="203040"/>
          <w:sz w:val="22"/>
          <w:szCs w:val="22"/>
          <w:lang w:val="en-US"/>
        </w:rPr>
        <w:t xml:space="preserve">La lectura del experimento deja tres conclusiones. La primera es que retirar brote y brote_lag_1 no cambia ninguna métrica: la información que aportan es redundante con el resto de variables del canal, de modo que la importancia alta que se observó para brote_lag_1 no implica dependencia del modelo respecto de esa columna en particular.</w:t>
      </w:r>
    </w:p>
    <w:p w:rsidP="3517E32E" w:rsidRDefault="00000000" w14:paraId="0000006B" w14:textId="77777777">
      <w:pPr>
        <w:spacing w:before="0" w:after="2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color w:val="203040"/>
          <w:sz w:val="22"/>
          <w:szCs w:val="22"/>
          <w:lang w:val="en-US"/>
        </w:rPr>
        <w:t xml:space="preserve">La segunda es que retirar además zona_canal y sir cuesta 1,4 puntos de F1 y dos meses de brote detectados, sin cambiar la detección de inicios. El desempeño resultante, F1 0,951 con 39 de 42 y una falsa alarma, coincide con el del canal endémico evaluado sobre las mismas filas, lo que sugiere que con esas cuatro variables el modelo está reproduciendo la regla epidemiológica más que agregando señal propia.</w:t>
      </w:r>
    </w:p>
    <w:p w:rsidP="3517E32E" w:rsidRDefault="00000000" w14:paraId="0000006B" w14:textId="77777777">
      <w:pPr>
        <w:spacing w:before="0" w:after="2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color w:val="203040"/>
          <w:sz w:val="22"/>
          <w:szCs w:val="22"/>
          <w:lang w:val="en-US"/>
        </w:rPr>
        <w:t xml:space="preserve">La tercera es la más relevante para interpretar el sistema. Al retirar también los percentiles y la endemicidad, el modelo colapsa: emite alerta en los 70 meses evaluados, con 28 falsas alarmas sobre 28 meses sin brote, y su F1 de 0,750 es exactamente el de una regla que alerta siempre. Sin los percentiles del canal el modelo pierde la referencia de escala de cada municipio y no puede distinguir qué es un valor alto para Bucaramanga frente a Cali. Detectar 3 de 3 inicios en esa condición no es una mejora, es una consecuencia de alertar todos los meses.</w:t>
      </w:r>
    </w:p>
    <w:p w:rsidP="3517E32E" w:rsidRDefault="00000000" w14:paraId="0000006B" w14:textId="77777777">
      <w:pPr>
        <w:spacing w:before="0" w:after="2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color w:val="203040"/>
          <w:sz w:val="22"/>
          <w:szCs w:val="22"/>
          <w:lang w:val="en-US"/>
        </w:rPr>
        <w:t xml:space="preserve">El experimento se extendió a las variables climáticas, que no formaban parte de la solicitud original pero responden a la misma pregunta. Retirarlas cuesta poco en desempeño agregado, 0,952 frente a 0,965 de F1, pero la detección de inicios baja de 2 de 3 a 1 de 3. Con tres transiciones eso es un solo caso y no permite concluir, aunque deja la hipótesis planteada para el alcance ampliado.</w:t>
      </w:r>
    </w:p>
    <w:p xmlns:wp14="http://schemas.microsoft.com/office/word/2010/wordml" w:rsidRDefault="00000000" w14:paraId="0000004B" wp14:textId="77777777">
      <w:pPr>
        <w:spacing w:before="0" w:after="40" w:line="240" w:lineRule="auto"/>
        <w:jc w:val="both"/>
        <w:rPr>
          <w:sz w:val="22"/>
          <w:szCs w:val="22"/>
        </w:rPr>
      </w:pPr>
      <w:r>
        <w:rPr>
          <w:rtl w:val="0"/>
        </w:rPr>
      </w:r>
    </w:p>
    <w:p xmlns:wp14="http://schemas.microsoft.com/office/word/2010/wordml" w:rsidP="3517E32E" w:rsidRDefault="00000000" w14:paraId="0000004C" wp14:textId="77777777">
      <w:pPr>
        <w:pStyle w:val="Heading2"/>
        <w:jc w:val="both"/>
        <w:rPr>
          <w:sz w:val="22"/>
          <w:szCs w:val="22"/>
          <w:lang w:val="en-US"/>
        </w:rPr>
      </w:pPr>
      <w:r w:rsidRPr="3517E32E" w:rsidR="3517E32E">
        <w:rPr>
          <w:sz w:val="22"/>
          <w:szCs w:val="22"/>
          <w:lang w:val="en-US"/>
        </w:rPr>
        <w:t>2.3 Evaluación de los modelos</w:t>
      </w:r>
    </w:p>
    <w:p xmlns:wp14="http://schemas.microsoft.com/office/word/2010/wordml" w:rsidP="3517E32E" w:rsidRDefault="00000000" w14:paraId="0000004D" wp14:textId="77777777">
      <w:pPr>
        <w:spacing w:before="0" w:after="40" w:line="240" w:lineRule="auto"/>
        <w:jc w:val="both"/>
        <w:rPr>
          <w:sz w:val="22"/>
          <w:szCs w:val="22"/>
          <w:lang w:val="en-US"/>
        </w:rPr>
      </w:pPr>
      <w:r w:rsidRPr="3517E32E" w:rsidR="3517E32E">
        <w:rPr>
          <w:sz w:val="22"/>
          <w:szCs w:val="22"/>
          <w:lang w:val="en-US"/>
        </w:rPr>
        <w:t xml:space="preserve">La evaluación se concentra en el alcance de producto, es decir las filas de Cali y Bucaramanga del conjunto de prueba, porque es el conjunto sobre el que opera el sistema desplegado. Todos los modelos y las dos líneas base se miden sobre las mismas 70 observaciones y con el mismo umbral elegido en validación, de modo que las diferencias entre filas de la tabla son atribuibles al modelo. Se reportan F1 y PR-AUC como medidas de desempeño agregado, y de forma separada la detección de inicios de brote, que es la que corresponde al uso previsto del sistema. La separación importa porque 39 de los 42 meses en brote son continuaciones de un episodio ya activo, así que una métrica agregada puede ser alta sin que el sistema aporte nada en el momento en que la decisión todavía es útil.</w:t>
      </w:r>
    </w:p>
    <w:tbl>
      <w:tblPr>
        <w:tblStyle w:val="Table3"/>
        <w:tblW w:w="10568"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1971065560">
          <w:tblPr/>
        </w:tblPrChange>
      </w:tblPr>
      <w:tblGrid>
        <w:gridCol w:w="2642"/>
        <w:gridCol w:w="2642"/>
        <w:gridCol w:w="2642"/>
        <w:gridCol w:w="2642"/>
      </w:tblGrid>
      <w:tr xmlns:wp14="http://schemas.microsoft.com/office/word/2010/wordml" w:rsidTr="3517E32E" w14:paraId="7A6DBA7C" wp14:textId="77777777">
        <w:trPr>
          <w:cantSplit w:val="0"/>
          <w:tblHeader w:val="1"/>
        </w:trPr>
        <w:tc>
          <w:tcPr>
            <w:shd w:val="clear" w:color="auto" w:fill="D5E5F5"/>
            <w:tcMar>
              <w:top w:w="45.0" w:type="dxa"/>
              <w:bottom w:w="45.0" w:type="dxa"/>
            </w:tcMar>
            <w:vAlign w:val="center"/>
          </w:tcPr>
          <w:p w:rsidP="3517E32E" w:rsidRDefault="00000000" w14:paraId="0000004E"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T+1 · n=70, 42 brotes, 3 inicios</w:t>
            </w:r>
            <w:r>
              <w:rPr>
                <w:rtl w:val="0"/>
              </w:rPr>
            </w:r>
          </w:p>
        </w:tc>
        <w:tc>
          <w:tcPr>
            <w:shd w:val="clear" w:color="auto" w:fill="D5E5F5"/>
            <w:tcMar>
              <w:top w:w="45.0" w:type="dxa"/>
              <w:bottom w:w="45.0" w:type="dxa"/>
            </w:tcMar>
            <w:vAlign w:val="center"/>
          </w:tcPr>
          <w:p w:rsidRDefault="00000000" w14:paraId="0000004F"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F1</w:t>
            </w:r>
            <w:r>
              <w:rPr>
                <w:rtl w:val="0"/>
              </w:rPr>
            </w:r>
          </w:p>
        </w:tc>
        <w:tc>
          <w:tcPr>
            <w:shd w:val="clear" w:color="auto" w:fill="D5E5F5"/>
            <w:tcMar>
              <w:top w:w="45.0" w:type="dxa"/>
              <w:bottom w:w="45.0" w:type="dxa"/>
            </w:tcMar>
            <w:vAlign w:val="center"/>
          </w:tcPr>
          <w:p w:rsidRDefault="00000000" w14:paraId="00000050"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PR-AUC</w:t>
            </w:r>
            <w:r>
              <w:rPr>
                <w:rtl w:val="0"/>
              </w:rPr>
            </w:r>
          </w:p>
        </w:tc>
        <w:tc>
          <w:tcPr>
            <w:shd w:val="clear" w:color="auto" w:fill="D5E5F5"/>
            <w:tcMar>
              <w:top w:w="45.0" w:type="dxa"/>
              <w:bottom w:w="45.0" w:type="dxa"/>
            </w:tcMar>
            <w:vAlign w:val="center"/>
          </w:tcPr>
          <w:p w:rsidP="3517E32E" w:rsidRDefault="00000000" w14:paraId="00000051"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Inicios</w:t>
            </w:r>
            <w:r>
              <w:rPr>
                <w:rtl w:val="0"/>
              </w:rPr>
            </w:r>
          </w:p>
        </w:tc>
      </w:tr>
      <w:tr xmlns:wp14="http://schemas.microsoft.com/office/word/2010/wordml" w:rsidTr="3517E32E" w14:paraId="468CED2F" wp14:textId="77777777">
        <w:trPr>
          <w:cantSplit w:val="0"/>
          <w:tblHeader w:val="0"/>
        </w:trPr>
        <w:tc>
          <w:tcPr>
            <w:tcMar>
              <w:top w:w="45.0" w:type="dxa"/>
              <w:bottom w:w="45.0" w:type="dxa"/>
            </w:tcMar>
            <w:vAlign w:val="top"/>
          </w:tcPr>
          <w:p w:rsidP="3517E32E" w:rsidRDefault="00000000" w14:paraId="00000052"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XGBoost</w:t>
            </w:r>
            <w:r>
              <w:rPr>
                <w:rtl w:val="0"/>
              </w:rPr>
            </w:r>
          </w:p>
        </w:tc>
        <w:tc>
          <w:tcPr>
            <w:tcMar>
              <w:top w:w="45.0" w:type="dxa"/>
              <w:bottom w:w="45.0" w:type="dxa"/>
            </w:tcMar>
            <w:vAlign w:val="top"/>
          </w:tcPr>
          <w:p w:rsidRDefault="00000000" w14:paraId="00000053"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0,965</w:t>
            </w:r>
            <w:r>
              <w:rPr>
                <w:rtl w:val="0"/>
              </w:rPr>
            </w:r>
          </w:p>
        </w:tc>
        <w:tc>
          <w:tcPr>
            <w:tcMar>
              <w:top w:w="45.0" w:type="dxa"/>
              <w:bottom w:w="45.0" w:type="dxa"/>
            </w:tcMar>
            <w:vAlign w:val="top"/>
          </w:tcPr>
          <w:p w:rsidRDefault="00000000" w14:paraId="00000054"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0,991</w:t>
            </w:r>
            <w:r>
              <w:rPr>
                <w:rtl w:val="0"/>
              </w:rPr>
            </w:r>
          </w:p>
        </w:tc>
        <w:tc>
          <w:tcPr>
            <w:tcMar>
              <w:top w:w="45.0" w:type="dxa"/>
              <w:bottom w:w="45.0" w:type="dxa"/>
            </w:tcMar>
            <w:vAlign w:val="top"/>
          </w:tcPr>
          <w:p w:rsidRDefault="00000000" w14:paraId="0000005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2/3</w:t>
            </w:r>
            <w:r>
              <w:rPr>
                <w:rtl w:val="0"/>
              </w:rPr>
            </w:r>
          </w:p>
        </w:tc>
      </w:tr>
      <w:tr xmlns:wp14="http://schemas.microsoft.com/office/word/2010/wordml" w:rsidTr="3517E32E" w14:paraId="70775800" wp14:textId="77777777">
        <w:trPr>
          <w:cantSplit w:val="0"/>
          <w:tblHeader w:val="0"/>
        </w:trPr>
        <w:tc>
          <w:tcPr>
            <w:shd w:val="clear" w:color="auto" w:fill="FAFBFC"/>
            <w:tcMar>
              <w:top w:w="45.0" w:type="dxa"/>
              <w:bottom w:w="45.0" w:type="dxa"/>
            </w:tcMar>
            <w:vAlign w:val="top"/>
          </w:tcPr>
          <w:p w:rsidP="3517E32E" w:rsidRDefault="00000000" w14:paraId="00000056"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LightGBM</w:t>
            </w:r>
            <w:r>
              <w:rPr>
                <w:rtl w:val="0"/>
              </w:rPr>
            </w:r>
          </w:p>
        </w:tc>
        <w:tc>
          <w:tcPr>
            <w:shd w:val="clear" w:color="auto" w:fill="FAFBFC"/>
            <w:tcMar>
              <w:top w:w="45.0" w:type="dxa"/>
              <w:bottom w:w="45.0" w:type="dxa"/>
            </w:tcMar>
            <w:vAlign w:val="top"/>
          </w:tcPr>
          <w:p w:rsidRDefault="00000000" w14:paraId="0000005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0,965</w:t>
            </w:r>
            <w:r>
              <w:rPr>
                <w:rtl w:val="0"/>
              </w:rPr>
            </w:r>
          </w:p>
        </w:tc>
        <w:tc>
          <w:tcPr>
            <w:shd w:val="clear" w:color="auto" w:fill="FAFBFC"/>
            <w:tcMar>
              <w:top w:w="45.0" w:type="dxa"/>
              <w:bottom w:w="45.0" w:type="dxa"/>
            </w:tcMar>
            <w:vAlign w:val="top"/>
          </w:tcPr>
          <w:p w:rsidRDefault="00000000" w14:paraId="00000058"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0,988</w:t>
            </w:r>
            <w:r>
              <w:rPr>
                <w:rtl w:val="0"/>
              </w:rPr>
            </w:r>
          </w:p>
        </w:tc>
        <w:tc>
          <w:tcPr>
            <w:shd w:val="clear" w:color="auto" w:fill="FAFBFC"/>
            <w:tcMar>
              <w:top w:w="45.0" w:type="dxa"/>
              <w:bottom w:w="45.0" w:type="dxa"/>
            </w:tcMar>
            <w:vAlign w:val="top"/>
          </w:tcPr>
          <w:p w:rsidRDefault="00000000" w14:paraId="00000059"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2/3</w:t>
            </w:r>
            <w:r>
              <w:rPr>
                <w:rtl w:val="0"/>
              </w:rPr>
            </w:r>
          </w:p>
        </w:tc>
      </w:tr>
      <w:tr xmlns:wp14="http://schemas.microsoft.com/office/word/2010/wordml" w:rsidTr="3517E32E" w14:paraId="6251536E" wp14:textId="77777777">
        <w:trPr>
          <w:cantSplit w:val="0"/>
          <w:tblHeader w:val="0"/>
        </w:trPr>
        <w:tc>
          <w:tcPr>
            <w:tcMar>
              <w:top w:w="45.0" w:type="dxa"/>
              <w:bottom w:w="45.0" w:type="dxa"/>
            </w:tcMar>
            <w:vAlign w:val="top"/>
          </w:tcPr>
          <w:p w:rsidP="3517E32E" w:rsidRDefault="00000000" w14:paraId="0000005A"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Canal endémico</w:t>
            </w:r>
            <w:r>
              <w:rPr>
                <w:rtl w:val="0"/>
              </w:rPr>
            </w:r>
          </w:p>
        </w:tc>
        <w:tc>
          <w:tcPr>
            <w:tcMar>
              <w:top w:w="45.0" w:type="dxa"/>
              <w:bottom w:w="45.0" w:type="dxa"/>
            </w:tcMar>
            <w:vAlign w:val="top"/>
          </w:tcPr>
          <w:p w:rsidRDefault="00000000" w14:paraId="0000005B"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0,951</w:t>
            </w:r>
            <w:r>
              <w:rPr>
                <w:rtl w:val="0"/>
              </w:rPr>
            </w:r>
          </w:p>
        </w:tc>
        <w:tc>
          <w:tcPr>
            <w:tcMar>
              <w:top w:w="45.0" w:type="dxa"/>
              <w:bottom w:w="45.0" w:type="dxa"/>
            </w:tcMar>
            <w:vAlign w:val="top"/>
          </w:tcPr>
          <w:p w:rsidRDefault="00000000" w14:paraId="0000005C"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0,992</w:t>
            </w:r>
            <w:r>
              <w:rPr>
                <w:rtl w:val="0"/>
              </w:rPr>
            </w:r>
          </w:p>
        </w:tc>
        <w:tc>
          <w:tcPr>
            <w:tcMar>
              <w:top w:w="45.0" w:type="dxa"/>
              <w:bottom w:w="45.0" w:type="dxa"/>
            </w:tcMar>
            <w:vAlign w:val="top"/>
          </w:tcPr>
          <w:p w:rsidRDefault="00000000" w14:paraId="0000005D"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2/3</w:t>
            </w:r>
            <w:r>
              <w:rPr>
                <w:rtl w:val="0"/>
              </w:rPr>
            </w:r>
          </w:p>
        </w:tc>
      </w:tr>
      <w:tr xmlns:wp14="http://schemas.microsoft.com/office/word/2010/wordml" w:rsidTr="3517E32E" w14:paraId="2D892EDD" wp14:textId="77777777">
        <w:trPr>
          <w:cantSplit w:val="0"/>
          <w:tblHeader w:val="0"/>
        </w:trPr>
        <w:tc>
          <w:tcPr>
            <w:shd w:val="clear" w:color="auto" w:fill="FAFBFC"/>
            <w:tcMar>
              <w:top w:w="45.0" w:type="dxa"/>
              <w:bottom w:w="45.0" w:type="dxa"/>
            </w:tcMar>
            <w:vAlign w:val="top"/>
          </w:tcPr>
          <w:p w:rsidP="3517E32E" w:rsidRDefault="00000000" w14:paraId="0000005E"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Persistencia</w:t>
            </w:r>
            <w:r>
              <w:rPr>
                <w:rtl w:val="0"/>
              </w:rPr>
            </w:r>
          </w:p>
        </w:tc>
        <w:tc>
          <w:tcPr>
            <w:shd w:val="clear" w:color="auto" w:fill="FAFBFC"/>
            <w:tcMar>
              <w:top w:w="45.0" w:type="dxa"/>
              <w:bottom w:w="45.0" w:type="dxa"/>
            </w:tcMar>
            <w:vAlign w:val="top"/>
          </w:tcPr>
          <w:p w:rsidRDefault="00000000" w14:paraId="0000005F"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0,940</w:t>
            </w:r>
            <w:r>
              <w:rPr>
                <w:rtl w:val="0"/>
              </w:rPr>
            </w:r>
          </w:p>
        </w:tc>
        <w:tc>
          <w:tcPr>
            <w:shd w:val="clear" w:color="auto" w:fill="FAFBFC"/>
            <w:tcMar>
              <w:top w:w="45.0" w:type="dxa"/>
              <w:bottom w:w="45.0" w:type="dxa"/>
            </w:tcMar>
            <w:vAlign w:val="top"/>
          </w:tcPr>
          <w:p w:rsidRDefault="00000000" w14:paraId="00000060"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0,992</w:t>
            </w:r>
            <w:r>
              <w:rPr>
                <w:rtl w:val="0"/>
              </w:rPr>
            </w:r>
          </w:p>
        </w:tc>
        <w:tc>
          <w:tcPr>
            <w:shd w:val="clear" w:color="auto" w:fill="FAFBFC"/>
            <w:tcMar>
              <w:top w:w="45.0" w:type="dxa"/>
              <w:bottom w:w="45.0" w:type="dxa"/>
            </w:tcMar>
            <w:vAlign w:val="top"/>
          </w:tcPr>
          <w:p w:rsidRDefault="00000000" w14:paraId="00000061"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0/3</w:t>
            </w:r>
            <w:r>
              <w:rPr>
                <w:rtl w:val="0"/>
              </w:rPr>
            </w:r>
          </w:p>
        </w:tc>
      </w:tr>
      <w:tr xmlns:wp14="http://schemas.microsoft.com/office/word/2010/wordml" w:rsidTr="3517E32E" w14:paraId="792A5AA1" wp14:textId="77777777">
        <w:trPr>
          <w:cantSplit w:val="0"/>
          <w:tblHeader w:val="0"/>
        </w:trPr>
        <w:tc>
          <w:tcPr>
            <w:tcMar>
              <w:top w:w="45.0" w:type="dxa"/>
              <w:bottom w:w="45.0" w:type="dxa"/>
            </w:tcMar>
            <w:vAlign w:val="top"/>
          </w:tcPr>
          <w:p w:rsidRDefault="00000000" w14:paraId="00000062"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Poisson</w:t>
            </w:r>
            <w:r>
              <w:rPr>
                <w:rtl w:val="0"/>
              </w:rPr>
            </w:r>
          </w:p>
        </w:tc>
        <w:tc>
          <w:tcPr>
            <w:tcMar>
              <w:top w:w="45.0" w:type="dxa"/>
              <w:bottom w:w="45.0" w:type="dxa"/>
            </w:tcMar>
            <w:vAlign w:val="top"/>
          </w:tcPr>
          <w:p w:rsidRDefault="00000000" w14:paraId="00000063"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0,914</w:t>
            </w:r>
            <w:r>
              <w:rPr>
                <w:rtl w:val="0"/>
              </w:rPr>
            </w:r>
          </w:p>
        </w:tc>
        <w:tc>
          <w:tcPr>
            <w:tcMar>
              <w:top w:w="45.0" w:type="dxa"/>
              <w:bottom w:w="45.0" w:type="dxa"/>
            </w:tcMar>
            <w:vAlign w:val="top"/>
          </w:tcPr>
          <w:p w:rsidRDefault="00000000" w14:paraId="00000064"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0,993</w:t>
            </w:r>
            <w:r>
              <w:rPr>
                <w:rtl w:val="0"/>
              </w:rPr>
            </w:r>
          </w:p>
        </w:tc>
        <w:tc>
          <w:tcPr>
            <w:tcMar>
              <w:top w:w="45.0" w:type="dxa"/>
              <w:bottom w:w="45.0" w:type="dxa"/>
            </w:tcMar>
            <w:vAlign w:val="top"/>
          </w:tcPr>
          <w:p w:rsidRDefault="00000000" w14:paraId="0000006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1/3</w:t>
            </w:r>
            <w:r>
              <w:rPr>
                <w:rtl w:val="0"/>
              </w:rPr>
            </w:r>
          </w:p>
        </w:tc>
      </w:tr>
      <w:tr xmlns:wp14="http://schemas.microsoft.com/office/word/2010/wordml" w:rsidTr="3517E32E" w14:paraId="18DD13A7" wp14:textId="77777777">
        <w:trPr>
          <w:cantSplit w:val="0"/>
          <w:tblHeader w:val="0"/>
        </w:trPr>
        <w:tc>
          <w:tcPr>
            <w:shd w:val="clear" w:color="auto" w:fill="FAFBFC"/>
            <w:tcMar>
              <w:top w:w="45.0" w:type="dxa"/>
              <w:bottom w:w="45.0" w:type="dxa"/>
            </w:tcMar>
            <w:vAlign w:val="top"/>
          </w:tcPr>
          <w:p w:rsidRDefault="00000000" w14:paraId="00000066"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GAM</w:t>
            </w:r>
            <w:r>
              <w:rPr>
                <w:rtl w:val="0"/>
              </w:rPr>
            </w:r>
          </w:p>
        </w:tc>
        <w:tc>
          <w:tcPr>
            <w:shd w:val="clear" w:color="auto" w:fill="FAFBFC"/>
            <w:tcMar>
              <w:top w:w="45.0" w:type="dxa"/>
              <w:bottom w:w="45.0" w:type="dxa"/>
            </w:tcMar>
            <w:vAlign w:val="top"/>
          </w:tcPr>
          <w:p w:rsidRDefault="00000000" w14:paraId="0000006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0,875</w:t>
            </w:r>
            <w:r>
              <w:rPr>
                <w:rtl w:val="0"/>
              </w:rPr>
            </w:r>
          </w:p>
        </w:tc>
        <w:tc>
          <w:tcPr>
            <w:shd w:val="clear" w:color="auto" w:fill="FAFBFC"/>
            <w:tcMar>
              <w:top w:w="45.0" w:type="dxa"/>
              <w:bottom w:w="45.0" w:type="dxa"/>
            </w:tcMar>
            <w:vAlign w:val="top"/>
          </w:tcPr>
          <w:p w:rsidRDefault="00000000" w14:paraId="00000068"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0,968</w:t>
            </w:r>
            <w:r>
              <w:rPr>
                <w:rtl w:val="0"/>
              </w:rPr>
            </w:r>
          </w:p>
        </w:tc>
        <w:tc>
          <w:tcPr>
            <w:shd w:val="clear" w:color="auto" w:fill="FAFBFC"/>
            <w:tcMar>
              <w:top w:w="45.0" w:type="dxa"/>
              <w:bottom w:w="45.0" w:type="dxa"/>
            </w:tcMar>
            <w:vAlign w:val="top"/>
          </w:tcPr>
          <w:p w:rsidRDefault="00000000" w14:paraId="00000069"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0/3</w:t>
            </w:r>
            <w:r>
              <w:rPr>
                <w:rtl w:val="0"/>
              </w:rPr>
            </w:r>
          </w:p>
        </w:tc>
      </w:tr>
    </w:tbl>
    <w:p xmlns:wp14="http://schemas.microsoft.com/office/word/2010/wordml" w:rsidRDefault="00000000" w14:paraId="0000006A" wp14:textId="77777777">
      <w:pPr>
        <w:spacing w:before="0" w:after="20" w:line="240" w:lineRule="auto"/>
        <w:jc w:val="both"/>
        <w:rPr>
          <w:sz w:val="22"/>
          <w:szCs w:val="22"/>
        </w:rPr>
      </w:pPr>
      <w:r>
        <w:rPr>
          <w:rtl w:val="0"/>
        </w:rPr>
      </w:r>
    </w:p>
    <w:p xmlns:wp14="http://schemas.microsoft.com/office/word/2010/wordml" w:rsidP="3517E32E" w:rsidRDefault="00000000" w14:paraId="0000006B" wp14:textId="77777777">
      <w:pPr>
        <w:spacing w:before="0" w:after="2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XGBoost identifica 41 de 42 meses en brote con 2 falsas alarmas; el canal endémico identifica 39 con 1 falsa alarma. Sin embargo, XGBoost, LightGBM y el propio canal detectan los mismos 2 de 3 inicios. Con solo tres transiciones, una diferencia de un caso cambia la tasa en 33 puntos porcentuales; no hay evidencia suficiente para afirmar superioridad en anticipación de inicios.</w:t>
      </w:r>
    </w:p>
    <w:p xmlns:wp14="http://schemas.microsoft.com/office/word/2010/wordml" w:rsidRDefault="00000000" w14:paraId="0000006C" wp14:textId="77777777">
      <w:pPr>
        <w:spacing w:before="0" w:after="20" w:line="240" w:lineRule="auto"/>
        <w:jc w:val="both"/>
        <w:rPr>
          <w:sz w:val="22"/>
          <w:szCs w:val="22"/>
        </w:rPr>
      </w:pPr>
      <w:r>
        <w:rPr>
          <w:rtl w:val="0"/>
        </w:rPr>
      </w:r>
    </w:p>
    <w:tbl>
      <w:tblPr>
        <w:tblStyle w:val="Table4"/>
        <w:tblW w:w="10569"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1099640730">
          <w:tblPr/>
        </w:tblPrChange>
      </w:tblPr>
      <w:tblGrid>
        <w:gridCol w:w="3523"/>
        <w:gridCol w:w="3523"/>
        <w:gridCol w:w="3523"/>
      </w:tblGrid>
      <w:tr xmlns:wp14="http://schemas.microsoft.com/office/word/2010/wordml" w:rsidTr="3517E32E" w14:paraId="5DACF6BE" wp14:textId="77777777">
        <w:trPr>
          <w:cantSplit w:val="0"/>
          <w:tblHeader w:val="1"/>
        </w:trPr>
        <w:tc>
          <w:tcPr>
            <w:shd w:val="clear" w:color="auto" w:fill="D5E5F5"/>
            <w:tcMar>
              <w:top w:w="45.0" w:type="dxa"/>
              <w:bottom w:w="45.0" w:type="dxa"/>
            </w:tcMar>
            <w:vAlign w:val="center"/>
          </w:tcPr>
          <w:p w:rsidP="3517E32E" w:rsidRDefault="00000000" w14:paraId="0000006D"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T+2 · n=68, 3 inicios</w:t>
            </w:r>
            <w:r>
              <w:rPr>
                <w:rtl w:val="0"/>
              </w:rPr>
            </w:r>
          </w:p>
        </w:tc>
        <w:tc>
          <w:tcPr>
            <w:shd w:val="clear" w:color="auto" w:fill="D5E5F5"/>
            <w:tcMar>
              <w:top w:w="45.0" w:type="dxa"/>
              <w:bottom w:w="45.0" w:type="dxa"/>
            </w:tcMar>
            <w:vAlign w:val="center"/>
          </w:tcPr>
          <w:p w:rsidRDefault="00000000" w14:paraId="0000006E"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F1</w:t>
            </w:r>
            <w:r>
              <w:rPr>
                <w:rtl w:val="0"/>
              </w:rPr>
            </w:r>
          </w:p>
        </w:tc>
        <w:tc>
          <w:tcPr>
            <w:shd w:val="clear" w:color="auto" w:fill="D5E5F5"/>
            <w:tcMar>
              <w:top w:w="45.0" w:type="dxa"/>
              <w:bottom w:w="45.0" w:type="dxa"/>
            </w:tcMar>
            <w:vAlign w:val="center"/>
          </w:tcPr>
          <w:p w:rsidP="3517E32E" w:rsidRDefault="00000000" w14:paraId="0000006F"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Inicios</w:t>
            </w:r>
            <w:r>
              <w:rPr>
                <w:rtl w:val="0"/>
              </w:rPr>
            </w:r>
          </w:p>
        </w:tc>
      </w:tr>
      <w:tr xmlns:wp14="http://schemas.microsoft.com/office/word/2010/wordml" w:rsidTr="3517E32E" w14:paraId="7EDC1E9C" wp14:textId="77777777">
        <w:trPr>
          <w:cantSplit w:val="0"/>
          <w:tblHeader w:val="0"/>
        </w:trPr>
        <w:tc>
          <w:tcPr>
            <w:tcMar>
              <w:top w:w="45.0" w:type="dxa"/>
              <w:bottom w:w="45.0" w:type="dxa"/>
            </w:tcMar>
            <w:vAlign w:val="top"/>
          </w:tcPr>
          <w:p w:rsidP="3517E32E" w:rsidRDefault="00000000" w14:paraId="00000070"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LightGBM</w:t>
            </w:r>
            <w:r>
              <w:rPr>
                <w:rtl w:val="0"/>
              </w:rPr>
            </w:r>
          </w:p>
        </w:tc>
        <w:tc>
          <w:tcPr>
            <w:tcMar>
              <w:top w:w="45.0" w:type="dxa"/>
              <w:bottom w:w="45.0" w:type="dxa"/>
            </w:tcMar>
            <w:vAlign w:val="top"/>
          </w:tcPr>
          <w:p w:rsidRDefault="00000000" w14:paraId="00000071"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0,920</w:t>
            </w:r>
            <w:r>
              <w:rPr>
                <w:rtl w:val="0"/>
              </w:rPr>
            </w:r>
          </w:p>
        </w:tc>
        <w:tc>
          <w:tcPr>
            <w:tcMar>
              <w:top w:w="45.0" w:type="dxa"/>
              <w:bottom w:w="45.0" w:type="dxa"/>
            </w:tcMar>
            <w:vAlign w:val="top"/>
          </w:tcPr>
          <w:p w:rsidRDefault="00000000" w14:paraId="00000072"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2/3</w:t>
            </w:r>
            <w:r>
              <w:rPr>
                <w:rtl w:val="0"/>
              </w:rPr>
            </w:r>
          </w:p>
        </w:tc>
      </w:tr>
      <w:tr xmlns:wp14="http://schemas.microsoft.com/office/word/2010/wordml" w:rsidTr="3517E32E" w14:paraId="6DAC5D65" wp14:textId="77777777">
        <w:trPr>
          <w:cantSplit w:val="0"/>
          <w:tblHeader w:val="0"/>
        </w:trPr>
        <w:tc>
          <w:tcPr>
            <w:shd w:val="clear" w:color="auto" w:fill="FAFBFC"/>
            <w:tcMar>
              <w:top w:w="45.0" w:type="dxa"/>
              <w:bottom w:w="45.0" w:type="dxa"/>
            </w:tcMar>
            <w:vAlign w:val="top"/>
          </w:tcPr>
          <w:p w:rsidP="3517E32E" w:rsidRDefault="00000000" w14:paraId="00000073"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XGBoost</w:t>
            </w:r>
            <w:r>
              <w:rPr>
                <w:rtl w:val="0"/>
              </w:rPr>
            </w:r>
          </w:p>
        </w:tc>
        <w:tc>
          <w:tcPr>
            <w:shd w:val="clear" w:color="auto" w:fill="FAFBFC"/>
            <w:tcMar>
              <w:top w:w="45.0" w:type="dxa"/>
              <w:bottom w:w="45.0" w:type="dxa"/>
            </w:tcMar>
            <w:vAlign w:val="top"/>
          </w:tcPr>
          <w:p w:rsidRDefault="00000000" w14:paraId="00000074"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0,918</w:t>
            </w:r>
            <w:r>
              <w:rPr>
                <w:rtl w:val="0"/>
              </w:rPr>
            </w:r>
          </w:p>
        </w:tc>
        <w:tc>
          <w:tcPr>
            <w:shd w:val="clear" w:color="auto" w:fill="FAFBFC"/>
            <w:tcMar>
              <w:top w:w="45.0" w:type="dxa"/>
              <w:bottom w:w="45.0" w:type="dxa"/>
            </w:tcMar>
            <w:vAlign w:val="top"/>
          </w:tcPr>
          <w:p w:rsidRDefault="00000000" w14:paraId="0000007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1/3</w:t>
            </w:r>
            <w:r>
              <w:rPr>
                <w:rtl w:val="0"/>
              </w:rPr>
            </w:r>
          </w:p>
        </w:tc>
      </w:tr>
      <w:tr xmlns:wp14="http://schemas.microsoft.com/office/word/2010/wordml" w:rsidTr="3517E32E" w14:paraId="10B18D47" wp14:textId="77777777">
        <w:trPr>
          <w:cantSplit w:val="0"/>
          <w:tblHeader w:val="0"/>
        </w:trPr>
        <w:tc>
          <w:tcPr>
            <w:tcMar>
              <w:top w:w="45.0" w:type="dxa"/>
              <w:bottom w:w="45.0" w:type="dxa"/>
            </w:tcMar>
            <w:vAlign w:val="top"/>
          </w:tcPr>
          <w:p w:rsidRDefault="00000000" w14:paraId="00000076"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GAM</w:t>
            </w:r>
            <w:r>
              <w:rPr>
                <w:rtl w:val="0"/>
              </w:rPr>
            </w:r>
          </w:p>
        </w:tc>
        <w:tc>
          <w:tcPr>
            <w:tcMar>
              <w:top w:w="45.0" w:type="dxa"/>
              <w:bottom w:w="45.0" w:type="dxa"/>
            </w:tcMar>
            <w:vAlign w:val="top"/>
          </w:tcPr>
          <w:p w:rsidRDefault="00000000" w14:paraId="0000007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0,854</w:t>
            </w:r>
            <w:r>
              <w:rPr>
                <w:rtl w:val="0"/>
              </w:rPr>
            </w:r>
          </w:p>
        </w:tc>
        <w:tc>
          <w:tcPr>
            <w:tcMar>
              <w:top w:w="45.0" w:type="dxa"/>
              <w:bottom w:w="45.0" w:type="dxa"/>
            </w:tcMar>
            <w:vAlign w:val="top"/>
          </w:tcPr>
          <w:p w:rsidRDefault="00000000" w14:paraId="00000078"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0/3</w:t>
            </w:r>
            <w:r>
              <w:rPr>
                <w:rtl w:val="0"/>
              </w:rPr>
            </w:r>
          </w:p>
        </w:tc>
      </w:tr>
    </w:tbl>
    <w:p xmlns:wp14="http://schemas.microsoft.com/office/word/2010/wordml" w:rsidP="3517E32E" w:rsidRDefault="00000000" w14:paraId="00000079"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La comparación T+2 aún no incluye todos los baselines bajo el mismo protocolo. LightGBM presenta la mejor evidencia T+2 disponible (F1 0,920; 2/3 inicios), por lo que debe conservarse como candidato en una futura reevaluación del Champion.</w:t>
      </w:r>
    </w:p>
    <w:p xmlns:wp14="http://schemas.microsoft.com/office/word/2010/wordml" w:rsidRDefault="00000000" w14:paraId="0000007A" wp14:textId="77777777">
      <w:pPr>
        <w:spacing w:before="0" w:after="40" w:line="240" w:lineRule="auto"/>
        <w:jc w:val="both"/>
        <w:rPr>
          <w:sz w:val="22"/>
          <w:szCs w:val="22"/>
        </w:rPr>
      </w:pPr>
      <w:r>
        <w:rPr>
          <w:rtl w:val="0"/>
        </w:rPr>
      </w:r>
    </w:p>
    <w:p xmlns:wp14="http://schemas.microsoft.com/office/word/2010/wordml" w:rsidP="3517E32E" w:rsidRDefault="00000000" w14:paraId="0000007B" wp14:textId="77777777">
      <w:pPr>
        <w:shd w:val="clear" w:color="auto" w:fill="F5F8FC"/>
        <w:spacing w:before="30" w:after="40" w:line="240" w:lineRule="auto"/>
        <w:ind w:left="216" w:right="216" w:firstLine="0"/>
        <w:jc w:val="both"/>
        <w:rPr>
          <w:sz w:val="22"/>
          <w:szCs w:val="22"/>
          <w:lang w:val="en-US"/>
        </w:rPr>
      </w:pPr>
      <w:r>
        <w:drawing>
          <wp:inline>
            <wp:extent cx="5029200" cy="2049037"/>
            <wp:docPr id="2033299071" name="Picture 2033299071"/>
            <wp:cNvGraphicFramePr>
              <a:graphicFrameLocks noChangeAspect="1"/>
            </wp:cNvGraphicFramePr>
            <a:graphic>
              <a:graphicData uri="http://schemas.openxmlformats.org/drawingml/2006/picture">
                <pic:pic>
                  <pic:nvPicPr>
                    <pic:cNvPr id="0" name="report_roc_pr.png"/>
                    <pic:cNvPicPr/>
                  </pic:nvPicPr>
                  <pic:blipFill>
                    <a:blip r:embed="rId14"/>
                    <a:stretch>
                      <a:fillRect/>
                    </a:stretch>
                  </pic:blipFill>
                  <pic:spPr>
                    <a:xfrm>
                      <a:off x="0" y="0"/>
                      <a:ext cx="5029200" cy="2049037"/>
                    </a:xfrm>
                    <a:prstGeom prst="rect"/>
                  </pic:spPr>
                </pic:pic>
              </a:graphicData>
            </a:graphic>
          </wp:inline>
        </w:drawing>
      </w:r>
    </w:p>
    <w:p>
      <w:pPr>
        <w:pStyle w:val="Caption"/>
      </w:pPr>
      <w:r>
        <w:rPr>
          <w:i/>
        </w:rPr>
        <w:t>Figura: Curvas ROC y Precision-Recall — conjunto de prueba (2024-2025)</w:t>
      </w:r>
    </w:p>
    <w:p xmlns:wp14="http://schemas.microsoft.com/office/word/2010/wordml" w:rsidP="3517E32E" w:rsidRDefault="00000000" w14:paraId="0000007C" wp14:textId="77777777">
      <w:pPr>
        <w:shd w:val="clear" w:color="auto" w:fill="F5F8FC"/>
        <w:spacing w:before="30" w:after="40" w:line="240" w:lineRule="auto"/>
        <w:ind w:left="216" w:right="216" w:firstLine="0"/>
        <w:jc w:val="both"/>
        <w:rPr>
          <w:sz w:val="22"/>
          <w:szCs w:val="22"/>
          <w:lang w:val="en-US"/>
        </w:rPr>
      </w:pPr>
      <w:r>
        <w:drawing>
          <wp:inline>
            <wp:extent cx="5029200" cy="2235200"/>
            <wp:docPr id="2033299072" name="Picture 2033299072"/>
            <wp:cNvGraphicFramePr>
              <a:graphicFrameLocks noChangeAspect="1"/>
            </wp:cNvGraphicFramePr>
            <a:graphic>
              <a:graphicData uri="http://schemas.openxmlformats.org/drawingml/2006/picture">
                <pic:pic>
                  <pic:nvPicPr>
                    <pic:cNvPr id="0" name="report_inicios_brote.png"/>
                    <pic:cNvPicPr/>
                  </pic:nvPicPr>
                  <pic:blipFill>
                    <a:blip r:embed="rId15"/>
                    <a:stretch>
                      <a:fillRect/>
                    </a:stretch>
                  </pic:blipFill>
                  <pic:spPr>
                    <a:xfrm>
                      <a:off x="0" y="0"/>
                      <a:ext cx="5029200" cy="2235200"/>
                    </a:xfrm>
                    <a:prstGeom prst="rect"/>
                  </pic:spPr>
                </pic:pic>
              </a:graphicData>
            </a:graphic>
          </wp:inline>
        </w:drawing>
      </w:r>
    </w:p>
    <w:p>
      <w:pPr>
        <w:pStyle w:val="Caption"/>
      </w:pPr>
      <w:r>
        <w:rPr>
          <w:i/>
        </w:rPr>
        <w:t>Figura: Detección de inicios de brote por modelo — conjunto de prueba (2024-2025)</w:t>
      </w:r>
    </w:p>
    <w:p xmlns:wp14="http://schemas.microsoft.com/office/word/2010/wordml" w:rsidRDefault="00000000" w14:paraId="0000007D" wp14:textId="77777777">
      <w:pPr>
        <w:pStyle w:val="Heading2"/>
        <w:jc w:val="both"/>
        <w:rPr>
          <w:sz w:val="22"/>
          <w:szCs w:val="22"/>
        </w:rPr>
      </w:pPr>
      <w:r>
        <w:rPr>
          <w:rtl w:val="0"/>
        </w:rPr>
      </w:r>
    </w:p>
    <w:p xmlns:wp14="http://schemas.microsoft.com/office/word/2010/wordml" w:rsidP="3517E32E" w:rsidRDefault="00000000" w14:paraId="0000007E" wp14:textId="77777777">
      <w:pPr>
        <w:pStyle w:val="Heading2"/>
        <w:jc w:val="both"/>
        <w:rPr>
          <w:sz w:val="22"/>
          <w:szCs w:val="22"/>
          <w:lang w:val="en-US"/>
        </w:rPr>
      </w:pPr>
      <w:r w:rsidRPr="3517E32E" w:rsidR="3517E32E">
        <w:rPr>
          <w:sz w:val="22"/>
          <w:szCs w:val="22"/>
          <w:lang w:val="en-US"/>
        </w:rPr>
        <w:t>2.4 Gestión de experimentos con MLflow</w:t>
      </w:r>
    </w:p>
    <w:p xmlns:wp14="http://schemas.microsoft.com/office/word/2010/wordml" w:rsidP="3517E32E" w:rsidRDefault="00000000" w14:paraId="0000007F" wp14:textId="77777777">
      <w:pPr>
        <w:spacing w:before="0" w:after="4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Los experimentos vigentes se registran en MLflow bajo sat-dengue. Cada corrida conserva parámetros, horizonte, conjunto evaluado, métricas, umbral y artefactos. La convención de alcance separa las métricas de los dos municipios, las nacionales y las específicas por DIVIPOLA. Esta normalización evita comparar números calculados sobre universos diferentes y permite rastrear el modelo desplegado frente a sus corridas.</w:t>
      </w:r>
      <w:r>
        <w:rPr>
          <w:rtl w:val="0"/>
        </w:rPr>
      </w:r>
    </w:p>
    <w:p xmlns:wp14="http://schemas.microsoft.com/office/word/2010/wordml" w:rsidP="3517E32E" w:rsidRDefault="00000000" w14:paraId="00000080" wp14:textId="77777777">
      <w:pPr>
        <w:shd w:val="clear" w:color="auto" w:fill="F5F8FC"/>
        <w:spacing w:before="30" w:after="40" w:line="240" w:lineRule="auto"/>
        <w:ind w:left="216" w:right="216" w:firstLine="0"/>
        <w:jc w:val="both"/>
        <w:rPr>
          <w:sz w:val="22"/>
          <w:szCs w:val="22"/>
          <w:lang w:val="en-US"/>
        </w:rPr>
      </w:pPr>
      <w:r w:rsidRPr="3517E32E" w:rsidR="3517E32E">
        <w:rPr>
          <w:rFonts w:ascii="Arial" w:hAnsi="Arial" w:eastAsia="Arial" w:cs="Arial"/>
          <w:b w:val="0"/>
          <w:bCs w:val="0"/>
          <w:i w:val="1"/>
          <w:iCs w:val="1"/>
          <w:color w:val="5b677a"/>
          <w:sz w:val="22"/>
          <w:szCs w:val="22"/>
          <w:lang w:val="en-US"/>
        </w:rPr>
        <w:t xml:space="preserve">[Imagen "Vista de MLflow filtrada por params.conjunto = prueba, mostrando corridas T+1/T+2 y métricas usadas en la comparación final"]</w:t>
      </w:r>
      <w:r>
        <w:rPr>
          <w:rtl w:val="0"/>
        </w:rPr>
      </w:r>
    </w:p>
    <w:p xmlns:wp14="http://schemas.microsoft.com/office/word/2010/wordml" w:rsidRDefault="00000000" w14:paraId="00000081" wp14:textId="77777777">
      <w:pPr>
        <w:pStyle w:val="Heading2"/>
        <w:jc w:val="both"/>
        <w:rPr>
          <w:sz w:val="22"/>
          <w:szCs w:val="22"/>
        </w:rPr>
      </w:pPr>
      <w:r>
        <w:rPr>
          <w:rtl w:val="0"/>
        </w:rPr>
      </w:r>
    </w:p>
    <w:p xmlns:wp14="http://schemas.microsoft.com/office/word/2010/wordml" w:rsidP="3517E32E" w:rsidRDefault="00000000" w14:paraId="00000082" wp14:textId="77777777">
      <w:pPr>
        <w:pStyle w:val="Heading2"/>
        <w:jc w:val="both"/>
        <w:rPr>
          <w:sz w:val="22"/>
          <w:szCs w:val="22"/>
          <w:lang w:val="en-US"/>
        </w:rPr>
      </w:pPr>
      <w:r w:rsidRPr="3517E32E" w:rsidR="3517E32E">
        <w:rPr>
          <w:sz w:val="22"/>
          <w:szCs w:val="22"/>
          <w:lang w:val="en-US"/>
        </w:rPr>
        <w:t>2.5 Evaluación comparativa y selección del Champion</w:t>
      </w:r>
    </w:p>
    <w:p xmlns:wp14="http://schemas.microsoft.com/office/word/2010/wordml" w:rsidP="3517E32E" w:rsidRDefault="00000000" w14:paraId="00000083" wp14:textId="77777777">
      <w:pPr>
        <w:spacing w:before="0" w:after="4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XGBoost se mantiene como Champion desplegado porque es la alternativa integrada, calibrada y validada de extremo a extremo contra el contrato de 39 features. Esta elección es de integración y reproducibilidad del producto, no una afirmación de superioridad absoluta: en T+1 empata con LightGBM en F1 e inicios, y en T+2 LightGBM muestra mejor detección de inicios. La evidencia actual obliga a separar “mejor integrado” de “mejor predictor”.</w:t>
      </w:r>
      <w:r>
        <w:rPr>
          <w:rtl w:val="0"/>
        </w:rPr>
      </w:r>
    </w:p>
    <w:p xmlns:wp14="http://schemas.microsoft.com/office/word/2010/wordml" w:rsidP="3517E32E" w:rsidRDefault="00000000" w14:paraId="00000084" wp14:textId="77777777">
      <w:pPr>
        <w:pStyle w:val="Heading1"/>
        <w:jc w:val="center"/>
        <w:rPr>
          <w:sz w:val="22"/>
          <w:szCs w:val="22"/>
          <w:lang w:val="en-US"/>
        </w:rPr>
      </w:pPr>
      <w:r w:rsidRPr="3517E32E" w:rsidR="3517E32E">
        <w:rPr>
          <w:sz w:val="22"/>
          <w:szCs w:val="22"/>
          <w:lang w:val="en-US"/>
        </w:rPr>
        <w:t>3. Tablero de predicciones</w:t>
      </w:r>
    </w:p>
    <w:p xmlns:wp14="http://schemas.microsoft.com/office/word/2010/wordml" w:rsidP="3517E32E" w:rsidRDefault="00000000" w14:paraId="00000085" wp14:textId="77777777">
      <w:pPr>
        <w:pStyle w:val="Heading2"/>
        <w:jc w:val="both"/>
        <w:rPr>
          <w:sz w:val="22"/>
          <w:szCs w:val="22"/>
          <w:lang w:val="en-US"/>
        </w:rPr>
      </w:pPr>
      <w:r w:rsidRPr="3517E32E" w:rsidR="3517E32E">
        <w:rPr>
          <w:sz w:val="22"/>
          <w:szCs w:val="22"/>
          <w:lang w:val="en-US"/>
        </w:rPr>
        <w:t>3.1 Arquitectura funcional</w:t>
      </w:r>
    </w:p>
    <w:p xmlns:wp14="http://schemas.microsoft.com/office/word/2010/wordml" w:rsidP="3517E32E" w:rsidRDefault="00000000" w14:paraId="00000086" wp14:textId="77777777">
      <w:pPr>
        <w:spacing w:before="0" w:after="4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La arquitectura separa inferencia y presentación. Un input mensual con dos filas (Bucaramanga y Cali) y exactamente 39 features contractuales alimenta el Champion; éste produce cuatro predicciones (dos ciudades × T+1/T+2). FastAPI /api/v2 valida el contrato y persiste el ChampionResult en SQLite. El dashboard React/Vite consume resultados por HTTP y no ejecuta el modelo ni recalcula probability, threshold o label.</w:t>
      </w:r>
      <w:r>
        <w:rPr>
          <w:rtl w:val="0"/>
        </w:rPr>
      </w:r>
    </w:p>
    <w:p xmlns:wp14="http://schemas.microsoft.com/office/word/2010/wordml" w:rsidP="3517E32E" w:rsidRDefault="00000000" w14:paraId="00000087" wp14:textId="77777777">
      <w:pPr>
        <w:shd w:val="clear" w:color="auto" w:fill="F5F8FC"/>
        <w:spacing w:before="30" w:after="40" w:line="240" w:lineRule="auto"/>
        <w:ind w:left="216" w:right="216" w:firstLine="0"/>
        <w:jc w:val="both"/>
        <w:rPr>
          <w:sz w:val="22"/>
          <w:szCs w:val="22"/>
          <w:lang w:val="en-US"/>
        </w:rPr>
      </w:pPr>
      <w:r w:rsidRPr="3517E32E" w:rsidR="3517E32E">
        <w:rPr>
          <w:rFonts w:ascii="Arial" w:hAnsi="Arial" w:eastAsia="Arial" w:cs="Arial"/>
          <w:b w:val="0"/>
          <w:bCs w:val="0"/>
          <w:i w:val="1"/>
          <w:iCs w:val="1"/>
          <w:color w:val="5b677a"/>
          <w:sz w:val="22"/>
          <w:szCs w:val="22"/>
          <w:lang w:val="en-US"/>
        </w:rPr>
        <w:t xml:space="preserve">[Imagen "Diagrama de arquitectura final de </w:t>
      </w:r>
      <w:r w:rsidRPr="3517E32E" w:rsidR="3517E32E">
        <w:rPr>
          <w:i w:val="1"/>
          <w:iCs w:val="1"/>
          <w:color w:val="5b677a"/>
          <w:sz w:val="22"/>
          <w:szCs w:val="22"/>
          <w:lang w:val="en-US"/>
        </w:rPr>
        <w:t xml:space="preserve">SAT_Dengue</w:t>
      </w:r>
      <w:sdt>
        <w:sdtPr>
          <w:id w:val="1676541920"/>
          <w:tag w:val="goog_rdk_1"/>
          <w:placeholder>
            <w:docPart w:val="DefaultPlaceholder_1081868574"/>
          </w:placeholder>
        </w:sdtPr>
        <w:sdtContent>
          <w:r w:rsidRPr="3517E32E" w:rsidR="3517E32E">
            <w:rPr>
              <w:rFonts w:ascii="Arial Unicode MS" w:hAnsi="Arial Unicode MS" w:eastAsia="Arial Unicode MS" w:cs="Arial Unicode MS"/>
              <w:b w:val="0"/>
              <w:bCs w:val="0"/>
              <w:i w:val="1"/>
              <w:iCs w:val="1"/>
              <w:color w:val="5b677a"/>
              <w:sz w:val="22"/>
              <w:szCs w:val="22"/>
              <w:lang w:val="en-US"/>
            </w:rPr>
            <w:t xml:space="preserve">: input mensual → Champion → FastAPI /api/v2 → SQLite → GET latest/history → dashboard"]</w:t>
          </w:r>
        </w:sdtContent>
      </w:sdt>
      <w:r>
        <w:rPr>
          <w:rtl w:val="0"/>
        </w:rPr>
      </w:r>
    </w:p>
    <w:p xmlns:wp14="http://schemas.microsoft.com/office/word/2010/wordml" w:rsidRDefault="00000000" w14:paraId="00000088" wp14:textId="77777777">
      <w:pPr>
        <w:pStyle w:val="Heading2"/>
        <w:jc w:val="both"/>
        <w:rPr>
          <w:sz w:val="22"/>
          <w:szCs w:val="22"/>
        </w:rPr>
      </w:pPr>
      <w:r>
        <w:rPr>
          <w:rtl w:val="0"/>
        </w:rPr>
      </w:r>
    </w:p>
    <w:p xmlns:wp14="http://schemas.microsoft.com/office/word/2010/wordml" w:rsidP="3517E32E" w:rsidRDefault="00000000" w14:paraId="00000089" wp14:textId="77777777">
      <w:pPr>
        <w:pStyle w:val="Heading2"/>
        <w:jc w:val="both"/>
        <w:rPr>
          <w:sz w:val="22"/>
          <w:szCs w:val="22"/>
          <w:lang w:val="en-US"/>
        </w:rPr>
      </w:pPr>
      <w:r w:rsidRPr="3517E32E" w:rsidR="3517E32E">
        <w:rPr>
          <w:sz w:val="22"/>
          <w:szCs w:val="22"/>
          <w:lang w:val="en-US"/>
        </w:rPr>
        <w:t>3.2 Funcionalidades del tablero</w:t>
      </w:r>
    </w:p>
    <w:p xmlns:wp14="http://schemas.microsoft.com/office/word/2010/wordml" w:rsidP="3517E32E" w:rsidRDefault="00000000" w14:paraId="0000008A"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Selección de Bucaramanga o Cali y lectura conjunta de los horizontes T+1 y T+2.</w:t>
      </w:r>
    </w:p>
    <w:p xmlns:wp14="http://schemas.microsoft.com/office/word/2010/wordml" w:rsidP="3517E32E" w:rsidRDefault="00000000" w14:paraId="0000008B"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Etiqueta EXCESO/NO_EXCESO, probabilidad calibrada, umbral, periodo de referencia/objetivo y trazabilidad del modelo/run.</w:t>
      </w:r>
    </w:p>
    <w:p xmlns:wp14="http://schemas.microsoft.com/office/word/2010/wordml" w:rsidP="3517E32E" w:rsidRDefault="00000000" w14:paraId="0000008C"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Consulta de latest y de history; “Actualizar vista” vuelve a leer latest y no dispara una nueva inferencia.</w:t>
      </w:r>
    </w:p>
    <w:p xmlns:wp14="http://schemas.microsoft.com/office/word/2010/wordml" w:rsidP="3517E32E" w:rsidRDefault="00000000" w14:paraId="0000008D"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1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Contexto epidemiológico (P25, P75 y zona del canal) cuando esos campos están presentes en el input validado; la UI refleja el API sin inventar valores.</w:t>
      </w:r>
    </w:p>
    <w:p xmlns:wp14="http://schemas.microsoft.com/office/word/2010/wordml" w:rsidP="3517E32E" w:rsidRDefault="00000000" w14:paraId="0000008E" wp14:textId="77777777">
      <w:pPr>
        <w:spacing w:before="0" w:after="2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Ejemplo real de integración validado con reference_month = 2025-12:</w:t>
      </w:r>
    </w:p>
    <w:p xmlns:wp14="http://schemas.microsoft.com/office/word/2010/wordml" w:rsidRDefault="00000000" w14:paraId="0000008F" wp14:textId="77777777">
      <w:pPr>
        <w:spacing w:before="0" w:after="20" w:line="240" w:lineRule="auto"/>
        <w:jc w:val="both"/>
        <w:rPr>
          <w:sz w:val="22"/>
          <w:szCs w:val="22"/>
        </w:rPr>
      </w:pPr>
      <w:r>
        <w:rPr>
          <w:rtl w:val="0"/>
        </w:rPr>
      </w:r>
    </w:p>
    <w:tbl>
      <w:tblPr>
        <w:tblStyle w:val="Table5"/>
        <w:tblW w:w="10570"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762252173">
          <w:tblPr/>
        </w:tblPrChange>
      </w:tblPr>
      <w:tblGrid>
        <w:gridCol w:w="2114"/>
        <w:gridCol w:w="2114"/>
        <w:gridCol w:w="2114"/>
        <w:gridCol w:w="2114"/>
        <w:gridCol w:w="2114"/>
      </w:tblGrid>
      <w:tr xmlns:wp14="http://schemas.microsoft.com/office/word/2010/wordml" w:rsidTr="3517E32E" w14:paraId="4A112BFF" wp14:textId="77777777">
        <w:trPr>
          <w:cantSplit w:val="0"/>
          <w:tblHeader w:val="1"/>
        </w:trPr>
        <w:tc>
          <w:tcPr>
            <w:shd w:val="clear" w:color="auto" w:fill="D5E5F5"/>
            <w:tcMar>
              <w:top w:w="45.0" w:type="dxa"/>
              <w:bottom w:w="45.0" w:type="dxa"/>
            </w:tcMar>
            <w:vAlign w:val="center"/>
          </w:tcPr>
          <w:p w:rsidRDefault="00000000" w14:paraId="00000090"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Municipio</w:t>
            </w:r>
            <w:r>
              <w:rPr>
                <w:rtl w:val="0"/>
              </w:rPr>
            </w:r>
          </w:p>
        </w:tc>
        <w:tc>
          <w:tcPr>
            <w:shd w:val="clear" w:color="auto" w:fill="D5E5F5"/>
            <w:tcMar>
              <w:top w:w="45.0" w:type="dxa"/>
              <w:bottom w:w="45.0" w:type="dxa"/>
            </w:tcMar>
            <w:vAlign w:val="center"/>
          </w:tcPr>
          <w:p w:rsidRDefault="00000000" w14:paraId="00000091"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Horizonte</w:t>
            </w:r>
            <w:r>
              <w:rPr>
                <w:rtl w:val="0"/>
              </w:rPr>
            </w:r>
          </w:p>
        </w:tc>
        <w:tc>
          <w:tcPr>
            <w:shd w:val="clear" w:color="auto" w:fill="D5E5F5"/>
            <w:tcMar>
              <w:top w:w="45.0" w:type="dxa"/>
              <w:bottom w:w="45.0" w:type="dxa"/>
            </w:tcMar>
            <w:vAlign w:val="center"/>
          </w:tcPr>
          <w:p w:rsidRDefault="00000000" w14:paraId="00000092"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Prob.</w:t>
            </w:r>
            <w:r>
              <w:rPr>
                <w:rtl w:val="0"/>
              </w:rPr>
            </w:r>
          </w:p>
        </w:tc>
        <w:tc>
          <w:tcPr>
            <w:shd w:val="clear" w:color="auto" w:fill="D5E5F5"/>
            <w:tcMar>
              <w:top w:w="45.0" w:type="dxa"/>
              <w:bottom w:w="45.0" w:type="dxa"/>
            </w:tcMar>
            <w:vAlign w:val="center"/>
          </w:tcPr>
          <w:p w:rsidRDefault="00000000" w14:paraId="00000093"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Umbral</w:t>
            </w:r>
            <w:r>
              <w:rPr>
                <w:rtl w:val="0"/>
              </w:rPr>
            </w:r>
          </w:p>
        </w:tc>
        <w:tc>
          <w:tcPr>
            <w:shd w:val="clear" w:color="auto" w:fill="D5E5F5"/>
            <w:tcMar>
              <w:top w:w="45.0" w:type="dxa"/>
              <w:bottom w:w="45.0" w:type="dxa"/>
            </w:tcMar>
            <w:vAlign w:val="center"/>
          </w:tcPr>
          <w:p w:rsidP="3517E32E" w:rsidRDefault="00000000" w14:paraId="00000094"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Etiqueta</w:t>
            </w:r>
            <w:r>
              <w:rPr>
                <w:rtl w:val="0"/>
              </w:rPr>
            </w:r>
          </w:p>
        </w:tc>
      </w:tr>
      <w:tr xmlns:wp14="http://schemas.microsoft.com/office/word/2010/wordml" w:rsidTr="3517E32E" w14:paraId="434361E3" wp14:textId="77777777">
        <w:trPr>
          <w:cantSplit w:val="0"/>
          <w:tblHeader w:val="0"/>
        </w:trPr>
        <w:tc>
          <w:tcPr>
            <w:tcMar>
              <w:top w:w="45.0" w:type="dxa"/>
              <w:bottom w:w="45.0" w:type="dxa"/>
            </w:tcMar>
            <w:vAlign w:val="top"/>
          </w:tcPr>
          <w:p w:rsidRDefault="00000000" w14:paraId="0000009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Bucaramanga</w:t>
            </w:r>
            <w:r>
              <w:rPr>
                <w:rtl w:val="0"/>
              </w:rPr>
            </w:r>
          </w:p>
        </w:tc>
        <w:tc>
          <w:tcPr>
            <w:tcMar>
              <w:top w:w="45.0" w:type="dxa"/>
              <w:bottom w:w="45.0" w:type="dxa"/>
            </w:tcMar>
            <w:vAlign w:val="top"/>
          </w:tcPr>
          <w:p w:rsidRDefault="00000000" w14:paraId="00000096"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T+1</w:t>
            </w:r>
            <w:r>
              <w:rPr>
                <w:rtl w:val="0"/>
              </w:rPr>
            </w:r>
          </w:p>
        </w:tc>
        <w:tc>
          <w:tcPr>
            <w:tcMar>
              <w:top w:w="45.0" w:type="dxa"/>
              <w:bottom w:w="45.0" w:type="dxa"/>
            </w:tcMar>
            <w:vAlign w:val="top"/>
          </w:tcPr>
          <w:p w:rsidRDefault="00000000" w14:paraId="0000009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0,7347</w:t>
            </w:r>
            <w:r>
              <w:rPr>
                <w:rtl w:val="0"/>
              </w:rPr>
            </w:r>
          </w:p>
        </w:tc>
        <w:tc>
          <w:tcPr>
            <w:tcMar>
              <w:top w:w="45.0" w:type="dxa"/>
              <w:bottom w:w="45.0" w:type="dxa"/>
            </w:tcMar>
            <w:vAlign w:val="top"/>
          </w:tcPr>
          <w:p w:rsidRDefault="00000000" w14:paraId="00000098"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0,34</w:t>
            </w:r>
            <w:r>
              <w:rPr>
                <w:rtl w:val="0"/>
              </w:rPr>
            </w:r>
          </w:p>
        </w:tc>
        <w:tc>
          <w:tcPr>
            <w:tcMar>
              <w:top w:w="45.0" w:type="dxa"/>
              <w:bottom w:w="45.0" w:type="dxa"/>
            </w:tcMar>
            <w:vAlign w:val="top"/>
          </w:tcPr>
          <w:p w:rsidRDefault="00000000" w14:paraId="00000099"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EXCESO</w:t>
            </w:r>
            <w:r>
              <w:rPr>
                <w:rtl w:val="0"/>
              </w:rPr>
            </w:r>
          </w:p>
        </w:tc>
      </w:tr>
      <w:tr xmlns:wp14="http://schemas.microsoft.com/office/word/2010/wordml" w:rsidTr="3517E32E" w14:paraId="691F532C" wp14:textId="77777777">
        <w:trPr>
          <w:cantSplit w:val="0"/>
          <w:tblHeader w:val="0"/>
        </w:trPr>
        <w:tc>
          <w:tcPr>
            <w:shd w:val="clear" w:color="auto" w:fill="FAFBFC"/>
            <w:tcMar>
              <w:top w:w="45.0" w:type="dxa"/>
              <w:bottom w:w="45.0" w:type="dxa"/>
            </w:tcMar>
            <w:vAlign w:val="top"/>
          </w:tcPr>
          <w:p w:rsidRDefault="00000000" w14:paraId="0000009A"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Bucaramanga</w:t>
            </w:r>
            <w:r>
              <w:rPr>
                <w:rtl w:val="0"/>
              </w:rPr>
            </w:r>
          </w:p>
        </w:tc>
        <w:tc>
          <w:tcPr>
            <w:shd w:val="clear" w:color="auto" w:fill="FAFBFC"/>
            <w:tcMar>
              <w:top w:w="45.0" w:type="dxa"/>
              <w:bottom w:w="45.0" w:type="dxa"/>
            </w:tcMar>
            <w:vAlign w:val="top"/>
          </w:tcPr>
          <w:p w:rsidRDefault="00000000" w14:paraId="0000009B"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T+2</w:t>
            </w:r>
            <w:r>
              <w:rPr>
                <w:rtl w:val="0"/>
              </w:rPr>
            </w:r>
          </w:p>
        </w:tc>
        <w:tc>
          <w:tcPr>
            <w:shd w:val="clear" w:color="auto" w:fill="FAFBFC"/>
            <w:tcMar>
              <w:top w:w="45.0" w:type="dxa"/>
              <w:bottom w:w="45.0" w:type="dxa"/>
            </w:tcMar>
            <w:vAlign w:val="top"/>
          </w:tcPr>
          <w:p w:rsidRDefault="00000000" w14:paraId="0000009C"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0,6724</w:t>
            </w:r>
            <w:r>
              <w:rPr>
                <w:rtl w:val="0"/>
              </w:rPr>
            </w:r>
          </w:p>
        </w:tc>
        <w:tc>
          <w:tcPr>
            <w:shd w:val="clear" w:color="auto" w:fill="FAFBFC"/>
            <w:tcMar>
              <w:top w:w="45.0" w:type="dxa"/>
              <w:bottom w:w="45.0" w:type="dxa"/>
            </w:tcMar>
            <w:vAlign w:val="top"/>
          </w:tcPr>
          <w:p w:rsidRDefault="00000000" w14:paraId="0000009D"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0,27</w:t>
            </w:r>
            <w:r>
              <w:rPr>
                <w:rtl w:val="0"/>
              </w:rPr>
            </w:r>
          </w:p>
        </w:tc>
        <w:tc>
          <w:tcPr>
            <w:shd w:val="clear" w:color="auto" w:fill="FAFBFC"/>
            <w:tcMar>
              <w:top w:w="45.0" w:type="dxa"/>
              <w:bottom w:w="45.0" w:type="dxa"/>
            </w:tcMar>
            <w:vAlign w:val="top"/>
          </w:tcPr>
          <w:p w:rsidRDefault="00000000" w14:paraId="0000009E"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EXCESO</w:t>
            </w:r>
            <w:r>
              <w:rPr>
                <w:rtl w:val="0"/>
              </w:rPr>
            </w:r>
          </w:p>
        </w:tc>
      </w:tr>
      <w:tr xmlns:wp14="http://schemas.microsoft.com/office/word/2010/wordml" w:rsidTr="3517E32E" w14:paraId="5B64ECA2" wp14:textId="77777777">
        <w:trPr>
          <w:cantSplit w:val="0"/>
          <w:tblHeader w:val="0"/>
        </w:trPr>
        <w:tc>
          <w:tcPr>
            <w:tcMar>
              <w:top w:w="45.0" w:type="dxa"/>
              <w:bottom w:w="45.0" w:type="dxa"/>
            </w:tcMar>
            <w:vAlign w:val="top"/>
          </w:tcPr>
          <w:p w:rsidRDefault="00000000" w14:paraId="0000009F"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Cali</w:t>
            </w:r>
            <w:r>
              <w:rPr>
                <w:rtl w:val="0"/>
              </w:rPr>
            </w:r>
          </w:p>
        </w:tc>
        <w:tc>
          <w:tcPr>
            <w:tcMar>
              <w:top w:w="45.0" w:type="dxa"/>
              <w:bottom w:w="45.0" w:type="dxa"/>
            </w:tcMar>
            <w:vAlign w:val="top"/>
          </w:tcPr>
          <w:p w:rsidRDefault="00000000" w14:paraId="000000A0"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T+1</w:t>
            </w:r>
            <w:r>
              <w:rPr>
                <w:rtl w:val="0"/>
              </w:rPr>
            </w:r>
          </w:p>
        </w:tc>
        <w:tc>
          <w:tcPr>
            <w:tcMar>
              <w:top w:w="45.0" w:type="dxa"/>
              <w:bottom w:w="45.0" w:type="dxa"/>
            </w:tcMar>
            <w:vAlign w:val="top"/>
          </w:tcPr>
          <w:p w:rsidRDefault="00000000" w14:paraId="000000A1"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0,0132</w:t>
            </w:r>
            <w:r>
              <w:rPr>
                <w:rtl w:val="0"/>
              </w:rPr>
            </w:r>
          </w:p>
        </w:tc>
        <w:tc>
          <w:tcPr>
            <w:tcMar>
              <w:top w:w="45.0" w:type="dxa"/>
              <w:bottom w:w="45.0" w:type="dxa"/>
            </w:tcMar>
            <w:vAlign w:val="top"/>
          </w:tcPr>
          <w:p w:rsidRDefault="00000000" w14:paraId="000000A2"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0,34</w:t>
            </w:r>
            <w:r>
              <w:rPr>
                <w:rtl w:val="0"/>
              </w:rPr>
            </w:r>
          </w:p>
        </w:tc>
        <w:tc>
          <w:tcPr>
            <w:tcMar>
              <w:top w:w="45.0" w:type="dxa"/>
              <w:bottom w:w="45.0" w:type="dxa"/>
            </w:tcMar>
            <w:vAlign w:val="top"/>
          </w:tcPr>
          <w:p w:rsidRDefault="00000000" w14:paraId="000000A3"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NO_EXCESO</w:t>
            </w:r>
            <w:r>
              <w:rPr>
                <w:rtl w:val="0"/>
              </w:rPr>
            </w:r>
          </w:p>
        </w:tc>
      </w:tr>
      <w:tr xmlns:wp14="http://schemas.microsoft.com/office/word/2010/wordml" w:rsidTr="3517E32E" w14:paraId="3E19EA2E" wp14:textId="77777777">
        <w:trPr>
          <w:cantSplit w:val="0"/>
          <w:tblHeader w:val="0"/>
        </w:trPr>
        <w:tc>
          <w:tcPr>
            <w:shd w:val="clear" w:color="auto" w:fill="FAFBFC"/>
            <w:tcMar>
              <w:top w:w="45.0" w:type="dxa"/>
              <w:bottom w:w="45.0" w:type="dxa"/>
            </w:tcMar>
            <w:vAlign w:val="top"/>
          </w:tcPr>
          <w:p w:rsidRDefault="00000000" w14:paraId="000000A4"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Cali</w:t>
            </w:r>
            <w:r>
              <w:rPr>
                <w:rtl w:val="0"/>
              </w:rPr>
            </w:r>
          </w:p>
        </w:tc>
        <w:tc>
          <w:tcPr>
            <w:shd w:val="clear" w:color="auto" w:fill="FAFBFC"/>
            <w:tcMar>
              <w:top w:w="45.0" w:type="dxa"/>
              <w:bottom w:w="45.0" w:type="dxa"/>
            </w:tcMar>
            <w:vAlign w:val="top"/>
          </w:tcPr>
          <w:p w:rsidRDefault="00000000" w14:paraId="000000A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T+2</w:t>
            </w:r>
            <w:r>
              <w:rPr>
                <w:rtl w:val="0"/>
              </w:rPr>
            </w:r>
          </w:p>
        </w:tc>
        <w:tc>
          <w:tcPr>
            <w:shd w:val="clear" w:color="auto" w:fill="FAFBFC"/>
            <w:tcMar>
              <w:top w:w="45.0" w:type="dxa"/>
              <w:bottom w:w="45.0" w:type="dxa"/>
            </w:tcMar>
            <w:vAlign w:val="top"/>
          </w:tcPr>
          <w:p w:rsidRDefault="00000000" w14:paraId="000000A6"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0,0150</w:t>
            </w:r>
            <w:r>
              <w:rPr>
                <w:rtl w:val="0"/>
              </w:rPr>
            </w:r>
          </w:p>
        </w:tc>
        <w:tc>
          <w:tcPr>
            <w:shd w:val="clear" w:color="auto" w:fill="FAFBFC"/>
            <w:tcMar>
              <w:top w:w="45.0" w:type="dxa"/>
              <w:bottom w:w="45.0" w:type="dxa"/>
            </w:tcMar>
            <w:vAlign w:val="top"/>
          </w:tcPr>
          <w:p w:rsidRDefault="00000000" w14:paraId="000000A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0,27</w:t>
            </w:r>
            <w:r>
              <w:rPr>
                <w:rtl w:val="0"/>
              </w:rPr>
            </w:r>
          </w:p>
        </w:tc>
        <w:tc>
          <w:tcPr>
            <w:shd w:val="clear" w:color="auto" w:fill="FAFBFC"/>
            <w:tcMar>
              <w:top w:w="45.0" w:type="dxa"/>
              <w:bottom w:w="45.0" w:type="dxa"/>
            </w:tcMar>
            <w:vAlign w:val="top"/>
          </w:tcPr>
          <w:p w:rsidRDefault="00000000" w14:paraId="000000A8"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NO_EXCESO</w:t>
            </w:r>
            <w:r>
              <w:rPr>
                <w:rtl w:val="0"/>
              </w:rPr>
            </w:r>
          </w:p>
        </w:tc>
      </w:tr>
    </w:tbl>
    <w:p xmlns:wp14="http://schemas.microsoft.com/office/word/2010/wordml" w:rsidRDefault="00000000" w14:paraId="000000A9" wp14:textId="77777777">
      <w:pPr>
        <w:pStyle w:val="Heading2"/>
        <w:jc w:val="both"/>
        <w:rPr>
          <w:sz w:val="22"/>
          <w:szCs w:val="22"/>
        </w:rPr>
      </w:pPr>
      <w:r>
        <w:rPr>
          <w:rtl w:val="0"/>
        </w:rPr>
      </w:r>
    </w:p>
    <w:p xmlns:wp14="http://schemas.microsoft.com/office/word/2010/wordml" w:rsidP="3517E32E" w:rsidRDefault="00000000" w14:paraId="000000AA" wp14:textId="77777777">
      <w:pPr>
        <w:pStyle w:val="Heading2"/>
        <w:jc w:val="both"/>
        <w:rPr>
          <w:sz w:val="22"/>
          <w:szCs w:val="22"/>
          <w:lang w:val="en-US"/>
        </w:rPr>
      </w:pPr>
      <w:r w:rsidRPr="3517E32E" w:rsidR="3517E32E">
        <w:rPr>
          <w:sz w:val="22"/>
          <w:szCs w:val="22"/>
          <w:lang w:val="en-US"/>
        </w:rPr>
        <w:t>3.3 Diferenciación entre inicio y continuación</w:t>
      </w:r>
    </w:p>
    <w:p xmlns:wp14="http://schemas.microsoft.com/office/word/2010/wordml" w:rsidP="3517E32E" w:rsidRDefault="00000000" w14:paraId="000000AB"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Para que una secretaría interprete la alerta como una decisión y no solo como una etiqueta, el reporte adopta la siguiente regla operacional: si el municipio no está hoy en exceso (brote = 0) y el modelo pronostica EXCESO, el evento es INICIO DE BROTE; si ya está en exceso (brote = 1) y el pronóstico sigue en EXCESO, es CONTINUACIÓN DE BROTE; si el pronóstico es NO_EXCESO, se reporta SIN BROTE previsto. Esta distinción materializa el valor frente a la simple persistencia.</w:t>
      </w:r>
    </w:p>
    <w:p xmlns:wp14="http://schemas.microsoft.com/office/word/2010/wordml" w:rsidRDefault="00000000" w14:paraId="000000AC" wp14:textId="77777777">
      <w:pPr>
        <w:spacing w:before="0" w:after="40" w:line="240" w:lineRule="auto"/>
        <w:jc w:val="both"/>
        <w:rPr>
          <w:sz w:val="22"/>
          <w:szCs w:val="22"/>
        </w:rPr>
      </w:pPr>
      <w:r>
        <w:rPr>
          <w:rtl w:val="0"/>
        </w:rPr>
      </w:r>
    </w:p>
    <w:tbl>
      <w:tblPr>
        <w:tblStyle w:val="Table6"/>
        <w:tblW w:w="10569"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169282225">
          <w:tblPr/>
        </w:tblPrChange>
      </w:tblPr>
      <w:tblGrid>
        <w:gridCol w:w="3523"/>
        <w:gridCol w:w="3523"/>
        <w:gridCol w:w="3523"/>
      </w:tblGrid>
      <w:tr xmlns:wp14="http://schemas.microsoft.com/office/word/2010/wordml" w:rsidTr="3517E32E" w14:paraId="0FFC1D0F" wp14:textId="77777777">
        <w:trPr>
          <w:cantSplit w:val="0"/>
          <w:tblHeader w:val="1"/>
        </w:trPr>
        <w:tc>
          <w:tcPr>
            <w:shd w:val="clear" w:color="auto" w:fill="D5E5F5"/>
            <w:tcMar>
              <w:top w:w="45.0" w:type="dxa"/>
              <w:bottom w:w="45.0" w:type="dxa"/>
            </w:tcMar>
            <w:vAlign w:val="center"/>
          </w:tcPr>
          <w:p w:rsidRDefault="00000000" w14:paraId="000000AD"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Estado actual</w:t>
            </w:r>
            <w:r>
              <w:rPr>
                <w:rtl w:val="0"/>
              </w:rPr>
            </w:r>
          </w:p>
        </w:tc>
        <w:tc>
          <w:tcPr>
            <w:shd w:val="clear" w:color="auto" w:fill="D5E5F5"/>
            <w:tcMar>
              <w:top w:w="45.0" w:type="dxa"/>
              <w:bottom w:w="45.0" w:type="dxa"/>
            </w:tcMar>
            <w:vAlign w:val="center"/>
          </w:tcPr>
          <w:p w:rsidP="3517E32E" w:rsidRDefault="00000000" w14:paraId="000000AE"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Predicción</w:t>
            </w:r>
            <w:r>
              <w:rPr>
                <w:rtl w:val="0"/>
              </w:rPr>
            </w:r>
          </w:p>
        </w:tc>
        <w:tc>
          <w:tcPr>
            <w:shd w:val="clear" w:color="auto" w:fill="D5E5F5"/>
            <w:tcMar>
              <w:top w:w="45.0" w:type="dxa"/>
              <w:bottom w:w="45.0" w:type="dxa"/>
            </w:tcMar>
            <w:vAlign w:val="center"/>
          </w:tcPr>
          <w:p w:rsidP="3517E32E" w:rsidRDefault="00000000" w14:paraId="000000AF"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Interpretación para decisión</w:t>
            </w:r>
            <w:r>
              <w:rPr>
                <w:rtl w:val="0"/>
              </w:rPr>
            </w:r>
          </w:p>
        </w:tc>
      </w:tr>
      <w:tr xmlns:wp14="http://schemas.microsoft.com/office/word/2010/wordml" w:rsidTr="3517E32E" w14:paraId="73AD6DA3" wp14:textId="77777777">
        <w:trPr>
          <w:cantSplit w:val="0"/>
          <w:tblHeader w:val="0"/>
        </w:trPr>
        <w:tc>
          <w:tcPr>
            <w:tcMar>
              <w:top w:w="45.0" w:type="dxa"/>
              <w:bottom w:w="45.0" w:type="dxa"/>
            </w:tcMar>
            <w:vAlign w:val="top"/>
          </w:tcPr>
          <w:p w:rsidP="3517E32E" w:rsidRDefault="00000000" w14:paraId="000000B0"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No exceso</w:t>
            </w:r>
            <w:r>
              <w:rPr>
                <w:rtl w:val="0"/>
              </w:rPr>
            </w:r>
          </w:p>
        </w:tc>
        <w:tc>
          <w:tcPr>
            <w:tcMar>
              <w:top w:w="45.0" w:type="dxa"/>
              <w:bottom w:w="45.0" w:type="dxa"/>
            </w:tcMar>
            <w:vAlign w:val="top"/>
          </w:tcPr>
          <w:p w:rsidRDefault="00000000" w14:paraId="000000B1"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EXCESO</w:t>
            </w:r>
            <w:r>
              <w:rPr>
                <w:rtl w:val="0"/>
              </w:rPr>
            </w:r>
          </w:p>
        </w:tc>
        <w:tc>
          <w:tcPr>
            <w:tcMar>
              <w:top w:w="45.0" w:type="dxa"/>
              <w:bottom w:w="45.0" w:type="dxa"/>
            </w:tcMar>
            <w:vAlign w:val="top"/>
          </w:tcPr>
          <w:p w:rsidP="3517E32E" w:rsidRDefault="00000000" w14:paraId="000000B2"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INICIO DE BROTE — priorizar acción preventiva.</w:t>
            </w:r>
            <w:r>
              <w:rPr>
                <w:rtl w:val="0"/>
              </w:rPr>
            </w:r>
          </w:p>
        </w:tc>
      </w:tr>
      <w:tr xmlns:wp14="http://schemas.microsoft.com/office/word/2010/wordml" w:rsidTr="3517E32E" w14:paraId="0A63EBE2" wp14:textId="77777777">
        <w:trPr>
          <w:cantSplit w:val="0"/>
          <w:tblHeader w:val="0"/>
        </w:trPr>
        <w:tc>
          <w:tcPr>
            <w:shd w:val="clear" w:color="auto" w:fill="FAFBFC"/>
            <w:tcMar>
              <w:top w:w="45.0" w:type="dxa"/>
              <w:bottom w:w="45.0" w:type="dxa"/>
            </w:tcMar>
            <w:vAlign w:val="top"/>
          </w:tcPr>
          <w:p w:rsidP="3517E32E" w:rsidRDefault="00000000" w14:paraId="000000B3"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Exceso</w:t>
            </w:r>
            <w:r>
              <w:rPr>
                <w:rtl w:val="0"/>
              </w:rPr>
            </w:r>
          </w:p>
        </w:tc>
        <w:tc>
          <w:tcPr>
            <w:shd w:val="clear" w:color="auto" w:fill="FAFBFC"/>
            <w:tcMar>
              <w:top w:w="45.0" w:type="dxa"/>
              <w:bottom w:w="45.0" w:type="dxa"/>
            </w:tcMar>
            <w:vAlign w:val="top"/>
          </w:tcPr>
          <w:p w:rsidRDefault="00000000" w14:paraId="000000B4"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EXCESO</w:t>
            </w:r>
            <w:r>
              <w:rPr>
                <w:rtl w:val="0"/>
              </w:rPr>
            </w:r>
          </w:p>
        </w:tc>
        <w:tc>
          <w:tcPr>
            <w:shd w:val="clear" w:color="auto" w:fill="FAFBFC"/>
            <w:tcMar>
              <w:top w:w="45.0" w:type="dxa"/>
              <w:bottom w:w="45.0" w:type="dxa"/>
            </w:tcMar>
            <w:vAlign w:val="top"/>
          </w:tcPr>
          <w:p w:rsidP="3517E32E" w:rsidRDefault="00000000" w14:paraId="000000B5"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CONTINUACIÓN DE BROTE — sostener/reforzar respuesta.</w:t>
            </w:r>
            <w:r>
              <w:rPr>
                <w:rtl w:val="0"/>
              </w:rPr>
            </w:r>
          </w:p>
        </w:tc>
      </w:tr>
      <w:tr xmlns:wp14="http://schemas.microsoft.com/office/word/2010/wordml" w:rsidTr="3517E32E" w14:paraId="141013C2" wp14:textId="77777777">
        <w:trPr>
          <w:cantSplit w:val="0"/>
          <w:tblHeader w:val="0"/>
        </w:trPr>
        <w:tc>
          <w:tcPr>
            <w:tcMar>
              <w:top w:w="45.0" w:type="dxa"/>
              <w:bottom w:w="45.0" w:type="dxa"/>
            </w:tcMar>
            <w:vAlign w:val="top"/>
          </w:tcPr>
          <w:p w:rsidP="3517E32E" w:rsidRDefault="00000000" w14:paraId="000000B6"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Cualquiera</w:t>
            </w:r>
            <w:r>
              <w:rPr>
                <w:rtl w:val="0"/>
              </w:rPr>
            </w:r>
          </w:p>
        </w:tc>
        <w:tc>
          <w:tcPr>
            <w:tcMar>
              <w:top w:w="45.0" w:type="dxa"/>
              <w:bottom w:w="45.0" w:type="dxa"/>
            </w:tcMar>
            <w:vAlign w:val="top"/>
          </w:tcPr>
          <w:p w:rsidRDefault="00000000" w14:paraId="000000B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NO_EXCESO</w:t>
            </w:r>
            <w:r>
              <w:rPr>
                <w:rtl w:val="0"/>
              </w:rPr>
            </w:r>
          </w:p>
        </w:tc>
        <w:tc>
          <w:tcPr>
            <w:tcMar>
              <w:top w:w="45.0" w:type="dxa"/>
              <w:bottom w:w="45.0" w:type="dxa"/>
            </w:tcMar>
            <w:vAlign w:val="top"/>
          </w:tcPr>
          <w:p w:rsidP="3517E32E" w:rsidRDefault="00000000" w14:paraId="000000B8"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SIN BROTE previsto — vigilancia y seguimiento.</w:t>
            </w:r>
            <w:r>
              <w:rPr>
                <w:rtl w:val="0"/>
              </w:rPr>
            </w:r>
          </w:p>
        </w:tc>
      </w:tr>
    </w:tbl>
    <w:p xmlns:wp14="http://schemas.microsoft.com/office/word/2010/wordml" w:rsidRDefault="00000000" w14:paraId="000000B9" wp14:textId="77777777">
      <w:pPr>
        <w:spacing w:before="0" w:after="40" w:line="240" w:lineRule="auto"/>
        <w:jc w:val="both"/>
        <w:rPr>
          <w:sz w:val="22"/>
          <w:szCs w:val="22"/>
        </w:rPr>
      </w:pPr>
      <w:r>
        <w:rPr>
          <w:rtl w:val="0"/>
        </w:rPr>
      </w:r>
    </w:p>
    <w:p xmlns:wp14="http://schemas.microsoft.com/office/word/2010/wordml" w:rsidP="3517E32E" w:rsidRDefault="00000000" w14:paraId="000000BA"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color w:val="203040"/>
          <w:sz w:val="22"/>
          <w:szCs w:val="22"/>
          <w:lang w:val="en-US"/>
        </w:rPr>
        <w:t xml:space="preserve">La clasificación se deriva de dos campos que el sistema ya maneja y no requiere cálculo adicional: brote, que viene en el archivo mensual validado y describe el estado del mes de referencia, y label, que es la salida del modelo. Con la corrida de referencia 2025-12 el resultado es verificable de extremo a extremo. Bucaramanga entra con brote igual a 1 y el modelo devuelve EXCESO a T+1, de manera que el evento se clasifica como CONTINUACIÓN DE BROTE y la acción correspondiente es sostener la respuesta. Cali entra con brote igual a 0 y el modelo devuelve NO_EXCESO, de manera que se clasifica como SIN BROTE previsto y la acción es seguimiento. La captura de cierre muestra ambos campos en la misma vista para que la clasificación sea comprobable por el lector.</w:t>
      </w:r>
    </w:p>
    <w:p xmlns:wp14="http://schemas.microsoft.com/office/word/2010/wordml" w:rsidRDefault="00000000" w14:paraId="000000BB" wp14:textId="77777777">
      <w:pPr>
        <w:spacing w:before="0" w:after="40" w:line="240" w:lineRule="auto"/>
        <w:jc w:val="both"/>
        <w:rPr>
          <w:sz w:val="22"/>
          <w:szCs w:val="22"/>
        </w:rPr>
      </w:pPr>
      <w:r>
        <w:rPr>
          <w:rtl w:val="0"/>
        </w:rPr>
      </w:r>
    </w:p>
    <w:p xmlns:wp14="http://schemas.microsoft.com/office/word/2010/wordml" w:rsidP="3517E32E" w:rsidRDefault="00000000" w14:paraId="000000BC" wp14:textId="77777777">
      <w:pPr>
        <w:pStyle w:val="Heading2"/>
        <w:jc w:val="both"/>
        <w:rPr>
          <w:sz w:val="22"/>
          <w:szCs w:val="22"/>
          <w:lang w:val="en-US"/>
        </w:rPr>
      </w:pPr>
      <w:r w:rsidRPr="3517E32E" w:rsidR="3517E32E">
        <w:rPr>
          <w:sz w:val="22"/>
          <w:szCs w:val="22"/>
          <w:lang w:val="en-US"/>
        </w:rPr>
        <w:t>3.4 Evidencia de funcionamiento y calidad de información</w:t>
      </w:r>
    </w:p>
    <w:p xmlns:wp14="http://schemas.microsoft.com/office/word/2010/wordml" w:rsidP="3517E32E" w:rsidRDefault="00000000" w14:paraId="000000BD" wp14:textId="77777777">
      <w:pPr>
        <w:spacing w:before="0" w:after="40" w:line="240" w:lineRule="auto"/>
        <w:jc w:val="both"/>
        <w:rPr>
          <w:sz w:val="22"/>
          <w:szCs w:val="22"/>
          <w:lang w:val="en-US"/>
        </w:rPr>
      </w:pPr>
      <w:r w:rsidRPr="3517E32E" w:rsidR="3517E32E">
        <w:rPr>
          <w:rFonts w:ascii="Arial" w:hAnsi="Arial" w:eastAsia="Arial" w:cs="Arial"/>
          <w:b w:val="0"/>
          <w:bCs w:val="0"/>
          <w:color w:val="203040"/>
          <w:sz w:val="22"/>
          <w:szCs w:val="22"/>
          <w:lang w:val="en-US"/>
        </w:rPr>
        <w:t xml:space="preserve">La evidencia de funcionamiento prioriza una vista donde la predicción y el contexto epidemiológico sean legibles al mismo tiempo, porque es la lectura que hace útil la alerta. La API conserva y expone la probabilidad calibrada, el umbral aplicado, la etiqueta, el identificador de la corrida, la versión del modelo y los percentiles del canal con la zona del mes cargado. Sobre la calidad de la información, el criterio del sistema es que los campos que la fuente actual no materializa, como los casos observados del mes objetivo, el percentil 50 o una explicación local vigente, se muestran como ausencia explícita. No se completan con ceros ni con valores derivados de otros campos, porque un valor sintético en una alerta sanitaria es peor que un dato ausente: el usuario no tiene cómo distinguir uno del otro y podría actuar sobre información que el sistema no tiene.</w:t>
      </w:r>
    </w:p>
    <w:p w:rsidR="3517E32E" w:rsidP="3517E32E" w:rsidRDefault="3517E32E" w14:paraId="5B02EA58" w14:textId="5C8FEA0F">
      <w:pPr>
        <w:shd w:val="clear" w:color="auto" w:fill="F5F8FC"/>
        <w:spacing w:before="30" w:after="40" w:line="240" w:lineRule="auto"/>
        <w:ind w:left="216" w:right="216" w:firstLine="0"/>
        <w:jc w:val="both"/>
        <w:rPr>
          <w:rFonts w:ascii="Arial" w:hAnsi="Arial" w:eastAsia="Arial" w:cs="Arial"/>
          <w:b w:val="0"/>
          <w:bCs w:val="0"/>
          <w:i w:val="1"/>
          <w:iCs w:val="1"/>
          <w:color w:val="5B677A"/>
          <w:sz w:val="22"/>
          <w:szCs w:val="22"/>
          <w:rtl w:val="0"/>
          <w:lang w:val="en-US"/>
        </w:rPr>
      </w:pPr>
    </w:p>
    <w:p w:rsidR="5D870C70" w:rsidP="3517E32E" w:rsidRDefault="5D870C70" w14:paraId="2E10BFAA" w14:textId="4897C9A4">
      <w:pPr>
        <w:pStyle w:val="Normal"/>
        <w:shd w:val="clear" w:color="auto" w:fill="F5F8FC"/>
        <w:spacing w:before="30" w:after="40" w:line="240" w:lineRule="auto"/>
        <w:ind w:left="216" w:right="216" w:firstLine="0"/>
        <w:jc w:val="both"/>
      </w:pPr>
      <w:r w:rsidR="5D870C70">
        <w:drawing>
          <wp:inline wp14:editId="158199FA" wp14:anchorId="5A3C9F33">
            <wp:extent cx="6019800" cy="3547078"/>
            <wp:effectExtent l="0" t="0" r="0" b="0"/>
            <wp:docPr id="18667296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66729650" name="Picture 1866729650"/>
                    <pic:cNvPicPr/>
                  </pic:nvPicPr>
                  <pic:blipFill>
                    <a:blip xmlns:r="http://schemas.openxmlformats.org/officeDocument/2006/relationships" r:embed="rId939513292">
                      <a:extLst>
                        <a:ext uri="{28A0092B-C50C-407E-A947-70E740481C1C}">
                          <a14:useLocalDpi xmlns:a14="http://schemas.microsoft.com/office/drawing/2010/main"/>
                        </a:ext>
                      </a:extLst>
                    </a:blip>
                    <a:stretch>
                      <a:fillRect/>
                    </a:stretch>
                  </pic:blipFill>
                  <pic:spPr>
                    <a:xfrm rot="0">
                      <a:off x="0" y="0"/>
                      <a:ext cx="6019800" cy="3547078"/>
                    </a:xfrm>
                    <a:prstGeom prst="rect">
                      <a:avLst/>
                    </a:prstGeom>
                  </pic:spPr>
                </pic:pic>
              </a:graphicData>
            </a:graphic>
          </wp:inline>
        </w:drawing>
      </w:r>
    </w:p>
    <w:p xmlns:wp14="http://schemas.microsoft.com/office/word/2010/wordml" w:rsidP="3517E32E" w:rsidRDefault="00000000" w14:paraId="000000BE" wp14:textId="77777777">
      <w:pPr>
        <w:shd w:val="clear" w:color="auto" w:fill="F5F8FC"/>
        <w:spacing w:before="30" w:after="40" w:line="240" w:lineRule="auto"/>
        <w:ind w:left="216" w:right="216" w:firstLine="0"/>
        <w:jc w:val="both"/>
        <w:rPr>
          <w:sz w:val="22"/>
          <w:szCs w:val="22"/>
          <w:lang w:val="en-US"/>
        </w:rPr>
      </w:pPr>
      <w:r w:rsidRPr="3517E32E" w:rsidR="3517E32E">
        <w:rPr>
          <w:rFonts w:ascii="Arial" w:hAnsi="Arial" w:eastAsia="Arial" w:cs="Arial"/>
          <w:b w:val="0"/>
          <w:bCs w:val="0"/>
          <w:i w:val="1"/>
          <w:iCs w:val="1"/>
          <w:color w:val="5b677a"/>
          <w:sz w:val="22"/>
          <w:szCs w:val="22"/>
          <w:lang w:val="en-US"/>
        </w:rPr>
        <w:t xml:space="preserve">[Imagen "Dashboard </w:t>
      </w:r>
      <w:r w:rsidRPr="3517E32E" w:rsidR="3517E32E">
        <w:rPr>
          <w:i w:val="1"/>
          <w:iCs w:val="1"/>
          <w:color w:val="5b677a"/>
          <w:sz w:val="22"/>
          <w:szCs w:val="22"/>
          <w:lang w:val="en-US"/>
        </w:rPr>
        <w:t xml:space="preserve">SAT-Dengue</w:t>
      </w:r>
      <w:r w:rsidRPr="3517E32E" w:rsidR="3517E32E">
        <w:rPr>
          <w:rFonts w:ascii="Arial" w:hAnsi="Arial" w:eastAsia="Arial" w:cs="Arial"/>
          <w:b w:val="0"/>
          <w:bCs w:val="0"/>
          <w:i w:val="1"/>
          <w:iCs w:val="1"/>
          <w:color w:val="5b677a"/>
          <w:sz w:val="22"/>
          <w:szCs w:val="22"/>
          <w:lang w:val="en-US"/>
        </w:rPr>
        <w:t xml:space="preserve"> final mostrando municipio, T+1/T+2, probabilidad, threshold, canal endémico, tipo de evento (inicio/continuación/sin brote) y trazabilidad"]</w:t>
      </w:r>
      <w:r>
        <w:rPr>
          <w:rtl w:val="0"/>
        </w:rPr>
      </w:r>
    </w:p>
    <w:p xmlns:wp14="http://schemas.microsoft.com/office/word/2010/wordml" w:rsidRDefault="00000000" w14:paraId="000000BF" wp14:textId="77777777">
      <w:pPr>
        <w:pStyle w:val="Heading2"/>
        <w:jc w:val="both"/>
        <w:rPr>
          <w:sz w:val="22"/>
          <w:szCs w:val="22"/>
        </w:rPr>
      </w:pPr>
      <w:r>
        <w:rPr>
          <w:rtl w:val="0"/>
        </w:rPr>
      </w:r>
    </w:p>
    <w:p xmlns:wp14="http://schemas.microsoft.com/office/word/2010/wordml" w:rsidP="3517E32E" w:rsidRDefault="00000000" w14:paraId="000000C0" wp14:textId="77777777">
      <w:pPr>
        <w:pStyle w:val="Heading2"/>
        <w:jc w:val="both"/>
        <w:rPr>
          <w:sz w:val="22"/>
          <w:szCs w:val="22"/>
          <w:lang w:val="en-US"/>
        </w:rPr>
      </w:pPr>
      <w:r w:rsidRPr="3517E32E" w:rsidR="3517E32E">
        <w:rPr>
          <w:sz w:val="22"/>
          <w:szCs w:val="22"/>
          <w:lang w:val="en-US"/>
        </w:rPr>
        <w:t>3.5 Integración técnica</w:t>
      </w:r>
    </w:p>
    <w:p xmlns:wp14="http://schemas.microsoft.com/office/word/2010/wordml" w:rsidP="3517E32E" w:rsidRDefault="00000000" w14:paraId="000000C1" wp14:textId="77777777">
      <w:pPr>
        <w:spacing w:after="0" w:lineRule="auto"/>
        <w:ind w:left="0" w:firstLine="0"/>
        <w:jc w:val="both"/>
        <w:rPr>
          <w:lang w:val="en-US"/>
        </w:rPr>
      </w:pPr>
      <w:r w:rsidRPr="3517E32E" w:rsidR="3517E32E">
        <w:rPr>
          <w:sz w:val="22"/>
          <w:szCs w:val="22"/>
          <w:lang w:val="en-US"/>
        </w:rPr>
        <w:t xml:space="preserve">La integración entre el modelo y la interfaz se sostiene en un contrato explícito y no en una convención implícita. Las 39 columnas que el modelo espera están declaradas en un único módulo del API, y tanto el validador de la carga mensual como el generador del archivo de entrada las importan de ahí, de modo que si el contrato cambia el generador falla en vez de producir un archivo que el validador rechace más adelante. El validador verifica el formato, la codificación, el tamaño, la presencia de las dos filas municipales y la ausencia de columnas derivadas del futuro, y rechaza la carga con un código de error específico antes de invocar al modelo. Superada la validación, el orquestador ejecuta el Champion, persiste el resultado con su trazabilidad y devuelve el identificador de la corrida. El tablero consume esa salida y no recalcula nada, así que cualquier valor que muestre la interfaz puede rastrearse hasta la corrida que lo produjo. El comportamiento del contrato y de los errores está cubierto por 143 funciones de prueba automatizadas repartidas en 20 archivos.</w:t>
      </w:r>
    </w:p>
    <w:p xmlns:wp14="http://schemas.microsoft.com/office/word/2010/wordml" w:rsidRDefault="00000000" w14:paraId="000000C2" wp14:textId="77777777">
      <w:pPr>
        <w:rPr/>
      </w:pPr>
      <w:r>
        <w:rPr>
          <w:rtl w:val="0"/>
        </w:rPr>
      </w:r>
    </w:p>
    <w:p xmlns:wp14="http://schemas.microsoft.com/office/word/2010/wordml" w:rsidRDefault="00000000" w14:paraId="000000C3" wp14:textId="77777777">
      <w:pPr>
        <w:pStyle w:val="Heading2"/>
        <w:jc w:val="both"/>
        <w:rPr>
          <w:sz w:val="22"/>
          <w:szCs w:val="22"/>
        </w:rPr>
      </w:pPr>
      <w:r>
        <w:rPr>
          <w:rtl w:val="0"/>
        </w:rPr>
      </w:r>
    </w:p>
    <w:p xmlns:wp14="http://schemas.microsoft.com/office/word/2010/wordml" w:rsidP="3517E32E" w:rsidRDefault="00000000" w14:paraId="000000C4" wp14:textId="77777777">
      <w:pPr>
        <w:pStyle w:val="Heading2"/>
        <w:jc w:val="center"/>
        <w:rPr>
          <w:sz w:val="22"/>
          <w:szCs w:val="22"/>
          <w:lang w:val="en-US"/>
        </w:rPr>
      </w:pPr>
      <w:r w:rsidRPr="3517E32E" w:rsidR="3517E32E">
        <w:rPr>
          <w:sz w:val="22"/>
          <w:szCs w:val="22"/>
          <w:lang w:val="en-US"/>
        </w:rPr>
        <w:t>4. Principales resultados, observaciones y conclusiones</w:t>
      </w:r>
    </w:p>
    <w:p xmlns:wp14="http://schemas.microsoft.com/office/word/2010/wordml" w:rsidP="3517E32E" w:rsidRDefault="00000000" w14:paraId="000000C5"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Desempeño general: en T+1 XGBoost y LightGBM alcanzan F1=0,965; el canal endémico, 0,951. XGBoost detecta 41/42 meses de brote frente a 39/42 del canal, a costa de una falsa alarma adicional (2 vs. 1).</w:t>
      </w:r>
    </w:p>
    <w:p xmlns:wp14="http://schemas.microsoft.com/office/word/2010/wordml" w:rsidP="3517E32E" w:rsidRDefault="00000000" w14:paraId="000000C6"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Inicio de brote: la evidencia actual no demuestra que el modelo supere al canal en el objetivo más importante. XGBoost, LightGBM y canal endémico detectan 2/3 inicios; persistencia detecta 0/3. El tamaño muestral de tres transiciones impide conclusiones fuertes.</w:t>
      </w:r>
    </w:p>
    <w:p xmlns:wp14="http://schemas.microsoft.com/office/word/2010/wordml" w:rsidP="3517E32E" w:rsidRDefault="00000000" w14:paraId="000000C7"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Horizonte T+2: LightGBM mantiene F1=0,920 y 2/3 inicios, mientras XGBoost obtiene F1=0,918 y 1/3. T+2 es útil como ventana de planificación, pero faltan baselines T+2 completamente comparables antes de declarar una ganancia definitiva.</w:t>
      </w:r>
    </w:p>
    <w:p xmlns:wp14="http://schemas.microsoft.com/office/word/2010/wordml" w:rsidP="3517E32E" w:rsidRDefault="00000000" w14:paraId="000000C8"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Dependencia del estado reciente: la alta importancia observada previamente para brote_lag_1 y variables del canal es coherente con un problema donde la persistencia explica buena parte de los brotes.</w:t>
      </w:r>
    </w:p>
    <w:p xmlns:wp14="http://schemas.microsoft.com/office/word/2010/wordml" w:rsidP="3517E32E" w:rsidRDefault="00000000" w14:paraId="000000C9"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caps w:val="0"/>
          <w:smallCaps w:val="0"/>
          <w:strike w:val="0"/>
          <w:dstrike w:val="0"/>
          <w:color w:val="203040"/>
          <w:sz w:val="22"/>
          <w:szCs w:val="22"/>
          <w:u w:val="none"/>
          <w:vertAlign w:val="baseline"/>
          <w:lang w:val="en-US"/>
        </w:rPr>
        <w:t xml:space="preserve">Probabilidades y producto: el Champion desplegado aplica calibración Platt ajustada sobre el conjunto de validación, que reduce el Brier score de 0,116 a 0,072, con umbrales explícitos de 0,34 para T+1 y 0,27 para T+2. Esto permite que la salida se lea como un riesgo y no solo como un puntaje de ordenamiento. La API conserva las salidas del modelo sin transformarlas y el tablero se limita a leerlas, de modo que la probabilidad que ve el usuario es la misma que produjo la corrida registrada.</w:t>
      </w:r>
    </w:p>
    <w:p xmlns:wp14="http://schemas.microsoft.com/office/word/2010/wordml" w:rsidP="3517E32E" w:rsidRDefault="00000000" w14:paraId="000000CA"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2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Conclusión de negocio: </w:t>
      </w:r>
      <w:r w:rsidRPr="3517E32E" w:rsidR="3517E32E">
        <w:rPr>
          <w:sz w:val="22"/>
          <w:szCs w:val="22"/>
          <w:lang w:val="en-US"/>
        </w:rPr>
        <w:t xml:space="preserve">SAT-Dengue</w:t>
      </w: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 demuestra un prototipo funcional para llevar una predicción mensual desde datos/modelo hasta una interfaz de decisión.</w:t>
      </w:r>
    </w:p>
    <w:p xmlns:wp14="http://schemas.microsoft.com/office/word/2010/wordml" w:rsidRDefault="00000000" w14:paraId="000000CB" wp14:textId="77777777">
      <w:pPr>
        <w:keepNext w:val="0"/>
        <w:keepLines w:val="0"/>
        <w:pageBreakBefore w:val="0"/>
        <w:widowControl w:val="1"/>
        <w:pBdr>
          <w:top w:val="nil" w:sz="0" w:space="0"/>
          <w:left w:val="nil" w:sz="0" w:space="0"/>
          <w:bottom w:val="nil" w:sz="0" w:space="0"/>
          <w:right w:val="nil" w:sz="0" w:space="0"/>
          <w:between w:val="nil" w:sz="0" w:space="0"/>
        </w:pBdr>
        <w:shd w:val="clear" w:fill="auto"/>
        <w:spacing w:before="0" w:after="20" w:line="240" w:lineRule="auto"/>
        <w:ind w:left="360" w:right="0" w:firstLine="0"/>
        <w:jc w:val="both"/>
        <w:rPr>
          <w:sz w:val="22"/>
          <w:szCs w:val="22"/>
        </w:rPr>
      </w:pPr>
      <w:r>
        <w:rPr>
          <w:rtl w:val="0"/>
        </w:rPr>
      </w:r>
    </w:p>
    <w:p xmlns:wp14="http://schemas.microsoft.com/office/word/2010/wordml" w:rsidP="3517E32E" w:rsidRDefault="00000000" w14:paraId="000000CC" wp14:textId="77777777">
      <w:pPr>
        <w:pStyle w:val="Heading1"/>
        <w:jc w:val="both"/>
        <w:rPr>
          <w:sz w:val="22"/>
          <w:szCs w:val="22"/>
          <w:lang w:val="en-US"/>
        </w:rPr>
      </w:pPr>
      <w:r w:rsidRPr="3517E32E" w:rsidR="3517E32E">
        <w:rPr>
          <w:sz w:val="22"/>
          <w:szCs w:val="22"/>
          <w:lang w:val="en-US"/>
        </w:rPr>
        <w:t>5. Repositorio de código en GitHub</w:t>
      </w:r>
    </w:p>
    <w:p xmlns:wp14="http://schemas.microsoft.com/office/word/2010/wordml" w:rsidP="3517E32E" w:rsidRDefault="00000000" wp14:textId="77777777" w14:paraId="68412347">
      <w:pPr>
        <w:spacing w:before="0" w:after="2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Repositorio: </w:t>
      </w:r>
      <w:hyperlink r:id="Reeebc183220c43f6">
        <w:r w:rsidRPr="3517E32E" w:rsidR="3517E32E">
          <w:rPr>
            <w:color w:val="1F5AA6"/>
            <w:sz w:val="22"/>
            <w:szCs w:val="22"/>
            <w:u w:val="single"/>
            <w:lang w:val="en-US"/>
          </w:rPr>
          <w:t>microproyecto-tema3</w:t>
        </w:r>
      </w:hyperlink>
    </w:p>
    <w:p xmlns:wp14="http://schemas.microsoft.com/office/word/2010/wordml" w:rsidP="3517E32E" w:rsidRDefault="00000000" w14:paraId="2AE0903B" wp14:textId="11D4C89E">
      <w:pPr>
        <w:shd w:val="clear" w:color="auto" w:fill="F5F8FC"/>
        <w:spacing w:before="30" w:after="40" w:line="240" w:lineRule="auto"/>
        <w:ind w:left="216" w:right="216" w:firstLine="0"/>
        <w:jc w:val="both"/>
        <w:rPr>
          <w:rFonts w:ascii="Arial" w:hAnsi="Arial" w:eastAsia="Arial" w:cs="Arial"/>
          <w:b w:val="0"/>
          <w:bCs w:val="0"/>
          <w:i w:val="1"/>
          <w:iCs w:val="1"/>
          <w:color w:val="5B677A"/>
          <w:sz w:val="22"/>
          <w:szCs w:val="22"/>
          <w:rtl w:val="0"/>
          <w:lang w:val="en-US"/>
        </w:rPr>
      </w:pPr>
    </w:p>
    <w:p xmlns:wp14="http://schemas.microsoft.com/office/word/2010/wordml" w:rsidP="3517E32E" w:rsidRDefault="00000000" w14:paraId="233A6A2B" wp14:textId="5A6B8880">
      <w:pPr>
        <w:pStyle w:val="Normal"/>
        <w:shd w:val="clear" w:color="auto" w:fill="F5F8FC"/>
        <w:spacing w:before="30" w:after="40" w:line="240" w:lineRule="auto"/>
        <w:ind w:left="216" w:right="216" w:firstLine="0"/>
        <w:jc w:val="center"/>
      </w:pPr>
      <w:r w:rsidR="1EDBF51F">
        <w:drawing>
          <wp:inline xmlns:wp14="http://schemas.microsoft.com/office/word/2010/wordprocessingDrawing" wp14:editId="22997891" wp14:anchorId="1B1488EB">
            <wp:extent cx="4223101" cy="3577074"/>
            <wp:effectExtent l="0" t="0" r="0" b="0"/>
            <wp:docPr id="6266896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26689604" name="Picture 626689604"/>
                    <pic:cNvPicPr/>
                  </pic:nvPicPr>
                  <pic:blipFill>
                    <a:blip xmlns:r="http://schemas.openxmlformats.org/officeDocument/2006/relationships" r:embed="rId2075908979">
                      <a:extLst>
                        <a:ext uri="{28A0092B-C50C-407E-A947-70E740481C1C}">
                          <a14:useLocalDpi xmlns:a14="http://schemas.microsoft.com/office/drawing/2010/main"/>
                        </a:ext>
                      </a:extLst>
                    </a:blip>
                    <a:stretch>
                      <a:fillRect/>
                    </a:stretch>
                  </pic:blipFill>
                  <pic:spPr>
                    <a:xfrm rot="0">
                      <a:off x="0" y="0"/>
                      <a:ext cx="4223101" cy="3577074"/>
                    </a:xfrm>
                    <a:prstGeom prst="rect">
                      <a:avLst/>
                    </a:prstGeom>
                  </pic:spPr>
                </pic:pic>
              </a:graphicData>
            </a:graphic>
          </wp:inline>
        </w:drawing>
      </w:r>
      <w:r>
        <w:rPr>
          <w:rtl w:val="0"/>
        </w:rPr>
      </w:r>
    </w:p>
    <w:p xmlns:wp14="http://schemas.microsoft.com/office/word/2010/wordml" w:rsidP="3517E32E" w:rsidRDefault="00000000" w14:paraId="000000CE" wp14:textId="77777777">
      <w:pPr>
        <w:shd w:val="clear" w:color="auto" w:fill="F5F8FC"/>
        <w:spacing w:before="30" w:after="40" w:line="240" w:lineRule="auto"/>
        <w:ind w:left="216" w:right="216" w:firstLine="0"/>
        <w:jc w:val="both"/>
        <w:rPr>
          <w:sz w:val="22"/>
          <w:szCs w:val="22"/>
          <w:lang w:val="en-US"/>
        </w:rPr>
      </w:pPr>
      <w:r w:rsidRPr="3517E32E" w:rsidR="3517E32E">
        <w:rPr>
          <w:rFonts w:ascii="Arial" w:hAnsi="Arial" w:eastAsia="Arial" w:cs="Arial"/>
          <w:b w:val="0"/>
          <w:bCs w:val="0"/>
          <w:i w:val="1"/>
          <w:iCs w:val="1"/>
          <w:color w:val="5b677a"/>
          <w:sz w:val="22"/>
          <w:szCs w:val="22"/>
          <w:lang w:val="en-US"/>
        </w:rPr>
        <w:t xml:space="preserve">[Imagen "Evidencia del API desplegado con endpoints principales visibles"]</w:t>
      </w:r>
      <w:r>
        <w:rPr>
          <w:rtl w:val="0"/>
        </w:rPr>
      </w:r>
    </w:p>
    <w:p w:rsidR="3517E32E" w:rsidP="3517E32E" w:rsidRDefault="3517E32E" w14:paraId="5C308ED0" w14:textId="62A5E6F2">
      <w:pPr>
        <w:shd w:val="clear" w:color="auto" w:fill="F5F8FC"/>
        <w:spacing w:before="30" w:after="40" w:line="240" w:lineRule="auto"/>
        <w:ind w:left="216" w:right="216" w:firstLine="0"/>
        <w:jc w:val="both"/>
        <w:rPr>
          <w:rFonts w:ascii="Arial" w:hAnsi="Arial" w:eastAsia="Arial" w:cs="Arial"/>
          <w:b w:val="0"/>
          <w:bCs w:val="0"/>
          <w:i w:val="1"/>
          <w:iCs w:val="1"/>
          <w:color w:val="5B677A"/>
          <w:sz w:val="22"/>
          <w:szCs w:val="22"/>
          <w:rtl w:val="0"/>
          <w:lang w:val="en-US"/>
        </w:rPr>
      </w:pPr>
    </w:p>
    <w:p w:rsidR="2CB6CBEA" w:rsidP="3517E32E" w:rsidRDefault="2CB6CBEA" w14:paraId="72909EB8" w14:textId="3868AD29">
      <w:pPr>
        <w:pStyle w:val="Normal"/>
        <w:shd w:val="clear" w:color="auto" w:fill="F5F8FC"/>
        <w:spacing w:before="30" w:after="40" w:line="240" w:lineRule="auto"/>
        <w:ind w:left="216" w:right="216" w:firstLine="0"/>
        <w:jc w:val="both"/>
      </w:pPr>
      <w:r w:rsidR="2CB6CBEA">
        <w:drawing>
          <wp:inline wp14:editId="6FAC7695" wp14:anchorId="5723C8D9">
            <wp:extent cx="6724650" cy="1219200"/>
            <wp:effectExtent l="0" t="0" r="0" b="0"/>
            <wp:docPr id="20332990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33299069" name="Picture 2033299069"/>
                    <pic:cNvPicPr/>
                  </pic:nvPicPr>
                  <pic:blipFill>
                    <a:blip xmlns:r="http://schemas.openxmlformats.org/officeDocument/2006/relationships" r:embed="rId988908269">
                      <a:extLst>
                        <a:ext uri="{28A0092B-C50C-407E-A947-70E740481C1C}">
                          <a14:useLocalDpi xmlns:a14="http://schemas.microsoft.com/office/drawing/2010/main"/>
                        </a:ext>
                      </a:extLst>
                    </a:blip>
                    <a:stretch>
                      <a:fillRect/>
                    </a:stretch>
                  </pic:blipFill>
                  <pic:spPr>
                    <a:xfrm>
                      <a:off x="0" y="0"/>
                      <a:ext cx="6724650" cy="1219200"/>
                    </a:xfrm>
                    <a:prstGeom prst="rect">
                      <a:avLst/>
                    </a:prstGeom>
                  </pic:spPr>
                </pic:pic>
              </a:graphicData>
            </a:graphic>
          </wp:inline>
        </w:drawing>
      </w:r>
    </w:p>
    <w:p xmlns:wp14="http://schemas.microsoft.com/office/word/2010/wordml" w:rsidP="3517E32E" w:rsidRDefault="00000000" w14:paraId="000000D0" wp14:textId="77777777">
      <w:pPr>
        <w:shd w:val="clear" w:color="auto" w:fill="F5F8FC"/>
        <w:spacing w:before="30" w:after="40" w:line="240" w:lineRule="auto"/>
        <w:ind w:left="216" w:right="216" w:firstLine="0"/>
        <w:jc w:val="both"/>
        <w:rPr>
          <w:sz w:val="22"/>
          <w:szCs w:val="22"/>
          <w:lang w:val="en-US"/>
        </w:rPr>
      </w:pPr>
      <w:r w:rsidRPr="3517E32E" w:rsidR="3517E32E">
        <w:rPr>
          <w:rFonts w:ascii="Arial" w:hAnsi="Arial" w:eastAsia="Arial" w:cs="Arial"/>
          <w:b w:val="0"/>
          <w:bCs w:val="0"/>
          <w:i w:val="1"/>
          <w:iCs w:val="1"/>
          <w:color w:val="5b677a"/>
          <w:sz w:val="22"/>
          <w:szCs w:val="22"/>
          <w:lang w:val="en-US"/>
        </w:rPr>
        <w:t xml:space="preserve">[Imagen "Evidencia de imágenes o servicios Docker usados para desplegar API y dashboard"]</w:t>
      </w:r>
      <w:r>
        <w:rPr>
          <w:rtl w:val="0"/>
        </w:rPr>
      </w:r>
    </w:p>
    <w:p xmlns:wp14="http://schemas.microsoft.com/office/word/2010/wordml" w:rsidRDefault="00000000" w14:paraId="000000D1" wp14:textId="77777777">
      <w:pPr>
        <w:spacing w:before="0" w:after="20" w:line="240" w:lineRule="auto"/>
        <w:jc w:val="both"/>
        <w:rPr>
          <w:sz w:val="22"/>
          <w:szCs w:val="22"/>
        </w:rPr>
      </w:pPr>
      <w:r>
        <w:rPr>
          <w:rFonts w:ascii="Arial" w:hAnsi="Arial" w:eastAsia="Arial" w:cs="Arial"/>
          <w:b w:val="1"/>
          <w:bCs w:val="1"/>
          <w:i w:val="0"/>
          <w:iCs w:val="0"/>
          <w:color w:val="203040"/>
          <w:sz w:val="22"/>
          <w:szCs w:val="22"/>
          <w:rtl w:val="0"/>
        </w:rPr>
        <w:t xml:space="preserve">Manual: </w:t>
      </w:r>
      <w:hyperlink r:id="rId8">
        <w:r>
          <w:rPr>
            <w:color w:val="1f5aa6"/>
            <w:sz w:val="22"/>
            <w:szCs w:val="22"/>
            <w:u w:val="single"/>
            <w:rtl w:val="0"/>
          </w:rPr>
          <w:t xml:space="preserve">Manual_Usuario.docx (commit 9c9203e)</w:t>
        </w:r>
      </w:hyperlink>
      <w:r>
        <w:rPr>
          <w:rtl w:val="0"/>
        </w:rPr>
      </w:r>
    </w:p>
    <w:p xmlns:wp14="http://schemas.microsoft.com/office/word/2010/wordml" w:rsidRDefault="00000000" w14:paraId="000000D2" wp14:textId="77777777">
      <w:pPr>
        <w:spacing w:before="0" w:after="20" w:line="240" w:lineRule="auto"/>
        <w:jc w:val="both"/>
        <w:rPr>
          <w:sz w:val="22"/>
          <w:szCs w:val="22"/>
        </w:rPr>
      </w:pPr>
      <w:r>
        <w:rPr>
          <w:rFonts w:ascii="Arial" w:hAnsi="Arial" w:eastAsia="Arial" w:cs="Arial"/>
          <w:b w:val="1"/>
          <w:bCs w:val="1"/>
          <w:i w:val="0"/>
          <w:iCs w:val="0"/>
          <w:color w:val="203040"/>
          <w:sz w:val="22"/>
          <w:szCs w:val="22"/>
          <w:rtl w:val="0"/>
        </w:rPr>
        <w:t xml:space="preserve">Manual: </w:t>
      </w:r>
      <w:hyperlink r:id="rId9">
        <w:r>
          <w:rPr>
            <w:color w:val="1f5aa6"/>
            <w:sz w:val="22"/>
            <w:szCs w:val="22"/>
            <w:u w:val="single"/>
            <w:rtl w:val="0"/>
          </w:rPr>
          <w:t xml:space="preserve">Manual_Instalacion.docx (commit 9c9203e)</w:t>
        </w:r>
      </w:hyperlink>
      <w:r>
        <w:rPr>
          <w:rtl w:val="0"/>
        </w:rPr>
      </w:r>
    </w:p>
    <w:p xmlns:wp14="http://schemas.microsoft.com/office/word/2010/wordml" w:rsidRDefault="00000000" w14:paraId="000000D3" wp14:textId="77777777">
      <w:pPr>
        <w:spacing w:before="0" w:after="20" w:line="240" w:lineRule="auto"/>
        <w:jc w:val="both"/>
        <w:rPr>
          <w:sz w:val="22"/>
          <w:szCs w:val="22"/>
        </w:rPr>
      </w:pPr>
      <w:r>
        <w:rPr>
          <w:b w:val="1"/>
          <w:bCs w:val="1"/>
          <w:sz w:val="22"/>
          <w:szCs w:val="22"/>
          <w:rtl w:val="0"/>
        </w:rPr>
        <w:t xml:space="preserve">Video</w:t>
      </w:r>
      <w:r>
        <w:rPr>
          <w:rFonts w:ascii="Arial" w:hAnsi="Arial" w:eastAsia="Arial" w:cs="Arial"/>
          <w:b w:val="1"/>
          <w:bCs w:val="1"/>
          <w:i w:val="0"/>
          <w:iCs w:val="0"/>
          <w:color w:val="203040"/>
          <w:sz w:val="22"/>
          <w:szCs w:val="22"/>
          <w:rtl w:val="0"/>
        </w:rPr>
        <w:t xml:space="preserve">: </w:t>
      </w:r>
      <w:r>
        <w:rPr>
          <w:rtl w:val="0"/>
        </w:rPr>
      </w:r>
    </w:p>
    <w:p xmlns:wp14="http://schemas.microsoft.com/office/word/2010/wordml" w:rsidRDefault="00000000" w14:paraId="000000D4" wp14:textId="77777777">
      <w:pPr>
        <w:pStyle w:val="Heading1"/>
        <w:jc w:val="both"/>
        <w:rPr>
          <w:sz w:val="22"/>
          <w:szCs w:val="22"/>
        </w:rPr>
      </w:pPr>
      <w:r>
        <w:rPr>
          <w:rtl w:val="0"/>
        </w:rPr>
      </w:r>
    </w:p>
    <w:p xmlns:wp14="http://schemas.microsoft.com/office/word/2010/wordml" w:rsidP="3517E32E" w:rsidRDefault="00000000" w14:paraId="000000D5" wp14:textId="77777777">
      <w:pPr>
        <w:pStyle w:val="Heading1"/>
        <w:jc w:val="both"/>
        <w:rPr>
          <w:sz w:val="22"/>
          <w:szCs w:val="22"/>
          <w:lang w:val="en-US"/>
        </w:rPr>
      </w:pPr>
      <w:r w:rsidRPr="3517E32E" w:rsidR="3517E32E">
        <w:rPr>
          <w:sz w:val="22"/>
          <w:szCs w:val="22"/>
          <w:lang w:val="en-US"/>
        </w:rPr>
        <w:t>9. Reporte de trabajo en equipo</w:t>
      </w:r>
    </w:p>
    <w:tbl>
      <w:tblPr>
        <w:tblStyle w:val="Table7"/>
        <w:tblW w:w="10570"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1980588618">
          <w:tblPr/>
        </w:tblPrChange>
      </w:tblPr>
      <w:tblGrid>
        <w:gridCol w:w="5285"/>
        <w:gridCol w:w="5285"/>
      </w:tblGrid>
      <w:tr xmlns:wp14="http://schemas.microsoft.com/office/word/2010/wordml" w:rsidTr="3517E32E" w14:paraId="7462DB71" wp14:textId="77777777">
        <w:trPr>
          <w:cantSplit w:val="0"/>
          <w:tblHeader w:val="1"/>
        </w:trPr>
        <w:tc>
          <w:tcPr>
            <w:shd w:val="clear" w:color="auto" w:fill="D5E5F5"/>
            <w:tcMar>
              <w:top w:w="45.0" w:type="dxa"/>
              <w:bottom w:w="45.0" w:type="dxa"/>
            </w:tcMar>
            <w:vAlign w:val="center"/>
          </w:tcPr>
          <w:p w:rsidP="3517E32E" w:rsidRDefault="00000000" w14:paraId="000000D6"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Actividad</w:t>
            </w:r>
            <w:r>
              <w:rPr>
                <w:rtl w:val="0"/>
              </w:rPr>
            </w:r>
          </w:p>
        </w:tc>
        <w:tc>
          <w:tcPr>
            <w:shd w:val="clear" w:color="auto" w:fill="D5E5F5"/>
            <w:tcMar>
              <w:top w:w="45.0" w:type="dxa"/>
              <w:bottom w:w="45.0" w:type="dxa"/>
            </w:tcMar>
            <w:vAlign w:val="center"/>
          </w:tcPr>
          <w:p w:rsidP="3517E32E" w:rsidRDefault="00000000" w14:paraId="000000D7"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Responsable(s) / evidencia</w:t>
            </w:r>
            <w:r>
              <w:rPr>
                <w:rtl w:val="0"/>
              </w:rPr>
            </w:r>
          </w:p>
        </w:tc>
      </w:tr>
      <w:tr xmlns:wp14="http://schemas.microsoft.com/office/word/2010/wordml" w:rsidTr="3517E32E" w14:paraId="7A69409C" wp14:textId="77777777">
        <w:trPr>
          <w:cantSplit w:val="0"/>
          <w:tblHeader w:val="0"/>
        </w:trPr>
        <w:tc>
          <w:tcPr>
            <w:tcMar>
              <w:top w:w="45.0" w:type="dxa"/>
              <w:bottom w:w="45.0" w:type="dxa"/>
            </w:tcMar>
            <w:vAlign w:val="top"/>
          </w:tcPr>
          <w:p w:rsidP="3517E32E" w:rsidRDefault="00000000" w14:paraId="000000D8"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Problema, pregunta de negocio, canal endémico y conclusiones</w:t>
            </w:r>
            <w:r>
              <w:rPr>
                <w:rtl w:val="0"/>
              </w:rPr>
            </w:r>
          </w:p>
        </w:tc>
        <w:tc>
          <w:tcPr>
            <w:tcMar>
              <w:top w:w="45.0" w:type="dxa"/>
              <w:bottom w:w="45.0" w:type="dxa"/>
            </w:tcMar>
            <w:vAlign w:val="top"/>
          </w:tcPr>
          <w:p w:rsidRDefault="00000000" w14:paraId="000000D9"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Todos</w:t>
            </w:r>
            <w:r>
              <w:rPr>
                <w:rtl w:val="0"/>
              </w:rPr>
            </w:r>
          </w:p>
        </w:tc>
      </w:tr>
      <w:tr xmlns:wp14="http://schemas.microsoft.com/office/word/2010/wordml" w:rsidTr="3517E32E" w14:paraId="58DC2706" wp14:textId="77777777">
        <w:trPr>
          <w:cantSplit w:val="0"/>
          <w:tblHeader w:val="0"/>
        </w:trPr>
        <w:tc>
          <w:tcPr>
            <w:shd w:val="clear" w:color="auto" w:fill="FAFBFC"/>
            <w:tcMar>
              <w:top w:w="45.0" w:type="dxa"/>
              <w:bottom w:w="45.0" w:type="dxa"/>
            </w:tcMar>
            <w:vAlign w:val="top"/>
          </w:tcPr>
          <w:p w:rsidP="3517E32E" w:rsidRDefault="00000000" w14:paraId="000000DA"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Descarga/consolidación SIVIGILA y preparación de datos</w:t>
            </w:r>
            <w:r>
              <w:rPr>
                <w:rtl w:val="0"/>
              </w:rPr>
            </w:r>
          </w:p>
        </w:tc>
        <w:tc>
          <w:tcPr>
            <w:shd w:val="clear" w:color="auto" w:fill="FAFBFC"/>
            <w:tcMar>
              <w:top w:w="45.0" w:type="dxa"/>
              <w:bottom w:w="45.0" w:type="dxa"/>
            </w:tcMar>
            <w:vAlign w:val="top"/>
          </w:tcPr>
          <w:p w:rsidRDefault="00000000" w14:paraId="000000DB" wp14:textId="77777777">
            <w:pPr>
              <w:spacing w:before="0" w:after="0" w:line="240" w:lineRule="auto"/>
              <w:jc w:val="both"/>
              <w:rPr>
                <w:sz w:val="22"/>
                <w:szCs w:val="22"/>
              </w:rPr>
            </w:pPr>
            <w:r>
              <w:rPr>
                <w:rtl w:val="0"/>
              </w:rPr>
            </w:r>
          </w:p>
        </w:tc>
      </w:tr>
      <w:tr xmlns:wp14="http://schemas.microsoft.com/office/word/2010/wordml" w:rsidTr="3517E32E" w14:paraId="5CF69933" wp14:textId="77777777">
        <w:trPr>
          <w:cantSplit w:val="0"/>
          <w:tblHeader w:val="0"/>
        </w:trPr>
        <w:tc>
          <w:tcPr>
            <w:tcMar>
              <w:top w:w="45.0" w:type="dxa"/>
              <w:bottom w:w="45.0" w:type="dxa"/>
            </w:tcMar>
            <w:vAlign w:val="top"/>
          </w:tcPr>
          <w:p w:rsidP="3517E32E" w:rsidRDefault="00000000" w14:paraId="000000DC" wp14:textId="77777777">
            <w:pPr>
              <w:spacing w:before="0" w:after="0" w:line="240" w:lineRule="auto"/>
              <w:jc w:val="both"/>
              <w:rPr>
                <w:sz w:val="22"/>
                <w:szCs w:val="22"/>
                <w:lang w:val="en-US"/>
              </w:rPr>
            </w:pPr>
            <w:r w:rsidRPr="3517E32E" w:rsidR="3517E32E">
              <w:rPr>
                <w:sz w:val="22"/>
                <w:szCs w:val="22"/>
                <w:lang w:val="en-US"/>
              </w:rPr>
              <w:t>Empaquetado de la solución</w:t>
            </w:r>
          </w:p>
        </w:tc>
        <w:tc>
          <w:tcPr>
            <w:tcMar>
              <w:top w:w="45.0" w:type="dxa"/>
              <w:bottom w:w="45.0" w:type="dxa"/>
            </w:tcMar>
            <w:vAlign w:val="top"/>
          </w:tcPr>
          <w:p w:rsidRDefault="00000000" w14:paraId="000000DD"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Sergio Ballesteros.</w:t>
            </w:r>
            <w:r>
              <w:rPr>
                <w:rtl w:val="0"/>
              </w:rPr>
            </w:r>
          </w:p>
        </w:tc>
      </w:tr>
      <w:tr xmlns:wp14="http://schemas.microsoft.com/office/word/2010/wordml" w:rsidTr="3517E32E" w14:paraId="69CABA2E" wp14:textId="77777777">
        <w:trPr>
          <w:cantSplit w:val="0"/>
          <w:tblHeader w:val="0"/>
        </w:trPr>
        <w:tc>
          <w:tcPr>
            <w:shd w:val="clear" w:color="auto" w:fill="FAFBFC"/>
            <w:tcMar>
              <w:top w:w="45.0" w:type="dxa"/>
              <w:bottom w:w="45.0" w:type="dxa"/>
            </w:tcMar>
            <w:vAlign w:val="top"/>
          </w:tcPr>
          <w:p w:rsidP="3517E32E" w:rsidRDefault="00000000" w14:paraId="000000DE"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DVC, remoto S3 y estructura/versionamiento del repositorio</w:t>
            </w:r>
            <w:r>
              <w:rPr>
                <w:rtl w:val="0"/>
              </w:rPr>
            </w:r>
          </w:p>
        </w:tc>
        <w:tc>
          <w:tcPr>
            <w:shd w:val="clear" w:color="auto" w:fill="FAFBFC"/>
            <w:tcMar>
              <w:top w:w="45.0" w:type="dxa"/>
              <w:bottom w:w="45.0" w:type="dxa"/>
            </w:tcMar>
            <w:vAlign w:val="top"/>
          </w:tcPr>
          <w:p w:rsidRDefault="00000000" w14:paraId="000000DF" wp14:textId="77777777">
            <w:pPr>
              <w:spacing w:before="0" w:after="0" w:line="240" w:lineRule="auto"/>
              <w:jc w:val="both"/>
              <w:rPr>
                <w:sz w:val="22"/>
                <w:szCs w:val="22"/>
              </w:rPr>
            </w:pPr>
            <w:r>
              <w:rPr>
                <w:sz w:val="22"/>
                <w:szCs w:val="22"/>
                <w:rtl w:val="0"/>
              </w:rPr>
              <w:t xml:space="preserve">Todos</w:t>
            </w:r>
          </w:p>
        </w:tc>
      </w:tr>
      <w:tr xmlns:wp14="http://schemas.microsoft.com/office/word/2010/wordml" w:rsidTr="3517E32E" w14:paraId="7FC1F771" wp14:textId="77777777">
        <w:trPr>
          <w:cantSplit w:val="0"/>
          <w:tblHeader w:val="0"/>
        </w:trPr>
        <w:tc>
          <w:tcPr>
            <w:tcMar>
              <w:top w:w="45.0" w:type="dxa"/>
              <w:bottom w:w="45.0" w:type="dxa"/>
            </w:tcMar>
            <w:vAlign w:val="top"/>
          </w:tcPr>
          <w:p w:rsidP="3517E32E" w:rsidRDefault="00000000" w14:paraId="000000E0"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Modelado, comparación y correcciones de métricas T+1/T+2</w:t>
            </w:r>
            <w:r>
              <w:rPr>
                <w:rtl w:val="0"/>
              </w:rPr>
            </w:r>
          </w:p>
        </w:tc>
        <w:tc>
          <w:tcPr>
            <w:tcMar>
              <w:top w:w="45.0" w:type="dxa"/>
              <w:bottom w:w="45.0" w:type="dxa"/>
            </w:tcMar>
            <w:vAlign w:val="top"/>
          </w:tcPr>
          <w:p w:rsidRDefault="00000000" w14:paraId="000000E1" wp14:textId="77777777">
            <w:pPr>
              <w:spacing w:before="0" w:after="0" w:line="240" w:lineRule="auto"/>
              <w:jc w:val="both"/>
              <w:rPr>
                <w:sz w:val="22"/>
                <w:szCs w:val="22"/>
              </w:rPr>
            </w:pPr>
            <w:r>
              <w:rPr>
                <w:rtl w:val="0"/>
              </w:rPr>
            </w:r>
          </w:p>
        </w:tc>
      </w:tr>
      <w:tr xmlns:wp14="http://schemas.microsoft.com/office/word/2010/wordml" w:rsidTr="3517E32E" w14:paraId="7296ACF7" wp14:textId="77777777">
        <w:trPr>
          <w:cantSplit w:val="0"/>
          <w:tblHeader w:val="0"/>
        </w:trPr>
        <w:tc>
          <w:tcPr>
            <w:shd w:val="clear" w:color="auto" w:fill="FAFBFC"/>
            <w:tcMar>
              <w:top w:w="45.0" w:type="dxa"/>
              <w:bottom w:w="45.0" w:type="dxa"/>
            </w:tcMar>
            <w:vAlign w:val="top"/>
          </w:tcPr>
          <w:p w:rsidP="3517E32E" w:rsidRDefault="00000000" w14:paraId="000000E2"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MLflow y evidencias de experimentación</w:t>
            </w:r>
            <w:r>
              <w:rPr>
                <w:rtl w:val="0"/>
              </w:rPr>
            </w:r>
          </w:p>
        </w:tc>
        <w:tc>
          <w:tcPr>
            <w:shd w:val="clear" w:color="auto" w:fill="FAFBFC"/>
            <w:tcMar>
              <w:top w:w="45.0" w:type="dxa"/>
              <w:bottom w:w="45.0" w:type="dxa"/>
            </w:tcMar>
            <w:vAlign w:val="top"/>
          </w:tcPr>
          <w:p w:rsidRDefault="00000000" w14:paraId="000000E3"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Nicolas Lara y Stevan Ramirez</w:t>
            </w:r>
            <w:r>
              <w:rPr>
                <w:rtl w:val="0"/>
              </w:rPr>
            </w:r>
          </w:p>
        </w:tc>
      </w:tr>
      <w:tr xmlns:wp14="http://schemas.microsoft.com/office/word/2010/wordml" w:rsidTr="3517E32E" w14:paraId="78C7ABF3" wp14:textId="77777777">
        <w:trPr>
          <w:cantSplit w:val="0"/>
          <w:tblHeader w:val="0"/>
        </w:trPr>
        <w:tc>
          <w:tcPr>
            <w:tcMar>
              <w:top w:w="45.0" w:type="dxa"/>
              <w:bottom w:w="45.0" w:type="dxa"/>
            </w:tcMar>
            <w:vAlign w:val="top"/>
          </w:tcPr>
          <w:p w:rsidP="3517E32E" w:rsidRDefault="00000000" w14:paraId="000000E4"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Dashboard e integración con API</w:t>
            </w:r>
            <w:r>
              <w:rPr>
                <w:rtl w:val="0"/>
              </w:rPr>
            </w:r>
          </w:p>
        </w:tc>
        <w:tc>
          <w:tcPr>
            <w:tcMar>
              <w:top w:w="45.0" w:type="dxa"/>
              <w:bottom w:w="45.0" w:type="dxa"/>
            </w:tcMar>
            <w:vAlign w:val="top"/>
          </w:tcPr>
          <w:p w:rsidRDefault="00000000" w14:paraId="000000E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Mauricio Rodriguez</w:t>
            </w:r>
            <w:r>
              <w:rPr>
                <w:rtl w:val="0"/>
              </w:rPr>
            </w:r>
          </w:p>
        </w:tc>
      </w:tr>
      <w:tr xmlns:wp14="http://schemas.microsoft.com/office/word/2010/wordml" w:rsidTr="3517E32E" w14:paraId="581F5774" wp14:textId="77777777">
        <w:trPr>
          <w:cantSplit w:val="0"/>
          <w:tblHeader w:val="0"/>
        </w:trPr>
        <w:tc>
          <w:tcPr>
            <w:shd w:val="clear" w:color="auto" w:fill="FAFBFC"/>
            <w:tcMar>
              <w:top w:w="45.0" w:type="dxa"/>
              <w:bottom w:w="45.0" w:type="dxa"/>
            </w:tcMar>
            <w:vAlign w:val="top"/>
          </w:tcPr>
          <w:p w:rsidP="3517E32E" w:rsidRDefault="00000000" w14:paraId="000000E6"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Documentación Entrega 3, manuales y guion</w:t>
            </w:r>
            <w:r>
              <w:rPr>
                <w:rtl w:val="0"/>
              </w:rPr>
            </w:r>
          </w:p>
        </w:tc>
        <w:tc>
          <w:tcPr>
            <w:shd w:val="clear" w:color="auto" w:fill="FAFBFC"/>
            <w:tcMar>
              <w:top w:w="45.0" w:type="dxa"/>
              <w:bottom w:w="45.0" w:type="dxa"/>
            </w:tcMar>
            <w:vAlign w:val="top"/>
          </w:tcPr>
          <w:p w:rsidRDefault="00000000" w14:paraId="000000E7" wp14:textId="77777777">
            <w:pPr>
              <w:spacing w:before="0" w:after="0" w:line="240" w:lineRule="auto"/>
              <w:jc w:val="both"/>
              <w:rPr>
                <w:sz w:val="22"/>
                <w:szCs w:val="22"/>
              </w:rPr>
            </w:pPr>
            <w:r>
              <w:rPr>
                <w:sz w:val="22"/>
                <w:szCs w:val="22"/>
                <w:rtl w:val="0"/>
              </w:rPr>
              <w:t xml:space="preserve">Todos</w:t>
            </w:r>
          </w:p>
        </w:tc>
      </w:tr>
      <w:tr xmlns:wp14="http://schemas.microsoft.com/office/word/2010/wordml" w:rsidTr="3517E32E" w14:paraId="13C9C9DF" wp14:textId="77777777">
        <w:trPr>
          <w:cantSplit w:val="0"/>
          <w:tblHeader w:val="0"/>
        </w:trPr>
        <w:tc>
          <w:tcPr>
            <w:tcMar>
              <w:top w:w="45.0" w:type="dxa"/>
              <w:bottom w:w="45.0" w:type="dxa"/>
            </w:tcMar>
            <w:vAlign w:val="top"/>
          </w:tcPr>
          <w:p w:rsidP="3517E32E" w:rsidRDefault="00000000" w14:paraId="000000E8"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Integración, revisión y cierre del reporte/video</w:t>
            </w:r>
            <w:r>
              <w:rPr>
                <w:rtl w:val="0"/>
              </w:rPr>
            </w:r>
          </w:p>
        </w:tc>
        <w:tc>
          <w:tcPr>
            <w:tcMar>
              <w:top w:w="45.0" w:type="dxa"/>
              <w:bottom w:w="45.0" w:type="dxa"/>
            </w:tcMar>
            <w:vAlign w:val="top"/>
          </w:tcPr>
          <w:p w:rsidRDefault="00000000" w14:paraId="000000E9"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Todos.</w:t>
            </w:r>
            <w:r>
              <w:rPr>
                <w:rtl w:val="0"/>
              </w:rPr>
            </w:r>
          </w:p>
        </w:tc>
      </w:tr>
    </w:tbl>
    <w:p xmlns:wp14="http://schemas.microsoft.com/office/word/2010/wordml" w:rsidP="3517E32E" w:rsidRDefault="00000000" w14:paraId="000000EA" wp14:textId="77777777">
      <w:pPr>
        <w:keepNext w:val="0"/>
        <w:keepLines w:val="0"/>
        <w:pageBreakBefore w:val="0"/>
        <w:widowControl w:val="0"/>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76" w:lineRule="auto"/>
        <w:ind w:left="0" w:right="0" w:firstLine="0"/>
        <w:jc w:val="both"/>
        <w:rPr>
          <w:sz w:val="22"/>
          <w:szCs w:val="22"/>
        </w:rPr>
      </w:pPr>
    </w:p>
    <w:p w:rsidR="3517E32E" w:rsidP="3517E32E" w:rsidRDefault="3517E32E" w14:paraId="7DCA3683" w14:textId="456BAF87">
      <w:pPr>
        <w:keepNext w:val="0"/>
        <w:keepLines w:val="0"/>
        <w:pageBreakBefore w:val="0"/>
        <w:widowControl w:val="0"/>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76" w:lineRule="auto"/>
        <w:ind w:left="0" w:right="0" w:firstLine="0"/>
        <w:jc w:val="both"/>
        <w:rPr>
          <w:sz w:val="22"/>
          <w:szCs w:val="22"/>
        </w:rPr>
      </w:pPr>
    </w:p>
    <w:sectPr>
      <w:headerReference w:type="default" r:id="rId10"/>
      <w:headerReference w:type="first" r:id="rId11"/>
      <w:footerReference w:type="default" r:id="rId12"/>
      <w:footerReference w:type="first" r:id="rId13"/>
      <w:pgSz w:w="12240" w:h="15840" w:orient="portrait"/>
      <w:pgMar w:top="749" w:right="835" w:bottom="691" w:left="835" w:header="317" w:footer="360"/>
      <w:pgNumType w:start="1"/>
      <w:titlePg w:val="1"/>
      <w:cols w:num="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Noto Sans Symbols">
    <w:embedRegular w:fontKey="{00000000-0000-0000-0000-000000000000}" w:subsetted="0" r:id="rId1"/>
    <w:embedBold w:fontKey="{00000000-0000-0000-0000-000000000000}" w:subsetted="0" r:id="rId2"/>
  </w:font>
</w:fonts>
</file>

<file path=word/footer1.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ED" wp14:textId="77777777">
    <w:pPr>
      <w:keepNext w:val="0"/>
      <w:keepLines w:val="0"/>
      <w:pageBreakBefore w:val="0"/>
      <w:widowControl w:val="1"/>
      <w:pBdr>
        <w:top w:val="nil" w:sz="0" w:space="0"/>
        <w:left w:val="nil" w:sz="0" w:space="0"/>
        <w:bottom w:val="nil" w:sz="0" w:space="0"/>
        <w:right w:val="nil" w:sz="0" w:space="0"/>
        <w:between w:val="nil" w:sz="0" w:space="0"/>
      </w:pBdr>
      <w:shd w:val="clear" w:fill="auto"/>
      <w:tabs>
        <w:tab w:val="center" w:leader="none" w:pos="4680"/>
        <w:tab w:val="right" w:leader="none" w:pos="9360"/>
      </w:tabs>
      <w:spacing w:before="0" w:after="0" w:line="240" w:lineRule="auto"/>
      <w:ind w:left="0" w:right="0" w:firstLine="0"/>
      <w:jc w:val="right"/>
      <w:rPr>
        <w:rFonts w:ascii="Arial" w:hAnsi="Arial" w:eastAsia="Arial" w:cs="Arial"/>
        <w:b w:val="0"/>
        <w:bCs w:val="0"/>
        <w:i w:val="0"/>
        <w:iCs w:val="0"/>
        <w:smallCaps w:val="0"/>
        <w:strike w:val="0"/>
        <w:color w:val="203040"/>
        <w:sz w:val="16"/>
        <w:szCs w:val="16"/>
        <w:u w:val="none"/>
        <w:shd w:val="clear" w:fill="auto"/>
        <w:vertAlign w:val="baseline"/>
      </w:rPr>
    </w:pPr>
    <w:r>
      <w:rPr>
        <w:rFonts w:ascii="Arial" w:hAnsi="Arial" w:eastAsia="Arial" w:cs="Arial"/>
        <w:b w:val="0"/>
        <w:bCs w:val="0"/>
        <w:i w:val="0"/>
        <w:iCs w:val="0"/>
        <w:smallCaps w:val="0"/>
        <w:strike w:val="0"/>
        <w:color w:val="6b7280"/>
        <w:sz w:val="14"/>
        <w:szCs w:val="14"/>
        <w:u w:val="none"/>
        <w:shd w:val="clear" w:fill="auto"/>
        <w:vertAlign w:val="baseline"/>
        <w:rtl w:val="0"/>
      </w:rPr>
      <w:t xml:space="preserve">Página </w:t>
    </w:r>
    <w:r>
      <w:rPr>
        <w:rFonts w:ascii="Arial" w:hAnsi="Arial" w:eastAsia="Arial" w:cs="Arial"/>
        <w:b w:val="0"/>
        <w:bCs w:val="0"/>
        <w:i w:val="0"/>
        <w:iCs w:val="0"/>
        <w:smallCaps w:val="0"/>
        <w:strike w:val="0"/>
        <w:color w:val="6b7280"/>
        <w:sz w:val="14"/>
        <w:szCs w:val="14"/>
        <w:u w:val="none"/>
        <w:shd w:val="clear" w:fill="auto"/>
        <w:vertAlign w:val="baseline"/>
      </w:rPr>
      <w:fldChar w:fldCharType="begin"/>
    </w:r>
    <w:r>
      <w:rPr>
        <w:rFonts w:ascii="Arial" w:hAnsi="Arial" w:eastAsia="Arial" w:cs="Arial"/>
        <w:b w:val="0"/>
        <w:bCs w:val="0"/>
        <w:i w:val="0"/>
        <w:iCs w:val="0"/>
        <w:smallCaps w:val="0"/>
        <w:strike w:val="0"/>
        <w:color w:val="6b7280"/>
        <w:sz w:val="14"/>
        <w:szCs w:val="14"/>
        <w:u w:val="none"/>
        <w:shd w:val="clear" w:fill="auto"/>
        <w:vertAlign w:val="baseline"/>
      </w:rPr>
      <w:instrText xml:space="preserve">PAGE</w:instrText>
    </w:r>
    <w:r>
      <w:rPr>
        <w:rFonts w:ascii="Arial" w:hAnsi="Arial" w:eastAsia="Arial" w:cs="Arial"/>
        <w:b w:val="0"/>
        <w:bCs w:val="0"/>
        <w:i w:val="0"/>
        <w:iCs w:val="0"/>
        <w:smallCaps w:val="0"/>
        <w:strike w:val="0"/>
        <w:color w:val="6b7280"/>
        <w:sz w:val="14"/>
        <w:szCs w:val="14"/>
        <w:u w:val="none"/>
        <w:shd w:val="clear" w:fill="auto"/>
        <w:vertAlign w:val="baseline"/>
      </w:rPr>
      <w:fldChar w:fldCharType="separate"/>
    </w:r>
    <w:r>
      <w:rPr>
        <w:rFonts w:ascii="Arial" w:hAnsi="Arial" w:eastAsia="Arial" w:cs="Arial"/>
        <w:b w:val="0"/>
        <w:bCs w:val="0"/>
        <w:i w:val="0"/>
        <w:iCs w:val="0"/>
        <w:smallCaps w:val="0"/>
        <w:strike w:val="0"/>
        <w:color w:val="6b7280"/>
        <w:sz w:val="14"/>
        <w:szCs w:val="14"/>
        <w:u w:val="none"/>
        <w:shd w:val="clear" w:fill="auto"/>
        <w:vertAlign w:val="baseline"/>
      </w:rPr>
      <w:fldChar w:fldCharType="end"/>
    </w:r>
    <w:r>
      <w:rPr>
        <w:rtl w:val="0"/>
      </w:rPr>
    </w:r>
  </w:p>
</w:ftr>
</file>

<file path=word/footer2.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EE" wp14:textId="77777777">
    <w:pPr>
      <w:keepNext w:val="0"/>
      <w:keepLines w:val="0"/>
      <w:pageBreakBefore w:val="0"/>
      <w:widowControl w:val="1"/>
      <w:pBdr>
        <w:top w:val="nil" w:sz="0" w:space="0"/>
        <w:left w:val="nil" w:sz="0" w:space="0"/>
        <w:bottom w:val="nil" w:sz="0" w:space="0"/>
        <w:right w:val="nil" w:sz="0" w:space="0"/>
        <w:between w:val="nil" w:sz="0" w:space="0"/>
      </w:pBdr>
      <w:shd w:val="clear" w:fill="auto"/>
      <w:tabs>
        <w:tab w:val="center" w:leader="none" w:pos="4680"/>
        <w:tab w:val="right" w:leader="none" w:pos="9360"/>
      </w:tabs>
      <w:spacing w:before="0" w:after="0" w:line="240" w:lineRule="auto"/>
      <w:ind w:left="0" w:right="0" w:firstLine="0"/>
      <w:jc w:val="left"/>
      <w:rPr>
        <w:rFonts w:ascii="Arial" w:hAnsi="Arial" w:eastAsia="Arial" w:cs="Arial"/>
        <w:b w:val="0"/>
        <w:bCs w:val="0"/>
        <w:i w:val="0"/>
        <w:iCs w:val="0"/>
        <w:smallCaps w:val="0"/>
        <w:strike w:val="0"/>
        <w:color w:val="203040"/>
        <w:sz w:val="16"/>
        <w:szCs w:val="16"/>
        <w:u w:val="none"/>
        <w:shd w:val="clear" w:fill="auto"/>
        <w:vertAlign w:val="baseline"/>
      </w:rPr>
    </w:pPr>
    <w:r>
      <w:rPr>
        <w:rtl w:val="0"/>
      </w:rPr>
    </w:r>
  </w:p>
</w:ftr>
</file>

<file path=word/header1.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EB" wp14:textId="77777777">
    <w:pPr>
      <w:keepNext w:val="0"/>
      <w:keepLines w:val="0"/>
      <w:pageBreakBefore w:val="0"/>
      <w:widowControl w:val="1"/>
      <w:pBdr>
        <w:top w:val="nil" w:sz="0" w:space="0"/>
        <w:left w:val="nil" w:sz="0" w:space="0"/>
        <w:bottom w:val="nil" w:sz="0" w:space="0"/>
        <w:right w:val="nil" w:sz="0" w:space="0"/>
        <w:between w:val="nil" w:sz="0" w:space="0"/>
      </w:pBdr>
      <w:shd w:val="clear" w:fill="auto"/>
      <w:tabs>
        <w:tab w:val="center" w:leader="none" w:pos="4680"/>
        <w:tab w:val="right" w:leader="none" w:pos="9360"/>
      </w:tabs>
      <w:spacing w:before="0" w:after="0" w:line="240" w:lineRule="auto"/>
      <w:ind w:left="0" w:right="0" w:firstLine="0"/>
      <w:jc w:val="right"/>
      <w:rPr>
        <w:rFonts w:ascii="Arial" w:hAnsi="Arial" w:eastAsia="Arial" w:cs="Arial"/>
        <w:b w:val="0"/>
        <w:bCs w:val="0"/>
        <w:i w:val="0"/>
        <w:iCs w:val="0"/>
        <w:smallCaps w:val="0"/>
        <w:strike w:val="0"/>
        <w:color w:val="203040"/>
        <w:sz w:val="16"/>
        <w:szCs w:val="16"/>
        <w:u w:val="none"/>
        <w:shd w:val="clear" w:fill="auto"/>
        <w:vertAlign w:val="baseline"/>
      </w:rPr>
    </w:pPr>
    <w:r>
      <w:rPr>
        <w:rFonts w:ascii="Arial" w:hAnsi="Arial" w:eastAsia="Arial" w:cs="Arial"/>
        <w:b w:val="0"/>
        <w:bCs w:val="0"/>
        <w:i w:val="0"/>
        <w:iCs w:val="0"/>
        <w:smallCaps w:val="0"/>
        <w:strike w:val="0"/>
        <w:color w:val="7a8798"/>
        <w:sz w:val="13"/>
        <w:szCs w:val="13"/>
        <w:u w:val="none"/>
        <w:shd w:val="clear" w:fill="auto"/>
        <w:vertAlign w:val="baseline"/>
        <w:rtl w:val="0"/>
      </w:rPr>
      <w:t xml:space="preserve">SAT-Dengue· Entrega 3</w:t>
    </w:r>
    <w:r>
      <w:rPr>
        <w:rtl w:val="0"/>
      </w:rPr>
    </w:r>
  </w:p>
</w:hdr>
</file>

<file path=word/header2.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EC" wp14:textId="77777777">
    <w:pPr>
      <w:keepNext w:val="0"/>
      <w:keepLines w:val="0"/>
      <w:pageBreakBefore w:val="0"/>
      <w:widowControl w:val="1"/>
      <w:pBdr>
        <w:top w:val="nil" w:sz="0" w:space="0"/>
        <w:left w:val="nil" w:sz="0" w:space="0"/>
        <w:bottom w:val="nil" w:sz="0" w:space="0"/>
        <w:right w:val="nil" w:sz="0" w:space="0"/>
        <w:between w:val="nil" w:sz="0" w:space="0"/>
      </w:pBdr>
      <w:shd w:val="clear" w:fill="auto"/>
      <w:tabs>
        <w:tab w:val="center" w:leader="none" w:pos="4680"/>
        <w:tab w:val="right" w:leader="none" w:pos="9360"/>
      </w:tabs>
      <w:spacing w:before="0" w:after="0" w:line="240" w:lineRule="auto"/>
      <w:ind w:left="0" w:right="0" w:firstLine="0"/>
      <w:jc w:val="left"/>
      <w:rPr>
        <w:rFonts w:ascii="Arial" w:hAnsi="Arial" w:eastAsia="Arial" w:cs="Arial"/>
        <w:b w:val="0"/>
        <w:bCs w:val="0"/>
        <w:i w:val="0"/>
        <w:iCs w:val="0"/>
        <w:smallCaps w:val="0"/>
        <w:strike w:val="0"/>
        <w:color w:val="203040"/>
        <w:sz w:val="16"/>
        <w:szCs w:val="16"/>
        <w:u w:val="none"/>
        <w:shd w:val="clear" w:fill="auto"/>
        <w:vertAlign w:val="baseline"/>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hAnsi="Noto Sans Symbols" w:eastAsia="Noto Sans Symbols" w:cs="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nsid w:val="51dcba24"/>
  </w:abstractNum>
  <w:abstractNum w:abstractNumId="2">
    <w:nsid w:val="2FD07F14"/>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nsid w:val="2465A53B"/>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4">
    <w:nsid w:val="37BF227D"/>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nsid w:val="4F763AFD"/>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6">
    <w:nsid w:val="3FF5E29A"/>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abstractNumId w:val="1"/>
  </w:num>
  <w:num w:numId="2">
    <w:abstractNumId w:val="2"/>
  </w:num>
  <w:num w:numId="3">
    <w:abstractNumId w:val="3"/>
  </w:num>
  <w:num w:numId="5">
    <w:abstractNumId w:val="4"/>
  </w:num>
  <w:num w:numId="6">
    <w:abstractNumId w:val="5"/>
  </w:num>
  <w:num w:numId="7">
    <w:abstractNumId w:val="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14 w15">
  <w:embedTrueTypeFonts w:val="1"/>
  <w:trackRevisions w:val="false"/>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14:docId w14:val="1EC62D03"/>
  <w15:docId w15:val="{FEAA218F-91C6-4F13-B6BB-94DF92502913}"/>
  <w:rsids>
    <w:rsidRoot w:val="00000000"/>
    <w:rsid w:val="00000000"/>
    <w:rsid w:val="05BA0414"/>
    <w:rsid w:val="1EDBF51F"/>
    <w:rsid w:val="22E094B4"/>
    <w:rsid w:val="2356B00F"/>
    <w:rsid w:val="2BFD8387"/>
    <w:rsid w:val="2BFD8387"/>
    <w:rsid w:val="2CB6CBEA"/>
    <w:rsid w:val="3517E32E"/>
    <w:rsid w:val="4B6AEEB2"/>
    <w:rsid w:val="5D870C70"/>
  </w:rsids>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docDefaults>
    <w:rPrDefault>
      <w:rPr>
        <w:rFonts w:ascii="Arial" w:hAnsi="Arial" w:eastAsia="Arial" w:cs="Arial"/>
        <w:color w:val="203040"/>
        <w:sz w:val="16"/>
        <w:szCs w:val="16"/>
        <w:lang w:val="en"/>
      </w:rPr>
    </w:rPrDefault>
    <w:pPrDefault>
      <w:pPr>
        <w:spacing w:after="40" w:lineRule="auto"/>
      </w:pPr>
    </w:pPrDefault>
  </w:docDefaults>
  <w:style w:type="table" w:styleId="TableNormal" w:default="1">
    <w:name w:val="Normal Table"/>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120" w:after="40" w:lineRule="auto"/>
    </w:pPr>
    <w:rPr>
      <w:rFonts w:ascii="Arial" w:hAnsi="Arial" w:eastAsia="Arial" w:cs="Arial"/>
      <w:b w:val="1"/>
      <w:bCs w:val="1"/>
      <w:color w:val="1f5aa6"/>
      <w:sz w:val="29"/>
      <w:szCs w:val="29"/>
    </w:rPr>
  </w:style>
  <w:style w:type="paragraph" w:styleId="Heading2">
    <w:name w:val="heading 2"/>
    <w:basedOn w:val="Normal"/>
    <w:next w:val="Normal"/>
    <w:pPr>
      <w:keepNext w:val="1"/>
      <w:keepLines w:val="1"/>
      <w:spacing w:before="60" w:after="40" w:lineRule="auto"/>
    </w:pPr>
    <w:rPr>
      <w:rFonts w:ascii="Arial" w:hAnsi="Arial" w:eastAsia="Arial" w:cs="Arial"/>
      <w:b w:val="1"/>
      <w:bCs w:val="1"/>
      <w:color w:val="1f5aa6"/>
      <w:sz w:val="21"/>
      <w:szCs w:val="21"/>
    </w:rPr>
  </w:style>
  <w:style w:type="paragraph" w:styleId="Heading3">
    <w:name w:val="heading 3"/>
    <w:basedOn w:val="Normal"/>
    <w:next w:val="Normal"/>
    <w:pPr>
      <w:keepNext w:val="1"/>
      <w:keepLines w:val="1"/>
      <w:spacing w:before="60" w:after="40" w:lineRule="auto"/>
    </w:pPr>
    <w:rPr>
      <w:rFonts w:ascii="Arial" w:hAnsi="Arial" w:eastAsia="Arial" w:cs="Arial"/>
      <w:b w:val="1"/>
      <w:bCs w:val="1"/>
      <w:color w:val="1f5aa6"/>
      <w:sz w:val="18"/>
      <w:szCs w:val="18"/>
    </w:rPr>
  </w:style>
  <w:style w:type="paragraph" w:styleId="Heading4">
    <w:name w:val="heading 4"/>
    <w:basedOn w:val="Normal"/>
    <w:next w:val="Normal"/>
    <w:pPr>
      <w:keepNext w:val="1"/>
      <w:keepLines w:val="1"/>
      <w:spacing w:before="200" w:after="0" w:lineRule="auto"/>
    </w:pPr>
    <w:rPr>
      <w:rFonts w:ascii="Calibri" w:hAnsi="Calibri" w:eastAsia="Calibri" w:cs="Calibri"/>
      <w:b w:val="1"/>
      <w:bCs w:val="1"/>
      <w:i w:val="1"/>
      <w:iCs w:val="1"/>
      <w:color w:val="4f81bd"/>
    </w:rPr>
  </w:style>
  <w:style w:type="paragraph" w:styleId="Heading5">
    <w:name w:val="heading 5"/>
    <w:basedOn w:val="Normal"/>
    <w:next w:val="Normal"/>
    <w:pPr>
      <w:keepNext w:val="1"/>
      <w:keepLines w:val="1"/>
      <w:spacing w:before="200" w:after="0" w:lineRule="auto"/>
    </w:pPr>
    <w:rPr>
      <w:rFonts w:ascii="Calibri" w:hAnsi="Calibri" w:eastAsia="Calibri" w:cs="Calibri"/>
      <w:color w:val="243f61"/>
    </w:rPr>
  </w:style>
  <w:style w:type="paragraph" w:styleId="Heading6">
    <w:name w:val="heading 6"/>
    <w:basedOn w:val="Normal"/>
    <w:next w:val="Normal"/>
    <w:pPr>
      <w:keepNext w:val="1"/>
      <w:keepLines w:val="1"/>
      <w:spacing w:before="200" w:after="0" w:lineRule="auto"/>
    </w:pPr>
    <w:rPr>
      <w:rFonts w:ascii="Calibri" w:hAnsi="Calibri" w:eastAsia="Calibri" w:cs="Calibri"/>
      <w:i w:val="1"/>
      <w:iCs w:val="1"/>
      <w:color w:val="243f61"/>
    </w:rPr>
  </w:style>
  <w:style w:type="paragraph" w:styleId="Title">
    <w:name w:val="Title"/>
    <w:basedOn w:val="Normal"/>
    <w:next w:val="Normal"/>
    <w:pPr>
      <w:pBdr>
        <w:bottom w:val="single" w:color="4f81bd" w:sz="8" w:space="4"/>
      </w:pBdr>
      <w:spacing w:after="300" w:line="240" w:lineRule="auto"/>
    </w:pPr>
    <w:rPr>
      <w:rFonts w:ascii="Calibri" w:hAnsi="Calibri" w:eastAsia="Calibri" w:cs="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before="200" w:after="0"/>
      <w:outlineLvl w:val="6"/>
    </w:pPr>
    <w:rPr>
      <w:rFonts w:asciiTheme="majorHAnsi" w:hAnsiTheme="majorHAnsi" w:eastAsiaTheme="majorEastAsia" w:cstheme="majorBid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before="200" w:after="0"/>
      <w:outlineLvl w:val="8"/>
    </w:pPr>
    <w:rPr>
      <w:rFonts w:asciiTheme="majorHAnsi" w:hAnsiTheme="majorHAnsi" w:eastAsiaTheme="majorEastAsia" w:cstheme="majorBid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0"/>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val="1"/>
      <w:bCs w:val="1"/>
      <w:color w:val="4f81bd" w:themeColor="accent1"/>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spacing w:after="10" w:line="240" w:lineRule="auto"/>
      <w:ind w:left="259" w:hanging="173"/>
      <w:contextualSpacing w:val="1"/>
    </w:pPr>
    <w:rPr>
      <w:rFonts w:ascii="Arial" w:hAnsi="Arial" w:eastAsia="Arial"/>
      <w:sz w:val="16"/>
    </w:r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hAnsiTheme="majorHAnsi" w:eastAsiaTheme="majorEastAsia" w:cstheme="majorBid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hAnsiTheme="majorHAnsi" w:eastAsiaTheme="majorEastAsia" w:cstheme="majorBid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hAnsiTheme="majorHAnsi" w:eastAsiaTheme="majorEastAsia" w:cstheme="majorBid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hAnsiTheme="majorHAnsi" w:eastAsiaTheme="majorEastAsia" w:cstheme="majorBid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hAnsiTheme="majorHAnsi" w:eastAsiaTheme="majorEastAsia" w:cstheme="majorBid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val="single" w:color="4f81bd" w:themeColor="accent1" w:sz="4" w:space="4"/>
      </w:pBdr>
      <w:spacing w:before="200" w:after="28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val="single" w:color="000000" w:themeColor="text1" w:sz="8" w:space="0"/>
        <w:bottom w:val="single" w:color="000000" w:themeColor="text1"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000000" w:themeColor="text1" w:sz="8" w:space="0"/>
          <w:left w:val="nil" w:sz="0" w:space="0"/>
          <w:bottom w:val="single" w:color="000000" w:themeColor="text1"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000000" w:themeColor="text1" w:sz="8" w:space="0"/>
          <w:left w:val="nil" w:sz="0" w:space="0"/>
          <w:bottom w:val="single" w:color="000000" w:themeColor="text1"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c0c0c0" w:themeFill="text1" w:themeFillTint="00003F"/>
      </w:tcPr>
    </w:tblStylePr>
    <w:tblStylePr w:type="band1Horz">
      <w:tblPr/>
      <w:tcPr>
        <w:tcBorders>
          <w:left w:val="nil" w:sz="0" w:space="0"/>
          <w:right w:val="nil" w:sz="0" w:space="0"/>
          <w:insideH w:val="nil" w:sz="0" w:space="0"/>
          <w:insideV w:val="nil" w:sz="0" w:space="0"/>
        </w:tcBorders>
        <w:shd w:val="clear" w:color="auto" w:fill="c0c0c0" w:themeFill="text1" w:themeFillTint="00003F"/>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val="single" w:color="4f81bd" w:themeColor="accent1" w:sz="8" w:space="0"/>
        <w:bottom w:val="single" w:color="4f81bd" w:themeColor="accent1"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4f81bd" w:themeColor="accent1" w:sz="8" w:space="0"/>
          <w:left w:val="nil" w:sz="0" w:space="0"/>
          <w:bottom w:val="single" w:color="4f81bd" w:themeColor="accent1"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4f81bd" w:themeColor="accent1" w:sz="8" w:space="0"/>
          <w:left w:val="nil" w:sz="0" w:space="0"/>
          <w:bottom w:val="single" w:color="4f81bd" w:themeColor="accent1"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d3dfee" w:themeFill="accent1" w:themeFillTint="00003F"/>
      </w:tcPr>
    </w:tblStylePr>
    <w:tblStylePr w:type="band1Horz">
      <w:tblPr/>
      <w:tcPr>
        <w:tcBorders>
          <w:left w:val="nil" w:sz="0" w:space="0"/>
          <w:right w:val="nil" w:sz="0" w:space="0"/>
          <w:insideH w:val="nil" w:sz="0" w:space="0"/>
          <w:insideV w:val="nil" w:sz="0" w:space="0"/>
        </w:tcBorders>
        <w:shd w:val="clear" w:color="auto" w:fill="d3dfee" w:themeFill="accent1" w:themeFillTint="00003F"/>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val="single" w:color="c0504d" w:themeColor="accent2" w:sz="8" w:space="0"/>
        <w:bottom w:val="single" w:color="c0504d" w:themeColor="accent2"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c0504d" w:themeColor="accent2" w:sz="8" w:space="0"/>
          <w:left w:val="nil" w:sz="0" w:space="0"/>
          <w:bottom w:val="single" w:color="c0504d" w:themeColor="accent2"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c0504d" w:themeColor="accent2" w:sz="8" w:space="0"/>
          <w:left w:val="nil" w:sz="0" w:space="0"/>
          <w:bottom w:val="single" w:color="c0504d" w:themeColor="accent2"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efd3d2" w:themeFill="accent2" w:themeFillTint="00003F"/>
      </w:tcPr>
    </w:tblStylePr>
    <w:tblStylePr w:type="band1Horz">
      <w:tblPr/>
      <w:tcPr>
        <w:tcBorders>
          <w:left w:val="nil" w:sz="0" w:space="0"/>
          <w:right w:val="nil" w:sz="0" w:space="0"/>
          <w:insideH w:val="nil" w:sz="0" w:space="0"/>
          <w:insideV w:val="nil" w:sz="0" w:space="0"/>
        </w:tcBorders>
        <w:shd w:val="clear" w:color="auto" w:fill="efd3d2" w:themeFill="accent2" w:themeFillTint="00003F"/>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val="single" w:color="9bbb59" w:themeColor="accent3" w:sz="8" w:space="0"/>
        <w:bottom w:val="single" w:color="9bbb59" w:themeColor="accent3"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9bbb59" w:themeColor="accent3" w:sz="8" w:space="0"/>
          <w:left w:val="nil" w:sz="0" w:space="0"/>
          <w:bottom w:val="single" w:color="9bbb59" w:themeColor="accent3"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9bbb59" w:themeColor="accent3" w:sz="8" w:space="0"/>
          <w:left w:val="nil" w:sz="0" w:space="0"/>
          <w:bottom w:val="single" w:color="9bbb59" w:themeColor="accent3"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e6eed5" w:themeFill="accent3" w:themeFillTint="00003F"/>
      </w:tcPr>
    </w:tblStylePr>
    <w:tblStylePr w:type="band1Horz">
      <w:tblPr/>
      <w:tcPr>
        <w:tcBorders>
          <w:left w:val="nil" w:sz="0" w:space="0"/>
          <w:right w:val="nil" w:sz="0" w:space="0"/>
          <w:insideH w:val="nil" w:sz="0" w:space="0"/>
          <w:insideV w:val="nil" w:sz="0" w:space="0"/>
        </w:tcBorders>
        <w:shd w:val="clear" w:color="auto" w:fill="e6eed5" w:themeFill="accent3" w:themeFillTint="00003F"/>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val="single" w:color="8064a2" w:themeColor="accent4" w:sz="8" w:space="0"/>
        <w:bottom w:val="single" w:color="8064a2" w:themeColor="accent4"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8064a2" w:themeColor="accent4" w:sz="8" w:space="0"/>
          <w:left w:val="nil" w:sz="0" w:space="0"/>
          <w:bottom w:val="single" w:color="8064a2" w:themeColor="accent4"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8064a2" w:themeColor="accent4" w:sz="8" w:space="0"/>
          <w:left w:val="nil" w:sz="0" w:space="0"/>
          <w:bottom w:val="single" w:color="8064a2" w:themeColor="accent4"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dfd8e8" w:themeFill="accent4" w:themeFillTint="00003F"/>
      </w:tcPr>
    </w:tblStylePr>
    <w:tblStylePr w:type="band1Horz">
      <w:tblPr/>
      <w:tcPr>
        <w:tcBorders>
          <w:left w:val="nil" w:sz="0" w:space="0"/>
          <w:right w:val="nil" w:sz="0" w:space="0"/>
          <w:insideH w:val="nil" w:sz="0" w:space="0"/>
          <w:insideV w:val="nil" w:sz="0" w:space="0"/>
        </w:tcBorders>
        <w:shd w:val="clear" w:color="auto" w:fill="dfd8e8" w:themeFill="accent4" w:themeFillTint="00003F"/>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val="single" w:color="4bacc6" w:themeColor="accent5" w:sz="8" w:space="0"/>
        <w:bottom w:val="single" w:color="4bacc6" w:themeColor="accent5"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4bacc6" w:themeColor="accent5" w:sz="8" w:space="0"/>
          <w:left w:val="nil" w:sz="0" w:space="0"/>
          <w:bottom w:val="single" w:color="4bacc6" w:themeColor="accent5"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4bacc6" w:themeColor="accent5" w:sz="8" w:space="0"/>
          <w:left w:val="nil" w:sz="0" w:space="0"/>
          <w:bottom w:val="single" w:color="4bacc6" w:themeColor="accent5"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d2eaf1" w:themeFill="accent5" w:themeFillTint="00003F"/>
      </w:tcPr>
    </w:tblStylePr>
    <w:tblStylePr w:type="band1Horz">
      <w:tblPr/>
      <w:tcPr>
        <w:tcBorders>
          <w:left w:val="nil" w:sz="0" w:space="0"/>
          <w:right w:val="nil" w:sz="0" w:space="0"/>
          <w:insideH w:val="nil" w:sz="0" w:space="0"/>
          <w:insideV w:val="nil" w:sz="0" w:space="0"/>
        </w:tcBorders>
        <w:shd w:val="clear" w:color="auto" w:fill="d2eaf1" w:themeFill="accent5" w:themeFillTint="00003F"/>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val="single" w:color="f79646" w:themeColor="accent6" w:sz="8" w:space="0"/>
        <w:bottom w:val="single" w:color="f79646" w:themeColor="accent6"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f79646" w:themeColor="accent6" w:sz="8" w:space="0"/>
          <w:left w:val="nil" w:sz="0" w:space="0"/>
          <w:bottom w:val="single" w:color="f79646" w:themeColor="accent6"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f79646" w:themeColor="accent6" w:sz="8" w:space="0"/>
          <w:left w:val="nil" w:sz="0" w:space="0"/>
          <w:bottom w:val="single" w:color="f79646" w:themeColor="accent6"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fde4d0" w:themeFill="accent6" w:themeFillTint="00003F"/>
      </w:tcPr>
    </w:tblStylePr>
    <w:tblStylePr w:type="band1Horz">
      <w:tblPr/>
      <w:tcPr>
        <w:tcBorders>
          <w:left w:val="nil" w:sz="0" w:space="0"/>
          <w:right w:val="nil" w:sz="0" w:space="0"/>
          <w:insideH w:val="nil" w:sz="0" w:space="0"/>
          <w:insideV w:val="nil" w:sz="0" w:space="0"/>
        </w:tcBorders>
        <w:shd w:val="clear" w:color="auto" w:fill="fde4d0" w:themeFill="accent6" w:themeFillTint="00003F"/>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000000" w:themeFill="text1"/>
      </w:tcPr>
    </w:tblStylePr>
    <w:tblStylePr w:type="lastRow">
      <w:pPr>
        <w:spacing w:before="0" w:after="0" w:line="240" w:lineRule="auto"/>
      </w:pPr>
      <w:rPr>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val="1"/>
        <w:bCs w:val="1"/>
      </w:rPr>
    </w:tblStylePr>
    <w:tblStylePr w:type="lastCol">
      <w:rPr>
        <w:b w:val="1"/>
        <w:bCs w:val="1"/>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4f81bd" w:themeFill="accent1"/>
      </w:tcPr>
    </w:tblStylePr>
    <w:tblStylePr w:type="lastRow">
      <w:pPr>
        <w:spacing w:before="0" w:after="0" w:line="240" w:lineRule="auto"/>
      </w:pPr>
      <w:rPr>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val="1"/>
        <w:bCs w:val="1"/>
      </w:rPr>
    </w:tblStylePr>
    <w:tblStylePr w:type="lastCol">
      <w:rPr>
        <w:b w:val="1"/>
        <w:bCs w:val="1"/>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c0504d" w:themeFill="accent2"/>
      </w:tcPr>
    </w:tblStylePr>
    <w:tblStylePr w:type="lastRow">
      <w:pPr>
        <w:spacing w:before="0" w:after="0" w:line="240" w:lineRule="auto"/>
      </w:pPr>
      <w:rPr>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val="1"/>
        <w:bCs w:val="1"/>
      </w:rPr>
    </w:tblStylePr>
    <w:tblStylePr w:type="lastCol">
      <w:rPr>
        <w:b w:val="1"/>
        <w:bCs w:val="1"/>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9bbb59" w:themeFill="accent3"/>
      </w:tcPr>
    </w:tblStylePr>
    <w:tblStylePr w:type="lastRow">
      <w:pPr>
        <w:spacing w:before="0" w:after="0" w:line="240" w:lineRule="auto"/>
      </w:pPr>
      <w:rPr>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val="1"/>
        <w:bCs w:val="1"/>
      </w:rPr>
    </w:tblStylePr>
    <w:tblStylePr w:type="lastCol">
      <w:rPr>
        <w:b w:val="1"/>
        <w:bCs w:val="1"/>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8064a2" w:themeFill="accent4"/>
      </w:tcPr>
    </w:tblStylePr>
    <w:tblStylePr w:type="lastRow">
      <w:pPr>
        <w:spacing w:before="0" w:after="0" w:line="240" w:lineRule="auto"/>
      </w:pPr>
      <w:rPr>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val="1"/>
        <w:bCs w:val="1"/>
      </w:rPr>
    </w:tblStylePr>
    <w:tblStylePr w:type="lastCol">
      <w:rPr>
        <w:b w:val="1"/>
        <w:bCs w:val="1"/>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4bacc6" w:themeFill="accent5"/>
      </w:tcPr>
    </w:tblStylePr>
    <w:tblStylePr w:type="lastRow">
      <w:pPr>
        <w:spacing w:before="0" w:after="0" w:line="240" w:lineRule="auto"/>
      </w:pPr>
      <w:rPr>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val="1"/>
        <w:bCs w:val="1"/>
      </w:rPr>
    </w:tblStylePr>
    <w:tblStylePr w:type="lastCol">
      <w:rPr>
        <w:b w:val="1"/>
        <w:bCs w:val="1"/>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f79646" w:themeFill="accent6"/>
      </w:tcPr>
    </w:tblStylePr>
    <w:tblStylePr w:type="lastRow">
      <w:pPr>
        <w:spacing w:before="0" w:after="0" w:line="240" w:lineRule="auto"/>
      </w:pPr>
      <w:rPr>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val="1"/>
        <w:bCs w:val="1"/>
      </w:rPr>
    </w:tblStylePr>
    <w:tblStylePr w:type="lastCol">
      <w:rPr>
        <w:b w:val="1"/>
        <w:bCs w:val="1"/>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sz="0" w:space="0"/>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sz="0" w:space="0"/>
          <w:insideV w:val="single" w:color="000000" w:themeColor="text1"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0000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0000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sz="0" w:space="0"/>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sz="0" w:space="0"/>
          <w:insideV w:val="single" w:color="4f81bd" w:themeColor="accent1"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0000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0000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sz="0" w:space="0"/>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sz="0" w:space="0"/>
          <w:insideV w:val="single" w:color="c0504d" w:themeColor="accent2"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0000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0000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sz="0" w:space="0"/>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sz="0" w:space="0"/>
          <w:insideV w:val="single" w:color="9bbb59" w:themeColor="accent3"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0000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0000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sz="0" w:space="0"/>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sz="0" w:space="0"/>
          <w:insideV w:val="single" w:color="8064a2" w:themeColor="accent4"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0000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0000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sz="0" w:space="0"/>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sz="0" w:space="0"/>
          <w:insideV w:val="single" w:color="4bacc6" w:themeColor="accent5"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0000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0000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sz="0" w:space="0"/>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sz="0" w:space="0"/>
          <w:insideV w:val="single" w:color="f79646" w:themeColor="accent6"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0000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0000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val="single" w:color="404040" w:themeColor="text1" w:themeTint="0000BF" w:sz="8" w:space="0"/>
        <w:left w:val="single" w:color="404040" w:themeColor="text1" w:themeTint="0000BF" w:sz="8" w:space="0"/>
        <w:bottom w:val="single" w:color="404040" w:themeColor="text1" w:themeTint="0000BF" w:sz="8" w:space="0"/>
        <w:right w:val="single" w:color="404040" w:themeColor="text1" w:themeTint="0000BF" w:sz="8" w:space="0"/>
        <w:insideH w:val="single" w:color="404040" w:themeColor="text1"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404040" w:themeColor="text1" w:themeTint="0000BF" w:sz="8" w:space="0"/>
          <w:left w:val="single" w:color="404040" w:themeColor="text1" w:themeTint="0000BF" w:sz="8" w:space="0"/>
          <w:bottom w:val="single" w:color="404040" w:themeColor="text1" w:themeTint="0000BF" w:sz="8" w:space="0"/>
          <w:right w:val="single" w:color="404040" w:themeColor="text1" w:themeTint="0000BF" w:sz="8" w:space="0"/>
          <w:insideH w:val="nil" w:sz="0" w:space="0"/>
          <w:insideV w:val="nil" w:sz="0" w:space="0"/>
        </w:tcBorders>
        <w:shd w:val="clear" w:color="auto" w:fill="000000" w:themeFill="text1"/>
      </w:tcPr>
    </w:tblStylePr>
    <w:tblStylePr w:type="lastRow">
      <w:pPr>
        <w:spacing w:before="0" w:after="0" w:line="240" w:lineRule="auto"/>
      </w:pPr>
      <w:rPr>
        <w:b w:val="1"/>
        <w:bCs w:val="1"/>
      </w:rPr>
      <w:tblPr/>
      <w:tcPr>
        <w:tcBorders>
          <w:top w:val="double" w:color="404040" w:themeColor="text1" w:themeTint="0000BF" w:sz="6" w:space="0"/>
          <w:left w:val="single" w:color="404040" w:themeColor="text1" w:themeTint="0000BF" w:sz="8" w:space="0"/>
          <w:bottom w:val="single" w:color="404040" w:themeColor="text1" w:themeTint="0000BF" w:sz="8" w:space="0"/>
          <w:right w:val="single" w:color="404040" w:themeColor="text1"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c0c0c0" w:themeFill="text1" w:themeFillTint="00003F"/>
      </w:tcPr>
    </w:tblStylePr>
    <w:tblStylePr w:type="band1Horz">
      <w:tblPr/>
      <w:tcPr>
        <w:tcBorders>
          <w:insideH w:val="nil" w:sz="0" w:space="0"/>
          <w:insideV w:val="nil" w:sz="0" w:space="0"/>
        </w:tcBorders>
        <w:shd w:val="clear" w:color="auto" w:fill="c0c0c0" w:themeFill="text1" w:themeFillTint="00003F"/>
      </w:tcPr>
    </w:tblStylePr>
    <w:tblStylePr w:type="band2Horz">
      <w:tblPr/>
      <w:tcPr>
        <w:tcBorders>
          <w:insideH w:val="nil" w:sz="0" w:space="0"/>
          <w:insideV w:val="nil" w:sz="0" w:space="0"/>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val="single" w:color="7ba0cd" w:themeColor="accent1" w:themeTint="0000BF" w:sz="8" w:space="0"/>
        <w:left w:val="single" w:color="7ba0cd" w:themeColor="accent1" w:themeTint="0000BF" w:sz="8" w:space="0"/>
        <w:bottom w:val="single" w:color="7ba0cd" w:themeColor="accent1" w:themeTint="0000BF" w:sz="8" w:space="0"/>
        <w:right w:val="single" w:color="7ba0cd" w:themeColor="accent1" w:themeTint="0000BF" w:sz="8" w:space="0"/>
        <w:insideH w:val="single" w:color="7ba0cd" w:themeColor="accent1"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7ba0cd" w:themeColor="accent1" w:themeTint="0000BF" w:sz="8" w:space="0"/>
          <w:left w:val="single" w:color="7ba0cd" w:themeColor="accent1" w:themeTint="0000BF" w:sz="8" w:space="0"/>
          <w:bottom w:val="single" w:color="7ba0cd" w:themeColor="accent1" w:themeTint="0000BF" w:sz="8" w:space="0"/>
          <w:right w:val="single" w:color="7ba0cd" w:themeColor="accent1" w:themeTint="0000BF" w:sz="8" w:space="0"/>
          <w:insideH w:val="nil" w:sz="0" w:space="0"/>
          <w:insideV w:val="nil" w:sz="0" w:space="0"/>
        </w:tcBorders>
        <w:shd w:val="clear" w:color="auto" w:fill="4f81bd" w:themeFill="accent1"/>
      </w:tcPr>
    </w:tblStylePr>
    <w:tblStylePr w:type="lastRow">
      <w:pPr>
        <w:spacing w:before="0" w:after="0" w:line="240" w:lineRule="auto"/>
      </w:pPr>
      <w:rPr>
        <w:b w:val="1"/>
        <w:bCs w:val="1"/>
      </w:rPr>
      <w:tblPr/>
      <w:tcPr>
        <w:tcBorders>
          <w:top w:val="double" w:color="7ba0cd" w:themeColor="accent1" w:themeTint="0000BF" w:sz="6" w:space="0"/>
          <w:left w:val="single" w:color="7ba0cd" w:themeColor="accent1" w:themeTint="0000BF" w:sz="8" w:space="0"/>
          <w:bottom w:val="single" w:color="7ba0cd" w:themeColor="accent1" w:themeTint="0000BF" w:sz="8" w:space="0"/>
          <w:right w:val="single" w:color="7ba0cd" w:themeColor="accent1"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d3dfee" w:themeFill="accent1" w:themeFillTint="00003F"/>
      </w:tcPr>
    </w:tblStylePr>
    <w:tblStylePr w:type="band1Horz">
      <w:tblPr/>
      <w:tcPr>
        <w:tcBorders>
          <w:insideH w:val="nil" w:sz="0" w:space="0"/>
          <w:insideV w:val="nil" w:sz="0" w:space="0"/>
        </w:tcBorders>
        <w:shd w:val="clear" w:color="auto" w:fill="d3dfee" w:themeFill="accent1" w:themeFillTint="00003F"/>
      </w:tcPr>
    </w:tblStylePr>
    <w:tblStylePr w:type="band2Horz">
      <w:tblPr/>
      <w:tcPr>
        <w:tcBorders>
          <w:insideH w:val="nil" w:sz="0" w:space="0"/>
          <w:insideV w:val="nil" w:sz="0" w:space="0"/>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val="single" w:color="cf7b79" w:themeColor="accent2" w:themeTint="0000BF" w:sz="8" w:space="0"/>
        <w:left w:val="single" w:color="cf7b79" w:themeColor="accent2" w:themeTint="0000BF" w:sz="8" w:space="0"/>
        <w:bottom w:val="single" w:color="cf7b79" w:themeColor="accent2" w:themeTint="0000BF" w:sz="8" w:space="0"/>
        <w:right w:val="single" w:color="cf7b79" w:themeColor="accent2" w:themeTint="0000BF" w:sz="8" w:space="0"/>
        <w:insideH w:val="single" w:color="cf7b79" w:themeColor="accent2"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cf7b79" w:themeColor="accent2" w:themeTint="0000BF" w:sz="8" w:space="0"/>
          <w:left w:val="single" w:color="cf7b79" w:themeColor="accent2" w:themeTint="0000BF" w:sz="8" w:space="0"/>
          <w:bottom w:val="single" w:color="cf7b79" w:themeColor="accent2" w:themeTint="0000BF" w:sz="8" w:space="0"/>
          <w:right w:val="single" w:color="cf7b79" w:themeColor="accent2" w:themeTint="0000BF" w:sz="8" w:space="0"/>
          <w:insideH w:val="nil" w:sz="0" w:space="0"/>
          <w:insideV w:val="nil" w:sz="0" w:space="0"/>
        </w:tcBorders>
        <w:shd w:val="clear" w:color="auto" w:fill="c0504d" w:themeFill="accent2"/>
      </w:tcPr>
    </w:tblStylePr>
    <w:tblStylePr w:type="lastRow">
      <w:pPr>
        <w:spacing w:before="0" w:after="0" w:line="240" w:lineRule="auto"/>
      </w:pPr>
      <w:rPr>
        <w:b w:val="1"/>
        <w:bCs w:val="1"/>
      </w:rPr>
      <w:tblPr/>
      <w:tcPr>
        <w:tcBorders>
          <w:top w:val="double" w:color="cf7b79" w:themeColor="accent2" w:themeTint="0000BF" w:sz="6" w:space="0"/>
          <w:left w:val="single" w:color="cf7b79" w:themeColor="accent2" w:themeTint="0000BF" w:sz="8" w:space="0"/>
          <w:bottom w:val="single" w:color="cf7b79" w:themeColor="accent2" w:themeTint="0000BF" w:sz="8" w:space="0"/>
          <w:right w:val="single" w:color="cf7b79" w:themeColor="accent2"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efd3d2" w:themeFill="accent2" w:themeFillTint="00003F"/>
      </w:tcPr>
    </w:tblStylePr>
    <w:tblStylePr w:type="band1Horz">
      <w:tblPr/>
      <w:tcPr>
        <w:tcBorders>
          <w:insideH w:val="nil" w:sz="0" w:space="0"/>
          <w:insideV w:val="nil" w:sz="0" w:space="0"/>
        </w:tcBorders>
        <w:shd w:val="clear" w:color="auto" w:fill="efd3d2" w:themeFill="accent2" w:themeFillTint="00003F"/>
      </w:tcPr>
    </w:tblStylePr>
    <w:tblStylePr w:type="band2Horz">
      <w:tblPr/>
      <w:tcPr>
        <w:tcBorders>
          <w:insideH w:val="nil" w:sz="0" w:space="0"/>
          <w:insideV w:val="nil" w:sz="0" w:space="0"/>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val="single" w:color="b3cc82" w:themeColor="accent3" w:themeTint="0000BF" w:sz="8" w:space="0"/>
        <w:left w:val="single" w:color="b3cc82" w:themeColor="accent3" w:themeTint="0000BF" w:sz="8" w:space="0"/>
        <w:bottom w:val="single" w:color="b3cc82" w:themeColor="accent3" w:themeTint="0000BF" w:sz="8" w:space="0"/>
        <w:right w:val="single" w:color="b3cc82" w:themeColor="accent3" w:themeTint="0000BF" w:sz="8" w:space="0"/>
        <w:insideH w:val="single" w:color="b3cc82" w:themeColor="accent3"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b3cc82" w:themeColor="accent3" w:themeTint="0000BF" w:sz="8" w:space="0"/>
          <w:left w:val="single" w:color="b3cc82" w:themeColor="accent3" w:themeTint="0000BF" w:sz="8" w:space="0"/>
          <w:bottom w:val="single" w:color="b3cc82" w:themeColor="accent3" w:themeTint="0000BF" w:sz="8" w:space="0"/>
          <w:right w:val="single" w:color="b3cc82" w:themeColor="accent3" w:themeTint="0000BF" w:sz="8" w:space="0"/>
          <w:insideH w:val="nil" w:sz="0" w:space="0"/>
          <w:insideV w:val="nil" w:sz="0" w:space="0"/>
        </w:tcBorders>
        <w:shd w:val="clear" w:color="auto" w:fill="9bbb59" w:themeFill="accent3"/>
      </w:tcPr>
    </w:tblStylePr>
    <w:tblStylePr w:type="lastRow">
      <w:pPr>
        <w:spacing w:before="0" w:after="0" w:line="240" w:lineRule="auto"/>
      </w:pPr>
      <w:rPr>
        <w:b w:val="1"/>
        <w:bCs w:val="1"/>
      </w:rPr>
      <w:tblPr/>
      <w:tcPr>
        <w:tcBorders>
          <w:top w:val="double" w:color="b3cc82" w:themeColor="accent3" w:themeTint="0000BF" w:sz="6" w:space="0"/>
          <w:left w:val="single" w:color="b3cc82" w:themeColor="accent3" w:themeTint="0000BF" w:sz="8" w:space="0"/>
          <w:bottom w:val="single" w:color="b3cc82" w:themeColor="accent3" w:themeTint="0000BF" w:sz="8" w:space="0"/>
          <w:right w:val="single" w:color="b3cc82" w:themeColor="accent3"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e6eed5" w:themeFill="accent3" w:themeFillTint="00003F"/>
      </w:tcPr>
    </w:tblStylePr>
    <w:tblStylePr w:type="band1Horz">
      <w:tblPr/>
      <w:tcPr>
        <w:tcBorders>
          <w:insideH w:val="nil" w:sz="0" w:space="0"/>
          <w:insideV w:val="nil" w:sz="0" w:space="0"/>
        </w:tcBorders>
        <w:shd w:val="clear" w:color="auto" w:fill="e6eed5" w:themeFill="accent3" w:themeFillTint="00003F"/>
      </w:tcPr>
    </w:tblStylePr>
    <w:tblStylePr w:type="band2Horz">
      <w:tblPr/>
      <w:tcPr>
        <w:tcBorders>
          <w:insideH w:val="nil" w:sz="0" w:space="0"/>
          <w:insideV w:val="nil" w:sz="0" w:space="0"/>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val="single" w:color="9f8ab9" w:themeColor="accent4" w:themeTint="0000BF" w:sz="8" w:space="0"/>
        <w:left w:val="single" w:color="9f8ab9" w:themeColor="accent4" w:themeTint="0000BF" w:sz="8" w:space="0"/>
        <w:bottom w:val="single" w:color="9f8ab9" w:themeColor="accent4" w:themeTint="0000BF" w:sz="8" w:space="0"/>
        <w:right w:val="single" w:color="9f8ab9" w:themeColor="accent4" w:themeTint="0000BF" w:sz="8" w:space="0"/>
        <w:insideH w:val="single" w:color="9f8ab9" w:themeColor="accent4"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9f8ab9" w:themeColor="accent4" w:themeTint="0000BF" w:sz="8" w:space="0"/>
          <w:left w:val="single" w:color="9f8ab9" w:themeColor="accent4" w:themeTint="0000BF" w:sz="8" w:space="0"/>
          <w:bottom w:val="single" w:color="9f8ab9" w:themeColor="accent4" w:themeTint="0000BF" w:sz="8" w:space="0"/>
          <w:right w:val="single" w:color="9f8ab9" w:themeColor="accent4" w:themeTint="0000BF" w:sz="8" w:space="0"/>
          <w:insideH w:val="nil" w:sz="0" w:space="0"/>
          <w:insideV w:val="nil" w:sz="0" w:space="0"/>
        </w:tcBorders>
        <w:shd w:val="clear" w:color="auto" w:fill="8064a2" w:themeFill="accent4"/>
      </w:tcPr>
    </w:tblStylePr>
    <w:tblStylePr w:type="lastRow">
      <w:pPr>
        <w:spacing w:before="0" w:after="0" w:line="240" w:lineRule="auto"/>
      </w:pPr>
      <w:rPr>
        <w:b w:val="1"/>
        <w:bCs w:val="1"/>
      </w:rPr>
      <w:tblPr/>
      <w:tcPr>
        <w:tcBorders>
          <w:top w:val="double" w:color="9f8ab9" w:themeColor="accent4" w:themeTint="0000BF" w:sz="6" w:space="0"/>
          <w:left w:val="single" w:color="9f8ab9" w:themeColor="accent4" w:themeTint="0000BF" w:sz="8" w:space="0"/>
          <w:bottom w:val="single" w:color="9f8ab9" w:themeColor="accent4" w:themeTint="0000BF" w:sz="8" w:space="0"/>
          <w:right w:val="single" w:color="9f8ab9" w:themeColor="accent4"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dfd8e8" w:themeFill="accent4" w:themeFillTint="00003F"/>
      </w:tcPr>
    </w:tblStylePr>
    <w:tblStylePr w:type="band1Horz">
      <w:tblPr/>
      <w:tcPr>
        <w:tcBorders>
          <w:insideH w:val="nil" w:sz="0" w:space="0"/>
          <w:insideV w:val="nil" w:sz="0" w:space="0"/>
        </w:tcBorders>
        <w:shd w:val="clear" w:color="auto" w:fill="dfd8e8" w:themeFill="accent4" w:themeFillTint="00003F"/>
      </w:tcPr>
    </w:tblStylePr>
    <w:tblStylePr w:type="band2Horz">
      <w:tblPr/>
      <w:tcPr>
        <w:tcBorders>
          <w:insideH w:val="nil" w:sz="0" w:space="0"/>
          <w:insideV w:val="nil" w:sz="0" w:space="0"/>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val="single" w:color="78c0d4" w:themeColor="accent5" w:themeTint="0000BF" w:sz="8" w:space="0"/>
        <w:left w:val="single" w:color="78c0d4" w:themeColor="accent5" w:themeTint="0000BF" w:sz="8" w:space="0"/>
        <w:bottom w:val="single" w:color="78c0d4" w:themeColor="accent5" w:themeTint="0000BF" w:sz="8" w:space="0"/>
        <w:right w:val="single" w:color="78c0d4" w:themeColor="accent5" w:themeTint="0000BF" w:sz="8" w:space="0"/>
        <w:insideH w:val="single" w:color="78c0d4" w:themeColor="accent5"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78c0d4" w:themeColor="accent5" w:themeTint="0000BF" w:sz="8" w:space="0"/>
          <w:left w:val="single" w:color="78c0d4" w:themeColor="accent5" w:themeTint="0000BF" w:sz="8" w:space="0"/>
          <w:bottom w:val="single" w:color="78c0d4" w:themeColor="accent5" w:themeTint="0000BF" w:sz="8" w:space="0"/>
          <w:right w:val="single" w:color="78c0d4" w:themeColor="accent5" w:themeTint="0000BF" w:sz="8" w:space="0"/>
          <w:insideH w:val="nil" w:sz="0" w:space="0"/>
          <w:insideV w:val="nil" w:sz="0" w:space="0"/>
        </w:tcBorders>
        <w:shd w:val="clear" w:color="auto" w:fill="4bacc6" w:themeFill="accent5"/>
      </w:tcPr>
    </w:tblStylePr>
    <w:tblStylePr w:type="lastRow">
      <w:pPr>
        <w:spacing w:before="0" w:after="0" w:line="240" w:lineRule="auto"/>
      </w:pPr>
      <w:rPr>
        <w:b w:val="1"/>
        <w:bCs w:val="1"/>
      </w:rPr>
      <w:tblPr/>
      <w:tcPr>
        <w:tcBorders>
          <w:top w:val="double" w:color="78c0d4" w:themeColor="accent5" w:themeTint="0000BF" w:sz="6" w:space="0"/>
          <w:left w:val="single" w:color="78c0d4" w:themeColor="accent5" w:themeTint="0000BF" w:sz="8" w:space="0"/>
          <w:bottom w:val="single" w:color="78c0d4" w:themeColor="accent5" w:themeTint="0000BF" w:sz="8" w:space="0"/>
          <w:right w:val="single" w:color="78c0d4" w:themeColor="accent5"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d2eaf1" w:themeFill="accent5" w:themeFillTint="00003F"/>
      </w:tcPr>
    </w:tblStylePr>
    <w:tblStylePr w:type="band1Horz">
      <w:tblPr/>
      <w:tcPr>
        <w:tcBorders>
          <w:insideH w:val="nil" w:sz="0" w:space="0"/>
          <w:insideV w:val="nil" w:sz="0" w:space="0"/>
        </w:tcBorders>
        <w:shd w:val="clear" w:color="auto" w:fill="d2eaf1" w:themeFill="accent5" w:themeFillTint="00003F"/>
      </w:tcPr>
    </w:tblStylePr>
    <w:tblStylePr w:type="band2Horz">
      <w:tblPr/>
      <w:tcPr>
        <w:tcBorders>
          <w:insideH w:val="nil" w:sz="0" w:space="0"/>
          <w:insideV w:val="nil" w:sz="0" w:space="0"/>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val="single" w:color="f9b074" w:themeColor="accent6" w:themeTint="0000BF" w:sz="8" w:space="0"/>
        <w:left w:val="single" w:color="f9b074" w:themeColor="accent6" w:themeTint="0000BF" w:sz="8" w:space="0"/>
        <w:bottom w:val="single" w:color="f9b074" w:themeColor="accent6" w:themeTint="0000BF" w:sz="8" w:space="0"/>
        <w:right w:val="single" w:color="f9b074" w:themeColor="accent6" w:themeTint="0000BF" w:sz="8" w:space="0"/>
        <w:insideH w:val="single" w:color="f9b074" w:themeColor="accent6"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f9b074" w:themeColor="accent6" w:themeTint="0000BF" w:sz="8" w:space="0"/>
          <w:left w:val="single" w:color="f9b074" w:themeColor="accent6" w:themeTint="0000BF" w:sz="8" w:space="0"/>
          <w:bottom w:val="single" w:color="f9b074" w:themeColor="accent6" w:themeTint="0000BF" w:sz="8" w:space="0"/>
          <w:right w:val="single" w:color="f9b074" w:themeColor="accent6" w:themeTint="0000BF" w:sz="8" w:space="0"/>
          <w:insideH w:val="nil" w:sz="0" w:space="0"/>
          <w:insideV w:val="nil" w:sz="0" w:space="0"/>
        </w:tcBorders>
        <w:shd w:val="clear" w:color="auto" w:fill="f79646" w:themeFill="accent6"/>
      </w:tcPr>
    </w:tblStylePr>
    <w:tblStylePr w:type="lastRow">
      <w:pPr>
        <w:spacing w:before="0" w:after="0" w:line="240" w:lineRule="auto"/>
      </w:pPr>
      <w:rPr>
        <w:b w:val="1"/>
        <w:bCs w:val="1"/>
      </w:rPr>
      <w:tblPr/>
      <w:tcPr>
        <w:tcBorders>
          <w:top w:val="double" w:color="f9b074" w:themeColor="accent6" w:themeTint="0000BF" w:sz="6" w:space="0"/>
          <w:left w:val="single" w:color="f9b074" w:themeColor="accent6" w:themeTint="0000BF" w:sz="8" w:space="0"/>
          <w:bottom w:val="single" w:color="f9b074" w:themeColor="accent6" w:themeTint="0000BF" w:sz="8" w:space="0"/>
          <w:right w:val="single" w:color="f9b074" w:themeColor="accent6"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fde4d0" w:themeFill="accent6" w:themeFillTint="00003F"/>
      </w:tcPr>
    </w:tblStylePr>
    <w:tblStylePr w:type="band1Horz">
      <w:tblPr/>
      <w:tcPr>
        <w:tcBorders>
          <w:insideH w:val="nil" w:sz="0" w:space="0"/>
          <w:insideV w:val="nil" w:sz="0" w:space="0"/>
        </w:tcBorders>
        <w:shd w:val="clear" w:color="auto" w:fill="fde4d0" w:themeFill="accent6" w:themeFillTint="00003F"/>
      </w:tcPr>
    </w:tblStylePr>
    <w:tblStylePr w:type="band2Horz">
      <w:tblPr/>
      <w:tcPr>
        <w:tcBorders>
          <w:insideH w:val="nil" w:sz="0" w:space="0"/>
          <w:insideV w:val="nil" w:sz="0" w:space="0"/>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000000" w:themeFill="text1"/>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000000" w:themeFill="text1"/>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000000" w:themeFill="text1"/>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4f81bd" w:themeFill="accent1"/>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4f81bd" w:themeFill="accent1"/>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4f81bd" w:themeFill="accent1"/>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c0504d" w:themeFill="accent2"/>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c0504d" w:themeFill="accent2"/>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c0504d" w:themeFill="accent2"/>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9bbb59" w:themeFill="accent3"/>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9bbb59" w:themeFill="accent3"/>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9bbb59" w:themeFill="accent3"/>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8064a2" w:themeFill="accent4"/>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8064a2" w:themeFill="accent4"/>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8064a2" w:themeFill="accent4"/>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4bacc6" w:themeFill="accent5"/>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4bacc6" w:themeFill="accent5"/>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4bacc6" w:themeFill="accent5"/>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f79646" w:themeFill="accent6"/>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f79646" w:themeFill="accent6"/>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f79646" w:themeFill="accent6"/>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val="single" w:color="000000" w:themeColor="text1" w:sz="8" w:space="0"/>
        <w:bottom w:val="single" w:color="000000" w:themeColor="text1"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000000" w:themeColor="text1" w:sz="8" w:space="0"/>
        </w:tcBorders>
      </w:tcPr>
    </w:tblStylePr>
    <w:tblStylePr w:type="lastRow">
      <w:rPr>
        <w:b w:val="1"/>
        <w:bCs w:val="1"/>
        <w:color w:val="1f497d" w:themeColor="text2"/>
      </w:rPr>
      <w:tblPr/>
      <w:tcPr>
        <w:tcBorders>
          <w:top w:val="single" w:color="000000" w:themeColor="text1" w:sz="8" w:space="0"/>
          <w:bottom w:val="single" w:color="000000" w:themeColor="text1" w:sz="8" w:space="0"/>
        </w:tcBorders>
      </w:tcPr>
    </w:tblStylePr>
    <w:tblStylePr w:type="firstCol">
      <w:rPr>
        <w:b w:val="1"/>
        <w:bCs w:val="1"/>
      </w:rPr>
    </w:tblStylePr>
    <w:tblStylePr w:type="lastCol">
      <w:rPr>
        <w:b w:val="1"/>
        <w:bCs w:val="1"/>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00003F"/>
      </w:tcPr>
    </w:tblStylePr>
    <w:tblStylePr w:type="band1Horz">
      <w:tblPr/>
      <w:tcPr>
        <w:shd w:val="clear" w:color="auto" w:fill="c0c0c0" w:themeFill="text1" w:themeFillTint="0000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val="single" w:color="4f81bd" w:themeColor="accent1" w:sz="8" w:space="0"/>
        <w:bottom w:val="single" w:color="4f81bd" w:themeColor="accent1"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4f81bd" w:themeColor="accent1" w:sz="8" w:space="0"/>
        </w:tcBorders>
      </w:tcPr>
    </w:tblStylePr>
    <w:tblStylePr w:type="lastRow">
      <w:rPr>
        <w:b w:val="1"/>
        <w:bCs w:val="1"/>
        <w:color w:val="1f497d" w:themeColor="text2"/>
      </w:rPr>
      <w:tblPr/>
      <w:tcPr>
        <w:tcBorders>
          <w:top w:val="single" w:color="4f81bd" w:themeColor="accent1" w:sz="8" w:space="0"/>
          <w:bottom w:val="single" w:color="4f81bd" w:themeColor="accent1" w:sz="8" w:space="0"/>
        </w:tcBorders>
      </w:tcPr>
    </w:tblStylePr>
    <w:tblStylePr w:type="firstCol">
      <w:rPr>
        <w:b w:val="1"/>
        <w:bCs w:val="1"/>
      </w:rPr>
    </w:tblStylePr>
    <w:tblStylePr w:type="lastCol">
      <w:rPr>
        <w:b w:val="1"/>
        <w:bCs w:val="1"/>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00003F"/>
      </w:tcPr>
    </w:tblStylePr>
    <w:tblStylePr w:type="band1Horz">
      <w:tblPr/>
      <w:tcPr>
        <w:shd w:val="clear" w:color="auto" w:fill="d3dfee" w:themeFill="accent1" w:themeFillTint="0000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val="single" w:color="c0504d" w:themeColor="accent2" w:sz="8" w:space="0"/>
        <w:bottom w:val="single" w:color="c0504d" w:themeColor="accent2"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c0504d" w:themeColor="accent2" w:sz="8" w:space="0"/>
        </w:tcBorders>
      </w:tcPr>
    </w:tblStylePr>
    <w:tblStylePr w:type="lastRow">
      <w:rPr>
        <w:b w:val="1"/>
        <w:bCs w:val="1"/>
        <w:color w:val="1f497d" w:themeColor="text2"/>
      </w:rPr>
      <w:tblPr/>
      <w:tcPr>
        <w:tcBorders>
          <w:top w:val="single" w:color="c0504d" w:themeColor="accent2" w:sz="8" w:space="0"/>
          <w:bottom w:val="single" w:color="c0504d" w:themeColor="accent2" w:sz="8" w:space="0"/>
        </w:tcBorders>
      </w:tcPr>
    </w:tblStylePr>
    <w:tblStylePr w:type="firstCol">
      <w:rPr>
        <w:b w:val="1"/>
        <w:bCs w:val="1"/>
      </w:rPr>
    </w:tblStylePr>
    <w:tblStylePr w:type="lastCol">
      <w:rPr>
        <w:b w:val="1"/>
        <w:bCs w:val="1"/>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00003F"/>
      </w:tcPr>
    </w:tblStylePr>
    <w:tblStylePr w:type="band1Horz">
      <w:tblPr/>
      <w:tcPr>
        <w:shd w:val="clear" w:color="auto" w:fill="efd3d2" w:themeFill="accent2" w:themeFillTint="0000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val="single" w:color="9bbb59" w:themeColor="accent3" w:sz="8" w:space="0"/>
        <w:bottom w:val="single" w:color="9bbb59" w:themeColor="accent3"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9bbb59" w:themeColor="accent3" w:sz="8" w:space="0"/>
        </w:tcBorders>
      </w:tcPr>
    </w:tblStylePr>
    <w:tblStylePr w:type="lastRow">
      <w:rPr>
        <w:b w:val="1"/>
        <w:bCs w:val="1"/>
        <w:color w:val="1f497d" w:themeColor="text2"/>
      </w:rPr>
      <w:tblPr/>
      <w:tcPr>
        <w:tcBorders>
          <w:top w:val="single" w:color="9bbb59" w:themeColor="accent3" w:sz="8" w:space="0"/>
          <w:bottom w:val="single" w:color="9bbb59" w:themeColor="accent3" w:sz="8" w:space="0"/>
        </w:tcBorders>
      </w:tcPr>
    </w:tblStylePr>
    <w:tblStylePr w:type="firstCol">
      <w:rPr>
        <w:b w:val="1"/>
        <w:bCs w:val="1"/>
      </w:rPr>
    </w:tblStylePr>
    <w:tblStylePr w:type="lastCol">
      <w:rPr>
        <w:b w:val="1"/>
        <w:bCs w:val="1"/>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00003F"/>
      </w:tcPr>
    </w:tblStylePr>
    <w:tblStylePr w:type="band1Horz">
      <w:tblPr/>
      <w:tcPr>
        <w:shd w:val="clear" w:color="auto" w:fill="e6eed5" w:themeFill="accent3" w:themeFillTint="0000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val="single" w:color="8064a2" w:themeColor="accent4" w:sz="8" w:space="0"/>
        <w:bottom w:val="single" w:color="8064a2" w:themeColor="accent4"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8064a2" w:themeColor="accent4" w:sz="8" w:space="0"/>
        </w:tcBorders>
      </w:tcPr>
    </w:tblStylePr>
    <w:tblStylePr w:type="lastRow">
      <w:rPr>
        <w:b w:val="1"/>
        <w:bCs w:val="1"/>
        <w:color w:val="1f497d" w:themeColor="text2"/>
      </w:rPr>
      <w:tblPr/>
      <w:tcPr>
        <w:tcBorders>
          <w:top w:val="single" w:color="8064a2" w:themeColor="accent4" w:sz="8" w:space="0"/>
          <w:bottom w:val="single" w:color="8064a2" w:themeColor="accent4" w:sz="8" w:space="0"/>
        </w:tcBorders>
      </w:tcPr>
    </w:tblStylePr>
    <w:tblStylePr w:type="firstCol">
      <w:rPr>
        <w:b w:val="1"/>
        <w:bCs w:val="1"/>
      </w:rPr>
    </w:tblStylePr>
    <w:tblStylePr w:type="lastCol">
      <w:rPr>
        <w:b w:val="1"/>
        <w:bCs w:val="1"/>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00003F"/>
      </w:tcPr>
    </w:tblStylePr>
    <w:tblStylePr w:type="band1Horz">
      <w:tblPr/>
      <w:tcPr>
        <w:shd w:val="clear" w:color="auto" w:fill="dfd8e8" w:themeFill="accent4" w:themeFillTint="0000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val="single" w:color="4bacc6" w:themeColor="accent5" w:sz="8" w:space="0"/>
        <w:bottom w:val="single" w:color="4bacc6" w:themeColor="accent5"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4bacc6" w:themeColor="accent5" w:sz="8" w:space="0"/>
        </w:tcBorders>
      </w:tcPr>
    </w:tblStylePr>
    <w:tblStylePr w:type="lastRow">
      <w:rPr>
        <w:b w:val="1"/>
        <w:bCs w:val="1"/>
        <w:color w:val="1f497d" w:themeColor="text2"/>
      </w:rPr>
      <w:tblPr/>
      <w:tcPr>
        <w:tcBorders>
          <w:top w:val="single" w:color="4bacc6" w:themeColor="accent5" w:sz="8" w:space="0"/>
          <w:bottom w:val="single" w:color="4bacc6" w:themeColor="accent5" w:sz="8" w:space="0"/>
        </w:tcBorders>
      </w:tcPr>
    </w:tblStylePr>
    <w:tblStylePr w:type="firstCol">
      <w:rPr>
        <w:b w:val="1"/>
        <w:bCs w:val="1"/>
      </w:rPr>
    </w:tblStylePr>
    <w:tblStylePr w:type="lastCol">
      <w:rPr>
        <w:b w:val="1"/>
        <w:bCs w:val="1"/>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00003F"/>
      </w:tcPr>
    </w:tblStylePr>
    <w:tblStylePr w:type="band1Horz">
      <w:tblPr/>
      <w:tcPr>
        <w:shd w:val="clear" w:color="auto" w:fill="d2eaf1" w:themeFill="accent5" w:themeFillTint="0000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val="single" w:color="f79646" w:themeColor="accent6" w:sz="8" w:space="0"/>
        <w:bottom w:val="single" w:color="f79646" w:themeColor="accent6"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f79646" w:themeColor="accent6" w:sz="8" w:space="0"/>
        </w:tcBorders>
      </w:tcPr>
    </w:tblStylePr>
    <w:tblStylePr w:type="lastRow">
      <w:rPr>
        <w:b w:val="1"/>
        <w:bCs w:val="1"/>
        <w:color w:val="1f497d" w:themeColor="text2"/>
      </w:rPr>
      <w:tblPr/>
      <w:tcPr>
        <w:tcBorders>
          <w:top w:val="single" w:color="f79646" w:themeColor="accent6" w:sz="8" w:space="0"/>
          <w:bottom w:val="single" w:color="f79646" w:themeColor="accent6" w:sz="8" w:space="0"/>
        </w:tcBorders>
      </w:tcPr>
    </w:tblStylePr>
    <w:tblStylePr w:type="firstCol">
      <w:rPr>
        <w:b w:val="1"/>
        <w:bCs w:val="1"/>
      </w:rPr>
    </w:tblStylePr>
    <w:tblStylePr w:type="lastCol">
      <w:rPr>
        <w:b w:val="1"/>
        <w:bCs w:val="1"/>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00003F"/>
      </w:tcPr>
    </w:tblStylePr>
    <w:tblStylePr w:type="band1Horz">
      <w:tblPr/>
      <w:tcPr>
        <w:shd w:val="clear" w:color="auto" w:fill="fde4d0" w:themeFill="accent6" w:themeFillTint="0000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000000" w:themeColor="text1" w:sz="24" w:space="0"/>
          <w:right w:val="nil" w:sz="0" w:space="0"/>
          <w:insideH w:val="nil" w:sz="0" w:space="0"/>
          <w:insideV w:val="nil" w:sz="0" w:space="0"/>
        </w:tcBorders>
        <w:shd w:val="clear" w:color="auto" w:fill="ffffff" w:themeFill="background1"/>
      </w:tcPr>
    </w:tblStylePr>
    <w:tblStylePr w:type="lastRow">
      <w:tblPr/>
      <w:tcPr>
        <w:tcBorders>
          <w:top w:val="single" w:color="000000" w:themeColor="text1"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000000" w:themeColor="text1" w:sz="8" w:space="0"/>
          <w:insideH w:val="nil" w:sz="0" w:space="0"/>
          <w:insideV w:val="nil" w:sz="0" w:space="0"/>
        </w:tcBorders>
        <w:shd w:val="clear" w:color="auto" w:fill="ffffff" w:themeFill="background1"/>
      </w:tcPr>
    </w:tblStylePr>
    <w:tblStylePr w:type="lastCol">
      <w:tblPr/>
      <w:tcPr>
        <w:tcBorders>
          <w:top w:val="nil" w:sz="0" w:space="0"/>
          <w:left w:val="single" w:color="000000" w:themeColor="text1"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c0c0c0" w:themeFill="text1" w:themeFillTint="00003F"/>
      </w:tcPr>
    </w:tblStylePr>
    <w:tblStylePr w:type="band1Horz">
      <w:tblPr/>
      <w:tcPr>
        <w:tcBorders>
          <w:top w:val="nil" w:sz="0" w:space="0"/>
          <w:bottom w:val="nil" w:sz="0" w:space="0"/>
          <w:insideH w:val="nil" w:sz="0" w:space="0"/>
          <w:insideV w:val="nil" w:sz="0" w:space="0"/>
        </w:tcBorders>
        <w:shd w:val="clear" w:color="auto" w:fill="c0c0c0" w:themeFill="text1"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4f81bd" w:themeColor="accent1" w:sz="24" w:space="0"/>
          <w:right w:val="nil" w:sz="0" w:space="0"/>
          <w:insideH w:val="nil" w:sz="0" w:space="0"/>
          <w:insideV w:val="nil" w:sz="0" w:space="0"/>
        </w:tcBorders>
        <w:shd w:val="clear" w:color="auto" w:fill="ffffff" w:themeFill="background1"/>
      </w:tcPr>
    </w:tblStylePr>
    <w:tblStylePr w:type="lastRow">
      <w:tblPr/>
      <w:tcPr>
        <w:tcBorders>
          <w:top w:val="single" w:color="4f81bd" w:themeColor="accent1"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4f81bd" w:themeColor="accent1" w:sz="8" w:space="0"/>
          <w:insideH w:val="nil" w:sz="0" w:space="0"/>
          <w:insideV w:val="nil" w:sz="0" w:space="0"/>
        </w:tcBorders>
        <w:shd w:val="clear" w:color="auto" w:fill="ffffff" w:themeFill="background1"/>
      </w:tcPr>
    </w:tblStylePr>
    <w:tblStylePr w:type="lastCol">
      <w:tblPr/>
      <w:tcPr>
        <w:tcBorders>
          <w:top w:val="nil" w:sz="0" w:space="0"/>
          <w:left w:val="single" w:color="4f81bd" w:themeColor="accent1"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d3dfee" w:themeFill="accent1" w:themeFillTint="00003F"/>
      </w:tcPr>
    </w:tblStylePr>
    <w:tblStylePr w:type="band1Horz">
      <w:tblPr/>
      <w:tcPr>
        <w:tcBorders>
          <w:top w:val="nil" w:sz="0" w:space="0"/>
          <w:bottom w:val="nil" w:sz="0" w:space="0"/>
          <w:insideH w:val="nil" w:sz="0" w:space="0"/>
          <w:insideV w:val="nil" w:sz="0" w:space="0"/>
        </w:tcBorders>
        <w:shd w:val="clear" w:color="auto" w:fill="d3dfee" w:themeFill="accent1"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tblPr/>
      <w:tcPr>
        <w:tcBorders>
          <w:top w:val="single" w:color="c0504d" w:themeColor="accent2"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c0504d" w:themeColor="accent2" w:sz="8" w:space="0"/>
          <w:insideH w:val="nil" w:sz="0" w:space="0"/>
          <w:insideV w:val="nil" w:sz="0" w:space="0"/>
        </w:tcBorders>
        <w:shd w:val="clear" w:color="auto" w:fill="ffffff" w:themeFill="background1"/>
      </w:tcPr>
    </w:tblStylePr>
    <w:tblStylePr w:type="lastCol">
      <w:tblPr/>
      <w:tcPr>
        <w:tcBorders>
          <w:top w:val="nil" w:sz="0" w:space="0"/>
          <w:left w:val="single" w:color="c0504d" w:themeColor="accent2"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efd3d2" w:themeFill="accent2" w:themeFillTint="00003F"/>
      </w:tcPr>
    </w:tblStylePr>
    <w:tblStylePr w:type="band1Horz">
      <w:tblPr/>
      <w:tcPr>
        <w:tcBorders>
          <w:top w:val="nil" w:sz="0" w:space="0"/>
          <w:bottom w:val="nil" w:sz="0" w:space="0"/>
          <w:insideH w:val="nil" w:sz="0" w:space="0"/>
          <w:insideV w:val="nil" w:sz="0" w:space="0"/>
        </w:tcBorders>
        <w:shd w:val="clear" w:color="auto" w:fill="efd3d2" w:themeFill="accent2"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9bbb59" w:themeColor="accent3" w:sz="24" w:space="0"/>
          <w:right w:val="nil" w:sz="0" w:space="0"/>
          <w:insideH w:val="nil" w:sz="0" w:space="0"/>
          <w:insideV w:val="nil" w:sz="0" w:space="0"/>
        </w:tcBorders>
        <w:shd w:val="clear" w:color="auto" w:fill="ffffff" w:themeFill="background1"/>
      </w:tcPr>
    </w:tblStylePr>
    <w:tblStylePr w:type="lastRow">
      <w:tblPr/>
      <w:tcPr>
        <w:tcBorders>
          <w:top w:val="single" w:color="9bbb59" w:themeColor="accent3"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9bbb59" w:themeColor="accent3" w:sz="8" w:space="0"/>
          <w:insideH w:val="nil" w:sz="0" w:space="0"/>
          <w:insideV w:val="nil" w:sz="0" w:space="0"/>
        </w:tcBorders>
        <w:shd w:val="clear" w:color="auto" w:fill="ffffff" w:themeFill="background1"/>
      </w:tcPr>
    </w:tblStylePr>
    <w:tblStylePr w:type="lastCol">
      <w:tblPr/>
      <w:tcPr>
        <w:tcBorders>
          <w:top w:val="nil" w:sz="0" w:space="0"/>
          <w:left w:val="single" w:color="9bbb59" w:themeColor="accent3"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e6eed5" w:themeFill="accent3" w:themeFillTint="00003F"/>
      </w:tcPr>
    </w:tblStylePr>
    <w:tblStylePr w:type="band1Horz">
      <w:tblPr/>
      <w:tcPr>
        <w:tcBorders>
          <w:top w:val="nil" w:sz="0" w:space="0"/>
          <w:bottom w:val="nil" w:sz="0" w:space="0"/>
          <w:insideH w:val="nil" w:sz="0" w:space="0"/>
          <w:insideV w:val="nil" w:sz="0" w:space="0"/>
        </w:tcBorders>
        <w:shd w:val="clear" w:color="auto" w:fill="e6eed5" w:themeFill="accent3"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8064a2" w:themeColor="accent4" w:sz="24" w:space="0"/>
          <w:right w:val="nil" w:sz="0" w:space="0"/>
          <w:insideH w:val="nil" w:sz="0" w:space="0"/>
          <w:insideV w:val="nil" w:sz="0" w:space="0"/>
        </w:tcBorders>
        <w:shd w:val="clear" w:color="auto" w:fill="ffffff" w:themeFill="background1"/>
      </w:tcPr>
    </w:tblStylePr>
    <w:tblStylePr w:type="lastRow">
      <w:tblPr/>
      <w:tcPr>
        <w:tcBorders>
          <w:top w:val="single" w:color="8064a2" w:themeColor="accent4"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8064a2" w:themeColor="accent4" w:sz="8" w:space="0"/>
          <w:insideH w:val="nil" w:sz="0" w:space="0"/>
          <w:insideV w:val="nil" w:sz="0" w:space="0"/>
        </w:tcBorders>
        <w:shd w:val="clear" w:color="auto" w:fill="ffffff" w:themeFill="background1"/>
      </w:tcPr>
    </w:tblStylePr>
    <w:tblStylePr w:type="lastCol">
      <w:tblPr/>
      <w:tcPr>
        <w:tcBorders>
          <w:top w:val="nil" w:sz="0" w:space="0"/>
          <w:left w:val="single" w:color="8064a2" w:themeColor="accent4"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dfd8e8" w:themeFill="accent4" w:themeFillTint="00003F"/>
      </w:tcPr>
    </w:tblStylePr>
    <w:tblStylePr w:type="band1Horz">
      <w:tblPr/>
      <w:tcPr>
        <w:tcBorders>
          <w:top w:val="nil" w:sz="0" w:space="0"/>
          <w:bottom w:val="nil" w:sz="0" w:space="0"/>
          <w:insideH w:val="nil" w:sz="0" w:space="0"/>
          <w:insideV w:val="nil" w:sz="0" w:space="0"/>
        </w:tcBorders>
        <w:shd w:val="clear" w:color="auto" w:fill="dfd8e8" w:themeFill="accent4"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4bacc6" w:themeColor="accent5" w:sz="24" w:space="0"/>
          <w:right w:val="nil" w:sz="0" w:space="0"/>
          <w:insideH w:val="nil" w:sz="0" w:space="0"/>
          <w:insideV w:val="nil" w:sz="0" w:space="0"/>
        </w:tcBorders>
        <w:shd w:val="clear" w:color="auto" w:fill="ffffff" w:themeFill="background1"/>
      </w:tcPr>
    </w:tblStylePr>
    <w:tblStylePr w:type="lastRow">
      <w:tblPr/>
      <w:tcPr>
        <w:tcBorders>
          <w:top w:val="single" w:color="4bacc6" w:themeColor="accent5"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4bacc6" w:themeColor="accent5" w:sz="8" w:space="0"/>
          <w:insideH w:val="nil" w:sz="0" w:space="0"/>
          <w:insideV w:val="nil" w:sz="0" w:space="0"/>
        </w:tcBorders>
        <w:shd w:val="clear" w:color="auto" w:fill="ffffff" w:themeFill="background1"/>
      </w:tcPr>
    </w:tblStylePr>
    <w:tblStylePr w:type="lastCol">
      <w:tblPr/>
      <w:tcPr>
        <w:tcBorders>
          <w:top w:val="nil" w:sz="0" w:space="0"/>
          <w:left w:val="single" w:color="4bacc6" w:themeColor="accent5"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d2eaf1" w:themeFill="accent5" w:themeFillTint="00003F"/>
      </w:tcPr>
    </w:tblStylePr>
    <w:tblStylePr w:type="band1Horz">
      <w:tblPr/>
      <w:tcPr>
        <w:tcBorders>
          <w:top w:val="nil" w:sz="0" w:space="0"/>
          <w:bottom w:val="nil" w:sz="0" w:space="0"/>
          <w:insideH w:val="nil" w:sz="0" w:space="0"/>
          <w:insideV w:val="nil" w:sz="0" w:space="0"/>
        </w:tcBorders>
        <w:shd w:val="clear" w:color="auto" w:fill="d2eaf1" w:themeFill="accent5"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f79646" w:themeColor="accent6" w:sz="24" w:space="0"/>
          <w:right w:val="nil" w:sz="0" w:space="0"/>
          <w:insideH w:val="nil" w:sz="0" w:space="0"/>
          <w:insideV w:val="nil" w:sz="0" w:space="0"/>
        </w:tcBorders>
        <w:shd w:val="clear" w:color="auto" w:fill="ffffff" w:themeFill="background1"/>
      </w:tcPr>
    </w:tblStylePr>
    <w:tblStylePr w:type="lastRow">
      <w:tblPr/>
      <w:tcPr>
        <w:tcBorders>
          <w:top w:val="single" w:color="f79646" w:themeColor="accent6"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f79646" w:themeColor="accent6" w:sz="8" w:space="0"/>
          <w:insideH w:val="nil" w:sz="0" w:space="0"/>
          <w:insideV w:val="nil" w:sz="0" w:space="0"/>
        </w:tcBorders>
        <w:shd w:val="clear" w:color="auto" w:fill="ffffff" w:themeFill="background1"/>
      </w:tcPr>
    </w:tblStylePr>
    <w:tblStylePr w:type="lastCol">
      <w:tblPr/>
      <w:tcPr>
        <w:tcBorders>
          <w:top w:val="nil" w:sz="0" w:space="0"/>
          <w:left w:val="single" w:color="f79646" w:themeColor="accent6"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fde4d0" w:themeFill="accent6" w:themeFillTint="00003F"/>
      </w:tcPr>
    </w:tblStylePr>
    <w:tblStylePr w:type="band1Horz">
      <w:tblPr/>
      <w:tcPr>
        <w:tcBorders>
          <w:top w:val="nil" w:sz="0" w:space="0"/>
          <w:bottom w:val="nil" w:sz="0" w:space="0"/>
          <w:insideH w:val="nil" w:sz="0" w:space="0"/>
          <w:insideV w:val="nil" w:sz="0" w:space="0"/>
        </w:tcBorders>
        <w:shd w:val="clear" w:color="auto" w:fill="fde4d0" w:themeFill="accent6"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val="single" w:color="404040" w:themeColor="text1" w:themeTint="0000BF" w:sz="8" w:space="0"/>
        <w:left w:val="single" w:color="404040" w:themeColor="text1" w:themeTint="0000BF" w:sz="8" w:space="0"/>
        <w:bottom w:val="single" w:color="404040" w:themeColor="text1" w:themeTint="0000BF" w:sz="8" w:space="0"/>
        <w:right w:val="single" w:color="404040" w:themeColor="text1" w:themeTint="0000BF" w:sz="8" w:space="0"/>
        <w:insideH w:val="single" w:color="404040" w:themeColor="text1" w:themeTint="0000BF" w:sz="8" w:space="0"/>
        <w:insideV w:val="single" w:color="404040" w:themeColor="text1" w:themeTint="0000BF" w:sz="8" w:space="0"/>
      </w:tblBorders>
      <w:tblCellMar>
        <w:top w:w="0.0" w:type="dxa"/>
        <w:left w:w="108.0" w:type="dxa"/>
        <w:bottom w:w="0.0" w:type="dxa"/>
        <w:right w:w="108.0" w:type="dxa"/>
      </w:tblCellMar>
    </w:tblPr>
    <w:tcPr>
      <w:shd w:val="clear" w:color="auto" w:fill="c0c0c0" w:themeFill="text1" w:themeFillTint="00003F"/>
    </w:tcPr>
    <w:tblStylePr w:type="firstRow">
      <w:rPr>
        <w:b w:val="1"/>
        <w:bCs w:val="1"/>
      </w:rPr>
    </w:tblStylePr>
    <w:tblStylePr w:type="lastRow">
      <w:rPr>
        <w:b w:val="1"/>
        <w:bCs w:val="1"/>
      </w:rPr>
      <w:tblPr/>
      <w:tcPr>
        <w:tcBorders>
          <w:top w:val="single" w:color="404040" w:themeColor="text1" w:themeTint="0000BF" w:sz="18" w:space="0"/>
        </w:tcBorders>
      </w:tcPr>
    </w:tblStylePr>
    <w:tblStylePr w:type="firstCol">
      <w:rPr>
        <w:b w:val="1"/>
        <w:bCs w:val="1"/>
      </w:rPr>
    </w:tblStylePr>
    <w:tblStylePr w:type="lastCol">
      <w:rPr>
        <w:b w:val="1"/>
        <w:bCs w:val="1"/>
      </w:rPr>
    </w:tblStylePr>
    <w:tblStylePr w:type="band1Vert">
      <w:tblPr/>
      <w:tcPr>
        <w:shd w:val="clear" w:color="auto" w:fill="808080" w:themeFill="text1" w:themeFillTint="00007F"/>
      </w:tcPr>
    </w:tblStylePr>
    <w:tblStylePr w:type="band1Horz">
      <w:tblPr/>
      <w:tcPr>
        <w:shd w:val="clear" w:color="auto" w:fill="808080" w:themeFill="text1" w:themeFillTint="0000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val="single" w:color="7ba0cd" w:themeColor="accent1" w:themeTint="0000BF" w:sz="8" w:space="0"/>
        <w:left w:val="single" w:color="7ba0cd" w:themeColor="accent1" w:themeTint="0000BF" w:sz="8" w:space="0"/>
        <w:bottom w:val="single" w:color="7ba0cd" w:themeColor="accent1" w:themeTint="0000BF" w:sz="8" w:space="0"/>
        <w:right w:val="single" w:color="7ba0cd" w:themeColor="accent1" w:themeTint="0000BF" w:sz="8" w:space="0"/>
        <w:insideH w:val="single" w:color="7ba0cd" w:themeColor="accent1" w:themeTint="0000BF" w:sz="8" w:space="0"/>
        <w:insideV w:val="single" w:color="7ba0cd" w:themeColor="accent1" w:themeTint="0000BF" w:sz="8" w:space="0"/>
      </w:tblBorders>
      <w:tblCellMar>
        <w:top w:w="0.0" w:type="dxa"/>
        <w:left w:w="108.0" w:type="dxa"/>
        <w:bottom w:w="0.0" w:type="dxa"/>
        <w:right w:w="108.0" w:type="dxa"/>
      </w:tblCellMar>
    </w:tblPr>
    <w:tcPr>
      <w:shd w:val="clear" w:color="auto" w:fill="d3dfee" w:themeFill="accent1" w:themeFillTint="00003F"/>
    </w:tcPr>
    <w:tblStylePr w:type="firstRow">
      <w:rPr>
        <w:b w:val="1"/>
        <w:bCs w:val="1"/>
      </w:rPr>
    </w:tblStylePr>
    <w:tblStylePr w:type="lastRow">
      <w:rPr>
        <w:b w:val="1"/>
        <w:bCs w:val="1"/>
      </w:rPr>
      <w:tblPr/>
      <w:tcPr>
        <w:tcBorders>
          <w:top w:val="single" w:color="7ba0cd" w:themeColor="accent1" w:themeTint="0000BF" w:sz="18" w:space="0"/>
        </w:tcBorders>
      </w:tcPr>
    </w:tblStylePr>
    <w:tblStylePr w:type="firstCol">
      <w:rPr>
        <w:b w:val="1"/>
        <w:bCs w:val="1"/>
      </w:rPr>
    </w:tblStylePr>
    <w:tblStylePr w:type="lastCol">
      <w:rPr>
        <w:b w:val="1"/>
        <w:bCs w:val="1"/>
      </w:rPr>
    </w:tblStylePr>
    <w:tblStylePr w:type="band1Vert">
      <w:tblPr/>
      <w:tcPr>
        <w:shd w:val="clear" w:color="auto" w:fill="a7bfde" w:themeFill="accent1" w:themeFillTint="00007F"/>
      </w:tcPr>
    </w:tblStylePr>
    <w:tblStylePr w:type="band1Horz">
      <w:tblPr/>
      <w:tcPr>
        <w:shd w:val="clear" w:color="auto" w:fill="a7bfde" w:themeFill="accent1" w:themeFillTint="0000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val="single" w:color="cf7b79" w:themeColor="accent2" w:themeTint="0000BF" w:sz="8" w:space="0"/>
        <w:left w:val="single" w:color="cf7b79" w:themeColor="accent2" w:themeTint="0000BF" w:sz="8" w:space="0"/>
        <w:bottom w:val="single" w:color="cf7b79" w:themeColor="accent2" w:themeTint="0000BF" w:sz="8" w:space="0"/>
        <w:right w:val="single" w:color="cf7b79" w:themeColor="accent2" w:themeTint="0000BF" w:sz="8" w:space="0"/>
        <w:insideH w:val="single" w:color="cf7b79" w:themeColor="accent2" w:themeTint="0000BF" w:sz="8" w:space="0"/>
        <w:insideV w:val="single" w:color="cf7b79" w:themeColor="accent2" w:themeTint="0000BF" w:sz="8" w:space="0"/>
      </w:tblBorders>
      <w:tblCellMar>
        <w:top w:w="0.0" w:type="dxa"/>
        <w:left w:w="108.0" w:type="dxa"/>
        <w:bottom w:w="0.0" w:type="dxa"/>
        <w:right w:w="108.0" w:type="dxa"/>
      </w:tblCellMar>
    </w:tblPr>
    <w:tcPr>
      <w:shd w:val="clear" w:color="auto" w:fill="efd3d2" w:themeFill="accent2" w:themeFillTint="00003F"/>
    </w:tcPr>
    <w:tblStylePr w:type="firstRow">
      <w:rPr>
        <w:b w:val="1"/>
        <w:bCs w:val="1"/>
      </w:rPr>
    </w:tblStylePr>
    <w:tblStylePr w:type="lastRow">
      <w:rPr>
        <w:b w:val="1"/>
        <w:bCs w:val="1"/>
      </w:rPr>
      <w:tblPr/>
      <w:tcPr>
        <w:tcBorders>
          <w:top w:val="single" w:color="cf7b79" w:themeColor="accent2" w:themeTint="0000BF" w:sz="18" w:space="0"/>
        </w:tcBorders>
      </w:tcPr>
    </w:tblStylePr>
    <w:tblStylePr w:type="firstCol">
      <w:rPr>
        <w:b w:val="1"/>
        <w:bCs w:val="1"/>
      </w:rPr>
    </w:tblStylePr>
    <w:tblStylePr w:type="lastCol">
      <w:rPr>
        <w:b w:val="1"/>
        <w:bCs w:val="1"/>
      </w:rPr>
    </w:tblStylePr>
    <w:tblStylePr w:type="band1Vert">
      <w:tblPr/>
      <w:tcPr>
        <w:shd w:val="clear" w:color="auto" w:fill="dfa7a6" w:themeFill="accent2" w:themeFillTint="00007F"/>
      </w:tcPr>
    </w:tblStylePr>
    <w:tblStylePr w:type="band1Horz">
      <w:tblPr/>
      <w:tcPr>
        <w:shd w:val="clear" w:color="auto" w:fill="dfa7a6" w:themeFill="accent2" w:themeFillTint="0000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val="single" w:color="b3cc82" w:themeColor="accent3" w:themeTint="0000BF" w:sz="8" w:space="0"/>
        <w:left w:val="single" w:color="b3cc82" w:themeColor="accent3" w:themeTint="0000BF" w:sz="8" w:space="0"/>
        <w:bottom w:val="single" w:color="b3cc82" w:themeColor="accent3" w:themeTint="0000BF" w:sz="8" w:space="0"/>
        <w:right w:val="single" w:color="b3cc82" w:themeColor="accent3" w:themeTint="0000BF" w:sz="8" w:space="0"/>
        <w:insideH w:val="single" w:color="b3cc82" w:themeColor="accent3" w:themeTint="0000BF" w:sz="8" w:space="0"/>
        <w:insideV w:val="single" w:color="b3cc82" w:themeColor="accent3" w:themeTint="0000BF" w:sz="8" w:space="0"/>
      </w:tblBorders>
      <w:tblCellMar>
        <w:top w:w="0.0" w:type="dxa"/>
        <w:left w:w="108.0" w:type="dxa"/>
        <w:bottom w:w="0.0" w:type="dxa"/>
        <w:right w:w="108.0" w:type="dxa"/>
      </w:tblCellMar>
    </w:tblPr>
    <w:tcPr>
      <w:shd w:val="clear" w:color="auto" w:fill="e6eed5" w:themeFill="accent3" w:themeFillTint="00003F"/>
    </w:tcPr>
    <w:tblStylePr w:type="firstRow">
      <w:rPr>
        <w:b w:val="1"/>
        <w:bCs w:val="1"/>
      </w:rPr>
    </w:tblStylePr>
    <w:tblStylePr w:type="lastRow">
      <w:rPr>
        <w:b w:val="1"/>
        <w:bCs w:val="1"/>
      </w:rPr>
      <w:tblPr/>
      <w:tcPr>
        <w:tcBorders>
          <w:top w:val="single" w:color="b3cc82" w:themeColor="accent3" w:themeTint="0000BF" w:sz="18" w:space="0"/>
        </w:tcBorders>
      </w:tcPr>
    </w:tblStylePr>
    <w:tblStylePr w:type="firstCol">
      <w:rPr>
        <w:b w:val="1"/>
        <w:bCs w:val="1"/>
      </w:rPr>
    </w:tblStylePr>
    <w:tblStylePr w:type="lastCol">
      <w:rPr>
        <w:b w:val="1"/>
        <w:bCs w:val="1"/>
      </w:rPr>
    </w:tblStylePr>
    <w:tblStylePr w:type="band1Vert">
      <w:tblPr/>
      <w:tcPr>
        <w:shd w:val="clear" w:color="auto" w:fill="cdddac" w:themeFill="accent3" w:themeFillTint="00007F"/>
      </w:tcPr>
    </w:tblStylePr>
    <w:tblStylePr w:type="band1Horz">
      <w:tblPr/>
      <w:tcPr>
        <w:shd w:val="clear" w:color="auto" w:fill="cdddac" w:themeFill="accent3" w:themeFillTint="0000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val="single" w:color="9f8ab9" w:themeColor="accent4" w:themeTint="0000BF" w:sz="8" w:space="0"/>
        <w:left w:val="single" w:color="9f8ab9" w:themeColor="accent4" w:themeTint="0000BF" w:sz="8" w:space="0"/>
        <w:bottom w:val="single" w:color="9f8ab9" w:themeColor="accent4" w:themeTint="0000BF" w:sz="8" w:space="0"/>
        <w:right w:val="single" w:color="9f8ab9" w:themeColor="accent4" w:themeTint="0000BF" w:sz="8" w:space="0"/>
        <w:insideH w:val="single" w:color="9f8ab9" w:themeColor="accent4" w:themeTint="0000BF" w:sz="8" w:space="0"/>
        <w:insideV w:val="single" w:color="9f8ab9" w:themeColor="accent4" w:themeTint="0000BF" w:sz="8" w:space="0"/>
      </w:tblBorders>
      <w:tblCellMar>
        <w:top w:w="0.0" w:type="dxa"/>
        <w:left w:w="108.0" w:type="dxa"/>
        <w:bottom w:w="0.0" w:type="dxa"/>
        <w:right w:w="108.0" w:type="dxa"/>
      </w:tblCellMar>
    </w:tblPr>
    <w:tcPr>
      <w:shd w:val="clear" w:color="auto" w:fill="dfd8e8" w:themeFill="accent4" w:themeFillTint="00003F"/>
    </w:tcPr>
    <w:tblStylePr w:type="firstRow">
      <w:rPr>
        <w:b w:val="1"/>
        <w:bCs w:val="1"/>
      </w:rPr>
    </w:tblStylePr>
    <w:tblStylePr w:type="lastRow">
      <w:rPr>
        <w:b w:val="1"/>
        <w:bCs w:val="1"/>
      </w:rPr>
      <w:tblPr/>
      <w:tcPr>
        <w:tcBorders>
          <w:top w:val="single" w:color="9f8ab9" w:themeColor="accent4" w:themeTint="0000BF" w:sz="18" w:space="0"/>
        </w:tcBorders>
      </w:tcPr>
    </w:tblStylePr>
    <w:tblStylePr w:type="firstCol">
      <w:rPr>
        <w:b w:val="1"/>
        <w:bCs w:val="1"/>
      </w:rPr>
    </w:tblStylePr>
    <w:tblStylePr w:type="lastCol">
      <w:rPr>
        <w:b w:val="1"/>
        <w:bCs w:val="1"/>
      </w:rPr>
    </w:tblStylePr>
    <w:tblStylePr w:type="band1Vert">
      <w:tblPr/>
      <w:tcPr>
        <w:shd w:val="clear" w:color="auto" w:fill="bfb1d0" w:themeFill="accent4" w:themeFillTint="00007F"/>
      </w:tcPr>
    </w:tblStylePr>
    <w:tblStylePr w:type="band1Horz">
      <w:tblPr/>
      <w:tcPr>
        <w:shd w:val="clear" w:color="auto" w:fill="bfb1d0" w:themeFill="accent4" w:themeFillTint="0000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val="single" w:color="78c0d4" w:themeColor="accent5" w:themeTint="0000BF" w:sz="8" w:space="0"/>
        <w:left w:val="single" w:color="78c0d4" w:themeColor="accent5" w:themeTint="0000BF" w:sz="8" w:space="0"/>
        <w:bottom w:val="single" w:color="78c0d4" w:themeColor="accent5" w:themeTint="0000BF" w:sz="8" w:space="0"/>
        <w:right w:val="single" w:color="78c0d4" w:themeColor="accent5" w:themeTint="0000BF" w:sz="8" w:space="0"/>
        <w:insideH w:val="single" w:color="78c0d4" w:themeColor="accent5" w:themeTint="0000BF" w:sz="8" w:space="0"/>
        <w:insideV w:val="single" w:color="78c0d4" w:themeColor="accent5" w:themeTint="0000BF" w:sz="8" w:space="0"/>
      </w:tblBorders>
      <w:tblCellMar>
        <w:top w:w="0.0" w:type="dxa"/>
        <w:left w:w="108.0" w:type="dxa"/>
        <w:bottom w:w="0.0" w:type="dxa"/>
        <w:right w:w="108.0" w:type="dxa"/>
      </w:tblCellMar>
    </w:tblPr>
    <w:tcPr>
      <w:shd w:val="clear" w:color="auto" w:fill="d2eaf1" w:themeFill="accent5" w:themeFillTint="00003F"/>
    </w:tcPr>
    <w:tblStylePr w:type="firstRow">
      <w:rPr>
        <w:b w:val="1"/>
        <w:bCs w:val="1"/>
      </w:rPr>
    </w:tblStylePr>
    <w:tblStylePr w:type="lastRow">
      <w:rPr>
        <w:b w:val="1"/>
        <w:bCs w:val="1"/>
      </w:rPr>
      <w:tblPr/>
      <w:tcPr>
        <w:tcBorders>
          <w:top w:val="single" w:color="78c0d4" w:themeColor="accent5" w:themeTint="0000BF" w:sz="18" w:space="0"/>
        </w:tcBorders>
      </w:tcPr>
    </w:tblStylePr>
    <w:tblStylePr w:type="firstCol">
      <w:rPr>
        <w:b w:val="1"/>
        <w:bCs w:val="1"/>
      </w:rPr>
    </w:tblStylePr>
    <w:tblStylePr w:type="lastCol">
      <w:rPr>
        <w:b w:val="1"/>
        <w:bCs w:val="1"/>
      </w:rPr>
    </w:tblStylePr>
    <w:tblStylePr w:type="band1Vert">
      <w:tblPr/>
      <w:tcPr>
        <w:shd w:val="clear" w:color="auto" w:fill="a5d5e2" w:themeFill="accent5" w:themeFillTint="00007F"/>
      </w:tcPr>
    </w:tblStylePr>
    <w:tblStylePr w:type="band1Horz">
      <w:tblPr/>
      <w:tcPr>
        <w:shd w:val="clear" w:color="auto" w:fill="a5d5e2" w:themeFill="accent5" w:themeFillTint="0000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val="single" w:color="f9b074" w:themeColor="accent6" w:themeTint="0000BF" w:sz="8" w:space="0"/>
        <w:left w:val="single" w:color="f9b074" w:themeColor="accent6" w:themeTint="0000BF" w:sz="8" w:space="0"/>
        <w:bottom w:val="single" w:color="f9b074" w:themeColor="accent6" w:themeTint="0000BF" w:sz="8" w:space="0"/>
        <w:right w:val="single" w:color="f9b074" w:themeColor="accent6" w:themeTint="0000BF" w:sz="8" w:space="0"/>
        <w:insideH w:val="single" w:color="f9b074" w:themeColor="accent6" w:themeTint="0000BF" w:sz="8" w:space="0"/>
        <w:insideV w:val="single" w:color="f9b074" w:themeColor="accent6" w:themeTint="0000BF" w:sz="8" w:space="0"/>
      </w:tblBorders>
      <w:tblCellMar>
        <w:top w:w="0.0" w:type="dxa"/>
        <w:left w:w="108.0" w:type="dxa"/>
        <w:bottom w:w="0.0" w:type="dxa"/>
        <w:right w:w="108.0" w:type="dxa"/>
      </w:tblCellMar>
    </w:tblPr>
    <w:tcPr>
      <w:shd w:val="clear" w:color="auto" w:fill="fde4d0" w:themeFill="accent6" w:themeFillTint="00003F"/>
    </w:tcPr>
    <w:tblStylePr w:type="firstRow">
      <w:rPr>
        <w:b w:val="1"/>
        <w:bCs w:val="1"/>
      </w:rPr>
    </w:tblStylePr>
    <w:tblStylePr w:type="lastRow">
      <w:rPr>
        <w:b w:val="1"/>
        <w:bCs w:val="1"/>
      </w:rPr>
      <w:tblPr/>
      <w:tcPr>
        <w:tcBorders>
          <w:top w:val="single" w:color="f9b074" w:themeColor="accent6" w:themeTint="0000BF" w:sz="18" w:space="0"/>
        </w:tcBorders>
      </w:tcPr>
    </w:tblStylePr>
    <w:tblStylePr w:type="firstCol">
      <w:rPr>
        <w:b w:val="1"/>
        <w:bCs w:val="1"/>
      </w:rPr>
    </w:tblStylePr>
    <w:tblStylePr w:type="lastCol">
      <w:rPr>
        <w:b w:val="1"/>
        <w:bCs w:val="1"/>
      </w:rPr>
    </w:tblStylePr>
    <w:tblStylePr w:type="band1Vert">
      <w:tblPr/>
      <w:tcPr>
        <w:shd w:val="clear" w:color="auto" w:fill="fbcaa2" w:themeFill="accent6" w:themeFillTint="00007F"/>
      </w:tcPr>
    </w:tblStylePr>
    <w:tblStylePr w:type="band1Horz">
      <w:tblPr/>
      <w:tcPr>
        <w:shd w:val="clear" w:color="auto" w:fill="fbcaa2" w:themeFill="accent6" w:themeFillTint="0000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0" w:type="dxa"/>
        <w:left w:w="108.0" w:type="dxa"/>
        <w:bottom w:w="0.0" w:type="dxa"/>
        <w:right w:w="108.0" w:type="dxa"/>
      </w:tblCellMar>
    </w:tblPr>
    <w:tcPr>
      <w:shd w:val="clear" w:color="auto" w:fill="c0c0c0" w:themeFill="text1" w:themeFillTint="00003F"/>
    </w:tcPr>
    <w:tblStylePr w:type="firstRow">
      <w:rPr>
        <w:b w:val="1"/>
        <w:bCs w:val="1"/>
        <w:color w:val="000000" w:themeColor="text1"/>
      </w:rPr>
      <w:tblPr/>
      <w:tcPr>
        <w:shd w:val="clear" w:color="auto" w:fill="e6e6e6" w:themeFill="text1"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cccccc" w:themeFill="text1" w:themeFillTint="000033"/>
      </w:tcPr>
    </w:tblStylePr>
    <w:tblStylePr w:type="band1Vert">
      <w:tblPr/>
      <w:tcPr>
        <w:shd w:val="clear" w:color="auto" w:fill="808080" w:themeFill="text1" w:themeFillTint="00007F"/>
      </w:tcPr>
    </w:tblStylePr>
    <w:tblStylePr w:type="band1Horz">
      <w:tblPr/>
      <w:tcPr>
        <w:tcBorders>
          <w:insideH w:val="single" w:color="000000" w:themeColor="text1" w:sz="6" w:space="0"/>
          <w:insideV w:val="single" w:color="000000" w:themeColor="text1" w:sz="6" w:space="0"/>
        </w:tcBorders>
        <w:shd w:val="clear" w:color="auto" w:fill="808080" w:themeFill="text1" w:themeFillTint="0000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0" w:type="dxa"/>
        <w:left w:w="108.0" w:type="dxa"/>
        <w:bottom w:w="0.0" w:type="dxa"/>
        <w:right w:w="108.0" w:type="dxa"/>
      </w:tblCellMar>
    </w:tblPr>
    <w:tcPr>
      <w:shd w:val="clear" w:color="auto" w:fill="d3dfee" w:themeFill="accent1" w:themeFillTint="00003F"/>
    </w:tcPr>
    <w:tblStylePr w:type="firstRow">
      <w:rPr>
        <w:b w:val="1"/>
        <w:bCs w:val="1"/>
        <w:color w:val="000000" w:themeColor="text1"/>
      </w:rPr>
      <w:tblPr/>
      <w:tcPr>
        <w:shd w:val="clear" w:color="auto" w:fill="edf2f8" w:themeFill="accent1"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dbe5f1" w:themeFill="accent1" w:themeFillTint="000033"/>
      </w:tcPr>
    </w:tblStylePr>
    <w:tblStylePr w:type="band1Vert">
      <w:tblPr/>
      <w:tcPr>
        <w:shd w:val="clear" w:color="auto" w:fill="a7bfde" w:themeFill="accent1" w:themeFillTint="0000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0000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0" w:type="dxa"/>
        <w:left w:w="108.0" w:type="dxa"/>
        <w:bottom w:w="0.0" w:type="dxa"/>
        <w:right w:w="108.0" w:type="dxa"/>
      </w:tblCellMar>
    </w:tblPr>
    <w:tcPr>
      <w:shd w:val="clear" w:color="auto" w:fill="efd3d2" w:themeFill="accent2" w:themeFillTint="00003F"/>
    </w:tcPr>
    <w:tblStylePr w:type="firstRow">
      <w:rPr>
        <w:b w:val="1"/>
        <w:bCs w:val="1"/>
        <w:color w:val="000000" w:themeColor="text1"/>
      </w:rPr>
      <w:tblPr/>
      <w:tcPr>
        <w:shd w:val="clear" w:color="auto" w:fill="f8eded" w:themeFill="accent2"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f2dbdb" w:themeFill="accent2" w:themeFillTint="000033"/>
      </w:tcPr>
    </w:tblStylePr>
    <w:tblStylePr w:type="band1Vert">
      <w:tblPr/>
      <w:tcPr>
        <w:shd w:val="clear" w:color="auto" w:fill="dfa7a6" w:themeFill="accent2" w:themeFillTint="0000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0000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0" w:type="dxa"/>
        <w:left w:w="108.0" w:type="dxa"/>
        <w:bottom w:w="0.0" w:type="dxa"/>
        <w:right w:w="108.0" w:type="dxa"/>
      </w:tblCellMar>
    </w:tblPr>
    <w:tcPr>
      <w:shd w:val="clear" w:color="auto" w:fill="e6eed5" w:themeFill="accent3" w:themeFillTint="00003F"/>
    </w:tcPr>
    <w:tblStylePr w:type="firstRow">
      <w:rPr>
        <w:b w:val="1"/>
        <w:bCs w:val="1"/>
        <w:color w:val="000000" w:themeColor="text1"/>
      </w:rPr>
      <w:tblPr/>
      <w:tcPr>
        <w:shd w:val="clear" w:color="auto" w:fill="f5f8ee" w:themeFill="accent3"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eaf1dd" w:themeFill="accent3" w:themeFillTint="000033"/>
      </w:tcPr>
    </w:tblStylePr>
    <w:tblStylePr w:type="band1Vert">
      <w:tblPr/>
      <w:tcPr>
        <w:shd w:val="clear" w:color="auto" w:fill="cdddac" w:themeFill="accent3" w:themeFillTint="0000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0000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0" w:type="dxa"/>
        <w:left w:w="108.0" w:type="dxa"/>
        <w:bottom w:w="0.0" w:type="dxa"/>
        <w:right w:w="108.0" w:type="dxa"/>
      </w:tblCellMar>
    </w:tblPr>
    <w:tcPr>
      <w:shd w:val="clear" w:color="auto" w:fill="dfd8e8" w:themeFill="accent4" w:themeFillTint="00003F"/>
    </w:tcPr>
    <w:tblStylePr w:type="firstRow">
      <w:rPr>
        <w:b w:val="1"/>
        <w:bCs w:val="1"/>
        <w:color w:val="000000" w:themeColor="text1"/>
      </w:rPr>
      <w:tblPr/>
      <w:tcPr>
        <w:shd w:val="clear" w:color="auto" w:fill="f2eff6" w:themeFill="accent4"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e5dfec" w:themeFill="accent4" w:themeFillTint="000033"/>
      </w:tcPr>
    </w:tblStylePr>
    <w:tblStylePr w:type="band1Vert">
      <w:tblPr/>
      <w:tcPr>
        <w:shd w:val="clear" w:color="auto" w:fill="bfb1d0" w:themeFill="accent4" w:themeFillTint="0000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0000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0" w:type="dxa"/>
        <w:left w:w="108.0" w:type="dxa"/>
        <w:bottom w:w="0.0" w:type="dxa"/>
        <w:right w:w="108.0" w:type="dxa"/>
      </w:tblCellMar>
    </w:tblPr>
    <w:tcPr>
      <w:shd w:val="clear" w:color="auto" w:fill="d2eaf1" w:themeFill="accent5" w:themeFillTint="00003F"/>
    </w:tcPr>
    <w:tblStylePr w:type="firstRow">
      <w:rPr>
        <w:b w:val="1"/>
        <w:bCs w:val="1"/>
        <w:color w:val="000000" w:themeColor="text1"/>
      </w:rPr>
      <w:tblPr/>
      <w:tcPr>
        <w:shd w:val="clear" w:color="auto" w:fill="edf6f9" w:themeFill="accent5"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daeef3" w:themeFill="accent5" w:themeFillTint="000033"/>
      </w:tcPr>
    </w:tblStylePr>
    <w:tblStylePr w:type="band1Vert">
      <w:tblPr/>
      <w:tcPr>
        <w:shd w:val="clear" w:color="auto" w:fill="a5d5e2" w:themeFill="accent5" w:themeFillTint="0000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0000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0" w:type="dxa"/>
        <w:left w:w="108.0" w:type="dxa"/>
        <w:bottom w:w="0.0" w:type="dxa"/>
        <w:right w:w="108.0" w:type="dxa"/>
      </w:tblCellMar>
    </w:tblPr>
    <w:tcPr>
      <w:shd w:val="clear" w:color="auto" w:fill="fde4d0" w:themeFill="accent6" w:themeFillTint="00003F"/>
    </w:tcPr>
    <w:tblStylePr w:type="firstRow">
      <w:rPr>
        <w:b w:val="1"/>
        <w:bCs w:val="1"/>
        <w:color w:val="000000" w:themeColor="text1"/>
      </w:rPr>
      <w:tblPr/>
      <w:tcPr>
        <w:shd w:val="clear" w:color="auto" w:fill="fef4ec" w:themeFill="accent6"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fde9d9" w:themeFill="accent6" w:themeFillTint="000033"/>
      </w:tcPr>
    </w:tblStylePr>
    <w:tblStylePr w:type="band1Vert">
      <w:tblPr/>
      <w:tcPr>
        <w:shd w:val="clear" w:color="auto" w:fill="fbcaa2" w:themeFill="accent6" w:themeFillTint="0000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0000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c0c0c0" w:themeFill="text1"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000000" w:themeFill="text1"/>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000000" w:themeFill="text1"/>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000000" w:themeFill="text1"/>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808080" w:themeFill="text1"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0000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d3dfee" w:themeFill="accent1"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4f81bd" w:themeFill="accent1"/>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4f81bd" w:themeFill="accent1"/>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4f81bd" w:themeFill="accent1"/>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a7bfde" w:themeFill="accent1"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0000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efd3d2" w:themeFill="accent2"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c0504d" w:themeFill="accent2"/>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c0504d" w:themeFill="accent2"/>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c0504d" w:themeFill="accent2"/>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dfa7a6" w:themeFill="accent2"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0000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e6eed5" w:themeFill="accent3"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9bbb59" w:themeFill="accent3"/>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9bbb59" w:themeFill="accent3"/>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9bbb59" w:themeFill="accent3"/>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cdddac" w:themeFill="accent3"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0000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dfd8e8" w:themeFill="accent4"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8064a2" w:themeFill="accent4"/>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8064a2" w:themeFill="accent4"/>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8064a2" w:themeFill="accent4"/>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bfb1d0" w:themeFill="accent4"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0000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d2eaf1" w:themeFill="accent5"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4bacc6" w:themeFill="accent5"/>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4bacc6" w:themeFill="accent5"/>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4bacc6" w:themeFill="accent5"/>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a5d5e2" w:themeFill="accent5"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0000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fde4d0" w:themeFill="accent6"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f79646" w:themeFill="accent6"/>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f79646" w:themeFill="accent6"/>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f79646" w:themeFill="accent6"/>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fbcaa2" w:themeFill="accent6"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0000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000000" w:themeFill="text1"/>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000000" w:themeFill="text1"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000000" w:themeFill="text1"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000000" w:themeFill="text1"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000000" w:themeFill="text1"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000000" w:themeFill="text1" w:themeFillShade="0000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4f81bd" w:themeFill="accent1"/>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243f60" w:themeFill="accent1"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365f91" w:themeFill="accent1"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365f91" w:themeFill="accent1"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365f91" w:themeFill="accent1"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365f91" w:themeFill="accent1" w:themeFillShade="0000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c0504d" w:themeFill="accent2"/>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622423" w:themeFill="accent2"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943634" w:themeFill="accent2"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943634" w:themeFill="accent2"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943634" w:themeFill="accent2"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943634" w:themeFill="accent2" w:themeFillShade="0000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9bbb59" w:themeFill="accent3"/>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4e6128" w:themeFill="accent3"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76923c" w:themeFill="accent3"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76923c" w:themeFill="accent3"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76923c" w:themeFill="accent3"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76923c" w:themeFill="accent3" w:themeFillShade="0000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8064a2" w:themeFill="accent4"/>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3f3151" w:themeFill="accent4"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5f497a" w:themeFill="accent4"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5f497a" w:themeFill="accent4"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5f497a" w:themeFill="accent4"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5f497a" w:themeFill="accent4" w:themeFillShade="0000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4bacc6" w:themeFill="accent5"/>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205867" w:themeFill="accent5"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31849b" w:themeFill="accent5"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31849b" w:themeFill="accent5"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31849b" w:themeFill="accent5"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31849b" w:themeFill="accent5" w:themeFillShade="0000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f79646" w:themeFill="accent6"/>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974706" w:themeFill="accent6"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e36c0a" w:themeFill="accent6"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e36c0a" w:themeFill="accent6"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e36c0a" w:themeFill="accent6"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e36c0a" w:themeFill="accent6" w:themeFillShade="0000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e6e6e6" w:themeFill="text1" w:themeFillTint="000019"/>
    </w:tcPr>
    <w:tblStylePr w:type="firstRow">
      <w:rPr>
        <w:b w:val="1"/>
        <w:bCs w:val="1"/>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000000" w:themeFill="text1" w:themeFillShade="000099"/>
      </w:tcPr>
    </w:tblStylePr>
    <w:tblStylePr w:type="firstCol">
      <w:rPr>
        <w:color w:val="ffffff" w:themeColor="background1"/>
      </w:rPr>
      <w:tblPr/>
      <w:tcPr>
        <w:tcBorders>
          <w:top w:val="nil" w:sz="0" w:space="0"/>
          <w:left w:val="nil" w:sz="0" w:space="0"/>
          <w:bottom w:val="nil" w:sz="0" w:space="0"/>
          <w:right w:val="nil" w:sz="0" w:space="0"/>
          <w:insideH w:val="single" w:color="000000" w:themeColor="text1" w:themeShade="000099" w:sz="4" w:space="0"/>
          <w:insideV w:val="nil" w:sz="0" w:space="0"/>
        </w:tcBorders>
        <w:shd w:val="clear" w:color="auto" w:fill="000000" w:themeFill="text1"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000000" w:themeFill="text1" w:themeFillShade="0000BF"/>
      </w:tcPr>
    </w:tblStylePr>
    <w:tblStylePr w:type="band1Vert">
      <w:tblPr/>
      <w:tcPr>
        <w:shd w:val="clear" w:color="auto" w:fill="999999" w:themeFill="text1" w:themeFillTint="000066"/>
      </w:tcPr>
    </w:tblStylePr>
    <w:tblStylePr w:type="band1Horz">
      <w:tblPr/>
      <w:tcPr>
        <w:shd w:val="clear" w:color="auto" w:fill="808080" w:themeFill="text1" w:themeFillTint="0000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edf2f8" w:themeFill="accent1" w:themeFillTint="000019"/>
    </w:tcPr>
    <w:tblStylePr w:type="firstRow">
      <w:rPr>
        <w:b w:val="1"/>
        <w:bCs w:val="1"/>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2c4c74" w:themeFill="accent1" w:themeFillShade="000099"/>
      </w:tcPr>
    </w:tblStylePr>
    <w:tblStylePr w:type="firstCol">
      <w:rPr>
        <w:color w:val="ffffff" w:themeColor="background1"/>
      </w:rPr>
      <w:tblPr/>
      <w:tcPr>
        <w:tcBorders>
          <w:top w:val="nil" w:sz="0" w:space="0"/>
          <w:left w:val="nil" w:sz="0" w:space="0"/>
          <w:bottom w:val="nil" w:sz="0" w:space="0"/>
          <w:right w:val="nil" w:sz="0" w:space="0"/>
          <w:insideH w:val="single" w:color="2c4c74" w:themeColor="accent1" w:themeShade="000099" w:sz="4" w:space="0"/>
          <w:insideV w:val="nil" w:sz="0" w:space="0"/>
        </w:tcBorders>
        <w:shd w:val="clear" w:color="auto" w:fill="2c4c74" w:themeFill="accent1"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2c4c74" w:themeFill="accent1" w:themeFillShade="000099"/>
      </w:tcPr>
    </w:tblStylePr>
    <w:tblStylePr w:type="band1Vert">
      <w:tblPr/>
      <w:tcPr>
        <w:shd w:val="clear" w:color="auto" w:fill="b8cce4" w:themeFill="accent1" w:themeFillTint="000066"/>
      </w:tcPr>
    </w:tblStylePr>
    <w:tblStylePr w:type="band1Horz">
      <w:tblPr/>
      <w:tcPr>
        <w:shd w:val="clear" w:color="auto" w:fill="a7bfde" w:themeFill="accent1" w:themeFillTint="0000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f8eded" w:themeFill="accent2" w:themeFillTint="000019"/>
    </w:tcPr>
    <w:tblStylePr w:type="firstRow">
      <w:rPr>
        <w:b w:val="1"/>
        <w:bCs w:val="1"/>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772c2a" w:themeFill="accent2" w:themeFillShade="000099"/>
      </w:tcPr>
    </w:tblStylePr>
    <w:tblStylePr w:type="firstCol">
      <w:rPr>
        <w:color w:val="ffffff" w:themeColor="background1"/>
      </w:rPr>
      <w:tblPr/>
      <w:tcPr>
        <w:tcBorders>
          <w:top w:val="nil" w:sz="0" w:space="0"/>
          <w:left w:val="nil" w:sz="0" w:space="0"/>
          <w:bottom w:val="nil" w:sz="0" w:space="0"/>
          <w:right w:val="nil" w:sz="0" w:space="0"/>
          <w:insideH w:val="single" w:color="772c2a" w:themeColor="accent2" w:themeShade="000099" w:sz="4" w:space="0"/>
          <w:insideV w:val="nil" w:sz="0" w:space="0"/>
        </w:tcBorders>
        <w:shd w:val="clear" w:color="auto" w:fill="772c2a" w:themeFill="accent2"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772c2a" w:themeFill="accent2" w:themeFillShade="000099"/>
      </w:tcPr>
    </w:tblStylePr>
    <w:tblStylePr w:type="band1Vert">
      <w:tblPr/>
      <w:tcPr>
        <w:shd w:val="clear" w:color="auto" w:fill="e5b8b7" w:themeFill="accent2" w:themeFillTint="000066"/>
      </w:tcPr>
    </w:tblStylePr>
    <w:tblStylePr w:type="band1Horz">
      <w:tblPr/>
      <w:tcPr>
        <w:shd w:val="clear" w:color="auto" w:fill="dfa7a6" w:themeFill="accent2" w:themeFillTint="0000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f5f8ee" w:themeFill="accent3" w:themeFillTint="000019"/>
    </w:tcPr>
    <w:tblStylePr w:type="firstRow">
      <w:rPr>
        <w:b w:val="1"/>
        <w:bCs w:val="1"/>
      </w:rPr>
      <w:tblPr/>
      <w:tcPr>
        <w:tcBorders>
          <w:top w:val="nil" w:sz="0" w:space="0"/>
          <w:left w:val="nil" w:sz="0" w:space="0"/>
          <w:bottom w:val="single" w:color="8064a2" w:themeColor="accent4"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5e7530" w:themeFill="accent3" w:themeFillShade="000099"/>
      </w:tcPr>
    </w:tblStylePr>
    <w:tblStylePr w:type="firstCol">
      <w:rPr>
        <w:color w:val="ffffff" w:themeColor="background1"/>
      </w:rPr>
      <w:tblPr/>
      <w:tcPr>
        <w:tcBorders>
          <w:top w:val="nil" w:sz="0" w:space="0"/>
          <w:left w:val="nil" w:sz="0" w:space="0"/>
          <w:bottom w:val="nil" w:sz="0" w:space="0"/>
          <w:right w:val="nil" w:sz="0" w:space="0"/>
          <w:insideH w:val="single" w:color="5e7530" w:themeColor="accent3" w:themeShade="000099" w:sz="4" w:space="0"/>
          <w:insideV w:val="nil" w:sz="0" w:space="0"/>
        </w:tcBorders>
        <w:shd w:val="clear" w:color="auto" w:fill="5e7530" w:themeFill="accent3"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5e7530" w:themeFill="accent3" w:themeFillShade="000099"/>
      </w:tcPr>
    </w:tblStylePr>
    <w:tblStylePr w:type="band1Vert">
      <w:tblPr/>
      <w:tcPr>
        <w:shd w:val="clear" w:color="auto" w:fill="d6e3bc" w:themeFill="accent3" w:themeFillTint="000066"/>
      </w:tcPr>
    </w:tblStylePr>
    <w:tblStylePr w:type="band1Horz">
      <w:tblPr/>
      <w:tcPr>
        <w:shd w:val="clear" w:color="auto" w:fill="cdddac" w:themeFill="accent3" w:themeFillTint="0000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f2eff6" w:themeFill="accent4" w:themeFillTint="000019"/>
    </w:tcPr>
    <w:tblStylePr w:type="firstRow">
      <w:rPr>
        <w:b w:val="1"/>
        <w:bCs w:val="1"/>
      </w:rPr>
      <w:tblPr/>
      <w:tcPr>
        <w:tcBorders>
          <w:top w:val="nil" w:sz="0" w:space="0"/>
          <w:left w:val="nil" w:sz="0" w:space="0"/>
          <w:bottom w:val="single" w:color="9bbb59" w:themeColor="accent3"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4c3b62" w:themeFill="accent4" w:themeFillShade="000099"/>
      </w:tcPr>
    </w:tblStylePr>
    <w:tblStylePr w:type="firstCol">
      <w:rPr>
        <w:color w:val="ffffff" w:themeColor="background1"/>
      </w:rPr>
      <w:tblPr/>
      <w:tcPr>
        <w:tcBorders>
          <w:top w:val="nil" w:sz="0" w:space="0"/>
          <w:left w:val="nil" w:sz="0" w:space="0"/>
          <w:bottom w:val="nil" w:sz="0" w:space="0"/>
          <w:right w:val="nil" w:sz="0" w:space="0"/>
          <w:insideH w:val="single" w:color="4c3b62" w:themeColor="accent4" w:themeShade="000099" w:sz="4" w:space="0"/>
          <w:insideV w:val="nil" w:sz="0" w:space="0"/>
        </w:tcBorders>
        <w:shd w:val="clear" w:color="auto" w:fill="4c3b62" w:themeFill="accent4"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4c3b62" w:themeFill="accent4" w:themeFillShade="000099"/>
      </w:tcPr>
    </w:tblStylePr>
    <w:tblStylePr w:type="band1Vert">
      <w:tblPr/>
      <w:tcPr>
        <w:shd w:val="clear" w:color="auto" w:fill="ccc0d9" w:themeFill="accent4" w:themeFillTint="000066"/>
      </w:tcPr>
    </w:tblStylePr>
    <w:tblStylePr w:type="band1Horz">
      <w:tblPr/>
      <w:tcPr>
        <w:shd w:val="clear" w:color="auto" w:fill="bfb1d0" w:themeFill="accent4" w:themeFillTint="0000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edf6f9" w:themeFill="accent5" w:themeFillTint="000019"/>
    </w:tcPr>
    <w:tblStylePr w:type="firstRow">
      <w:rPr>
        <w:b w:val="1"/>
        <w:bCs w:val="1"/>
      </w:rPr>
      <w:tblPr/>
      <w:tcPr>
        <w:tcBorders>
          <w:top w:val="nil" w:sz="0" w:space="0"/>
          <w:left w:val="nil" w:sz="0" w:space="0"/>
          <w:bottom w:val="single" w:color="f79646" w:themeColor="accent6"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276a7c" w:themeFill="accent5" w:themeFillShade="000099"/>
      </w:tcPr>
    </w:tblStylePr>
    <w:tblStylePr w:type="firstCol">
      <w:rPr>
        <w:color w:val="ffffff" w:themeColor="background1"/>
      </w:rPr>
      <w:tblPr/>
      <w:tcPr>
        <w:tcBorders>
          <w:top w:val="nil" w:sz="0" w:space="0"/>
          <w:left w:val="nil" w:sz="0" w:space="0"/>
          <w:bottom w:val="nil" w:sz="0" w:space="0"/>
          <w:right w:val="nil" w:sz="0" w:space="0"/>
          <w:insideH w:val="single" w:color="276a7c" w:themeColor="accent5" w:themeShade="000099" w:sz="4" w:space="0"/>
          <w:insideV w:val="nil" w:sz="0" w:space="0"/>
        </w:tcBorders>
        <w:shd w:val="clear" w:color="auto" w:fill="276a7c" w:themeFill="accent5"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276a7c" w:themeFill="accent5" w:themeFillShade="000099"/>
      </w:tcPr>
    </w:tblStylePr>
    <w:tblStylePr w:type="band1Vert">
      <w:tblPr/>
      <w:tcPr>
        <w:shd w:val="clear" w:color="auto" w:fill="b6dde8" w:themeFill="accent5" w:themeFillTint="000066"/>
      </w:tcPr>
    </w:tblStylePr>
    <w:tblStylePr w:type="band1Horz">
      <w:tblPr/>
      <w:tcPr>
        <w:shd w:val="clear" w:color="auto" w:fill="a5d5e2" w:themeFill="accent5" w:themeFillTint="0000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fef4ec" w:themeFill="accent6" w:themeFillTint="000019"/>
    </w:tcPr>
    <w:tblStylePr w:type="firstRow">
      <w:rPr>
        <w:b w:val="1"/>
        <w:bCs w:val="1"/>
      </w:rPr>
      <w:tblPr/>
      <w:tcPr>
        <w:tcBorders>
          <w:top w:val="nil" w:sz="0" w:space="0"/>
          <w:left w:val="nil" w:sz="0" w:space="0"/>
          <w:bottom w:val="single" w:color="4bacc6" w:themeColor="accent5"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b65608" w:themeFill="accent6" w:themeFillShade="000099"/>
      </w:tcPr>
    </w:tblStylePr>
    <w:tblStylePr w:type="firstCol">
      <w:rPr>
        <w:color w:val="ffffff" w:themeColor="background1"/>
      </w:rPr>
      <w:tblPr/>
      <w:tcPr>
        <w:tcBorders>
          <w:top w:val="nil" w:sz="0" w:space="0"/>
          <w:left w:val="nil" w:sz="0" w:space="0"/>
          <w:bottom w:val="nil" w:sz="0" w:space="0"/>
          <w:right w:val="nil" w:sz="0" w:space="0"/>
          <w:insideH w:val="single" w:color="b65608" w:themeColor="accent6" w:themeShade="000099" w:sz="4" w:space="0"/>
          <w:insideV w:val="nil" w:sz="0" w:space="0"/>
        </w:tcBorders>
        <w:shd w:val="clear" w:color="auto" w:fill="b65608" w:themeFill="accent6"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b65608" w:themeFill="accent6" w:themeFillShade="000099"/>
      </w:tcPr>
    </w:tblStylePr>
    <w:tblStylePr w:type="band1Vert">
      <w:tblPr/>
      <w:tcPr>
        <w:shd w:val="clear" w:color="auto" w:fill="fbd4b4" w:themeFill="accent6" w:themeFillTint="000066"/>
      </w:tcPr>
    </w:tblStylePr>
    <w:tblStylePr w:type="band1Horz">
      <w:tblPr/>
      <w:tcPr>
        <w:shd w:val="clear" w:color="auto" w:fill="fbcaa2" w:themeFill="accent6" w:themeFillTint="0000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e6e6e6" w:themeFill="text1" w:themeFillTint="000019"/>
    </w:tcPr>
    <w:tblStylePr w:type="firstRow">
      <w:rPr>
        <w:b w:val="1"/>
        <w:bCs w:val="1"/>
        <w:color w:val="ffffff" w:themeColor="background1"/>
      </w:rPr>
      <w:tblPr/>
      <w:tcPr>
        <w:tcBorders>
          <w:bottom w:val="single" w:color="ffffff" w:themeColor="background1" w:sz="12" w:space="0"/>
        </w:tcBorders>
        <w:shd w:val="clear" w:color="auto" w:fill="9e3a38" w:themeFill="accent2" w:themeFillShade="0000CC"/>
      </w:tcPr>
    </w:tblStylePr>
    <w:tblStylePr w:type="lastRow">
      <w:rPr>
        <w:b w:val="1"/>
        <w:bCs w:val="1"/>
        <w:color w:val="9e3a38" w:themeColor="accent2"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c0c0c0" w:themeFill="text1" w:themeFillTint="00003F"/>
      </w:tcPr>
    </w:tblStylePr>
    <w:tblStylePr w:type="band1Horz">
      <w:tblPr/>
      <w:tcPr>
        <w:shd w:val="clear" w:color="auto" w:fill="cccccc" w:themeFill="text1" w:themeFillTint="0000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edf2f8" w:themeFill="accent1" w:themeFillTint="000019"/>
    </w:tcPr>
    <w:tblStylePr w:type="firstRow">
      <w:rPr>
        <w:b w:val="1"/>
        <w:bCs w:val="1"/>
        <w:color w:val="ffffff" w:themeColor="background1"/>
      </w:rPr>
      <w:tblPr/>
      <w:tcPr>
        <w:tcBorders>
          <w:bottom w:val="single" w:color="ffffff" w:themeColor="background1" w:sz="12" w:space="0"/>
        </w:tcBorders>
        <w:shd w:val="clear" w:color="auto" w:fill="9e3a38" w:themeFill="accent2" w:themeFillShade="0000CC"/>
      </w:tcPr>
    </w:tblStylePr>
    <w:tblStylePr w:type="lastRow">
      <w:rPr>
        <w:b w:val="1"/>
        <w:bCs w:val="1"/>
        <w:color w:val="9e3a38" w:themeColor="accent2"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d3dfee" w:themeFill="accent1" w:themeFillTint="00003F"/>
      </w:tcPr>
    </w:tblStylePr>
    <w:tblStylePr w:type="band1Horz">
      <w:tblPr/>
      <w:tcPr>
        <w:shd w:val="clear" w:color="auto" w:fill="dbe5f1" w:themeFill="accent1" w:themeFillTint="0000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f8eded" w:themeFill="accent2" w:themeFillTint="000019"/>
    </w:tcPr>
    <w:tblStylePr w:type="firstRow">
      <w:rPr>
        <w:b w:val="1"/>
        <w:bCs w:val="1"/>
        <w:color w:val="ffffff" w:themeColor="background1"/>
      </w:rPr>
      <w:tblPr/>
      <w:tcPr>
        <w:tcBorders>
          <w:bottom w:val="single" w:color="ffffff" w:themeColor="background1" w:sz="12" w:space="0"/>
        </w:tcBorders>
        <w:shd w:val="clear" w:color="auto" w:fill="9e3a38" w:themeFill="accent2" w:themeFillShade="0000CC"/>
      </w:tcPr>
    </w:tblStylePr>
    <w:tblStylePr w:type="lastRow">
      <w:rPr>
        <w:b w:val="1"/>
        <w:bCs w:val="1"/>
        <w:color w:val="9e3a38" w:themeColor="accent2"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efd3d2" w:themeFill="accent2" w:themeFillTint="00003F"/>
      </w:tcPr>
    </w:tblStylePr>
    <w:tblStylePr w:type="band1Horz">
      <w:tblPr/>
      <w:tcPr>
        <w:shd w:val="clear" w:color="auto" w:fill="f2dbdb" w:themeFill="accent2" w:themeFillTint="0000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f5f8ee" w:themeFill="accent3" w:themeFillTint="000019"/>
    </w:tcPr>
    <w:tblStylePr w:type="firstRow">
      <w:rPr>
        <w:b w:val="1"/>
        <w:bCs w:val="1"/>
        <w:color w:val="ffffff" w:themeColor="background1"/>
      </w:rPr>
      <w:tblPr/>
      <w:tcPr>
        <w:tcBorders>
          <w:bottom w:val="single" w:color="ffffff" w:themeColor="background1" w:sz="12" w:space="0"/>
        </w:tcBorders>
        <w:shd w:val="clear" w:color="auto" w:fill="664e82" w:themeFill="accent4" w:themeFillShade="0000CC"/>
      </w:tcPr>
    </w:tblStylePr>
    <w:tblStylePr w:type="lastRow">
      <w:rPr>
        <w:b w:val="1"/>
        <w:bCs w:val="1"/>
        <w:color w:val="664e82" w:themeColor="accent4"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e6eed5" w:themeFill="accent3" w:themeFillTint="00003F"/>
      </w:tcPr>
    </w:tblStylePr>
    <w:tblStylePr w:type="band1Horz">
      <w:tblPr/>
      <w:tcPr>
        <w:shd w:val="clear" w:color="auto" w:fill="eaf1dd" w:themeFill="accent3" w:themeFillTint="0000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f2eff6" w:themeFill="accent4" w:themeFillTint="000019"/>
    </w:tcPr>
    <w:tblStylePr w:type="firstRow">
      <w:rPr>
        <w:b w:val="1"/>
        <w:bCs w:val="1"/>
        <w:color w:val="ffffff" w:themeColor="background1"/>
      </w:rPr>
      <w:tblPr/>
      <w:tcPr>
        <w:tcBorders>
          <w:bottom w:val="single" w:color="ffffff" w:themeColor="background1" w:sz="12" w:space="0"/>
        </w:tcBorders>
        <w:shd w:val="clear" w:color="auto" w:fill="7e9c40" w:themeFill="accent3" w:themeFillShade="0000CC"/>
      </w:tcPr>
    </w:tblStylePr>
    <w:tblStylePr w:type="lastRow">
      <w:rPr>
        <w:b w:val="1"/>
        <w:bCs w:val="1"/>
        <w:color w:val="7e9c40" w:themeColor="accent3"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dfd8e8" w:themeFill="accent4" w:themeFillTint="00003F"/>
      </w:tcPr>
    </w:tblStylePr>
    <w:tblStylePr w:type="band1Horz">
      <w:tblPr/>
      <w:tcPr>
        <w:shd w:val="clear" w:color="auto" w:fill="e5dfec" w:themeFill="accent4" w:themeFillTint="0000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edf6f9" w:themeFill="accent5" w:themeFillTint="000019"/>
    </w:tcPr>
    <w:tblStylePr w:type="firstRow">
      <w:rPr>
        <w:b w:val="1"/>
        <w:bCs w:val="1"/>
        <w:color w:val="ffffff" w:themeColor="background1"/>
      </w:rPr>
      <w:tblPr/>
      <w:tcPr>
        <w:tcBorders>
          <w:bottom w:val="single" w:color="ffffff" w:themeColor="background1" w:sz="12" w:space="0"/>
        </w:tcBorders>
        <w:shd w:val="clear" w:color="auto" w:fill="f2730a" w:themeFill="accent6" w:themeFillShade="0000CC"/>
      </w:tcPr>
    </w:tblStylePr>
    <w:tblStylePr w:type="lastRow">
      <w:rPr>
        <w:b w:val="1"/>
        <w:bCs w:val="1"/>
        <w:color w:val="f2730a" w:themeColor="accent6"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d2eaf1" w:themeFill="accent5" w:themeFillTint="00003F"/>
      </w:tcPr>
    </w:tblStylePr>
    <w:tblStylePr w:type="band1Horz">
      <w:tblPr/>
      <w:tcPr>
        <w:shd w:val="clear" w:color="auto" w:fill="daeef3" w:themeFill="accent5" w:themeFillTint="0000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fef4ec" w:themeFill="accent6" w:themeFillTint="000019"/>
    </w:tcPr>
    <w:tblStylePr w:type="firstRow">
      <w:rPr>
        <w:b w:val="1"/>
        <w:bCs w:val="1"/>
        <w:color w:val="ffffff" w:themeColor="background1"/>
      </w:rPr>
      <w:tblPr/>
      <w:tcPr>
        <w:tcBorders>
          <w:bottom w:val="single" w:color="ffffff" w:themeColor="background1" w:sz="12" w:space="0"/>
        </w:tcBorders>
        <w:shd w:val="clear" w:color="auto" w:fill="348da5" w:themeFill="accent5" w:themeFillShade="0000CC"/>
      </w:tcPr>
    </w:tblStylePr>
    <w:tblStylePr w:type="lastRow">
      <w:rPr>
        <w:b w:val="1"/>
        <w:bCs w:val="1"/>
        <w:color w:val="348da5" w:themeColor="accent5"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fde4d0" w:themeFill="accent6" w:themeFillTint="00003F"/>
      </w:tcPr>
    </w:tblStylePr>
    <w:tblStylePr w:type="band1Horz">
      <w:tblPr/>
      <w:tcPr>
        <w:shd w:val="clear" w:color="auto" w:fill="fde9d9" w:themeFill="accent6" w:themeFillTint="0000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cccccc" w:themeFill="text1" w:themeFillTint="000033"/>
    </w:tcPr>
    <w:tblStylePr w:type="firstRow">
      <w:rPr>
        <w:b w:val="1"/>
        <w:bCs w:val="1"/>
      </w:rPr>
      <w:tblPr/>
      <w:tcPr>
        <w:shd w:val="clear" w:color="auto" w:fill="999999" w:themeFill="text1" w:themeFillTint="000066"/>
      </w:tcPr>
    </w:tblStylePr>
    <w:tblStylePr w:type="lastRow">
      <w:rPr>
        <w:b w:val="1"/>
        <w:bCs w:val="1"/>
        <w:color w:val="000000" w:themeColor="text1"/>
      </w:rPr>
      <w:tblPr/>
      <w:tcPr>
        <w:shd w:val="clear" w:color="auto" w:fill="999999" w:themeFill="text1" w:themeFillTint="000066"/>
      </w:tcPr>
    </w:tblStylePr>
    <w:tblStylePr w:type="firstCol">
      <w:rPr>
        <w:color w:val="ffffff" w:themeColor="background1"/>
      </w:rPr>
      <w:tblPr/>
      <w:tcPr>
        <w:shd w:val="clear" w:color="auto" w:fill="000000" w:themeFill="text1" w:themeFillShade="0000BF"/>
      </w:tcPr>
    </w:tblStylePr>
    <w:tblStylePr w:type="lastCol">
      <w:rPr>
        <w:color w:val="ffffff" w:themeColor="background1"/>
      </w:rPr>
      <w:tblPr/>
      <w:tcPr>
        <w:shd w:val="clear" w:color="auto" w:fill="000000" w:themeFill="text1" w:themeFillShade="0000BF"/>
      </w:tcPr>
    </w:tblStylePr>
    <w:tblStylePr w:type="band1Vert">
      <w:tblPr/>
      <w:tcPr>
        <w:shd w:val="clear" w:color="auto" w:fill="808080" w:themeFill="text1" w:themeFillTint="00007F"/>
      </w:tcPr>
    </w:tblStylePr>
    <w:tblStylePr w:type="band1Horz">
      <w:tblPr/>
      <w:tcPr>
        <w:shd w:val="clear" w:color="auto" w:fill="808080" w:themeFill="text1" w:themeFillTint="0000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dbe5f1" w:themeFill="accent1" w:themeFillTint="000033"/>
    </w:tcPr>
    <w:tblStylePr w:type="firstRow">
      <w:rPr>
        <w:b w:val="1"/>
        <w:bCs w:val="1"/>
      </w:rPr>
      <w:tblPr/>
      <w:tcPr>
        <w:shd w:val="clear" w:color="auto" w:fill="b8cce4" w:themeFill="accent1" w:themeFillTint="000066"/>
      </w:tcPr>
    </w:tblStylePr>
    <w:tblStylePr w:type="lastRow">
      <w:rPr>
        <w:b w:val="1"/>
        <w:bCs w:val="1"/>
        <w:color w:val="000000" w:themeColor="text1"/>
      </w:rPr>
      <w:tblPr/>
      <w:tcPr>
        <w:shd w:val="clear" w:color="auto" w:fill="b8cce4" w:themeFill="accent1" w:themeFillTint="000066"/>
      </w:tcPr>
    </w:tblStylePr>
    <w:tblStylePr w:type="firstCol">
      <w:rPr>
        <w:color w:val="ffffff" w:themeColor="background1"/>
      </w:rPr>
      <w:tblPr/>
      <w:tcPr>
        <w:shd w:val="clear" w:color="auto" w:fill="365f91" w:themeFill="accent1" w:themeFillShade="0000BF"/>
      </w:tcPr>
    </w:tblStylePr>
    <w:tblStylePr w:type="lastCol">
      <w:rPr>
        <w:color w:val="ffffff" w:themeColor="background1"/>
      </w:rPr>
      <w:tblPr/>
      <w:tcPr>
        <w:shd w:val="clear" w:color="auto" w:fill="365f91" w:themeFill="accent1" w:themeFillShade="0000BF"/>
      </w:tcPr>
    </w:tblStylePr>
    <w:tblStylePr w:type="band1Vert">
      <w:tblPr/>
      <w:tcPr>
        <w:shd w:val="clear" w:color="auto" w:fill="a7bfde" w:themeFill="accent1" w:themeFillTint="00007F"/>
      </w:tcPr>
    </w:tblStylePr>
    <w:tblStylePr w:type="band1Horz">
      <w:tblPr/>
      <w:tcPr>
        <w:shd w:val="clear" w:color="auto" w:fill="a7bfde" w:themeFill="accent1" w:themeFillTint="0000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f2dbdb" w:themeFill="accent2" w:themeFillTint="000033"/>
    </w:tcPr>
    <w:tblStylePr w:type="firstRow">
      <w:rPr>
        <w:b w:val="1"/>
        <w:bCs w:val="1"/>
      </w:rPr>
      <w:tblPr/>
      <w:tcPr>
        <w:shd w:val="clear" w:color="auto" w:fill="e5b8b7" w:themeFill="accent2" w:themeFillTint="000066"/>
      </w:tcPr>
    </w:tblStylePr>
    <w:tblStylePr w:type="lastRow">
      <w:rPr>
        <w:b w:val="1"/>
        <w:bCs w:val="1"/>
        <w:color w:val="000000" w:themeColor="text1"/>
      </w:rPr>
      <w:tblPr/>
      <w:tcPr>
        <w:shd w:val="clear" w:color="auto" w:fill="e5b8b7" w:themeFill="accent2" w:themeFillTint="000066"/>
      </w:tcPr>
    </w:tblStylePr>
    <w:tblStylePr w:type="firstCol">
      <w:rPr>
        <w:color w:val="ffffff" w:themeColor="background1"/>
      </w:rPr>
      <w:tblPr/>
      <w:tcPr>
        <w:shd w:val="clear" w:color="auto" w:fill="943634" w:themeFill="accent2" w:themeFillShade="0000BF"/>
      </w:tcPr>
    </w:tblStylePr>
    <w:tblStylePr w:type="lastCol">
      <w:rPr>
        <w:color w:val="ffffff" w:themeColor="background1"/>
      </w:rPr>
      <w:tblPr/>
      <w:tcPr>
        <w:shd w:val="clear" w:color="auto" w:fill="943634" w:themeFill="accent2" w:themeFillShade="0000BF"/>
      </w:tcPr>
    </w:tblStylePr>
    <w:tblStylePr w:type="band1Vert">
      <w:tblPr/>
      <w:tcPr>
        <w:shd w:val="clear" w:color="auto" w:fill="dfa7a6" w:themeFill="accent2" w:themeFillTint="00007F"/>
      </w:tcPr>
    </w:tblStylePr>
    <w:tblStylePr w:type="band1Horz">
      <w:tblPr/>
      <w:tcPr>
        <w:shd w:val="clear" w:color="auto" w:fill="dfa7a6" w:themeFill="accent2" w:themeFillTint="0000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eaf1dd" w:themeFill="accent3" w:themeFillTint="000033"/>
    </w:tcPr>
    <w:tblStylePr w:type="firstRow">
      <w:rPr>
        <w:b w:val="1"/>
        <w:bCs w:val="1"/>
      </w:rPr>
      <w:tblPr/>
      <w:tcPr>
        <w:shd w:val="clear" w:color="auto" w:fill="d6e3bc" w:themeFill="accent3" w:themeFillTint="000066"/>
      </w:tcPr>
    </w:tblStylePr>
    <w:tblStylePr w:type="lastRow">
      <w:rPr>
        <w:b w:val="1"/>
        <w:bCs w:val="1"/>
        <w:color w:val="000000" w:themeColor="text1"/>
      </w:rPr>
      <w:tblPr/>
      <w:tcPr>
        <w:shd w:val="clear" w:color="auto" w:fill="d6e3bc" w:themeFill="accent3" w:themeFillTint="000066"/>
      </w:tcPr>
    </w:tblStylePr>
    <w:tblStylePr w:type="firstCol">
      <w:rPr>
        <w:color w:val="ffffff" w:themeColor="background1"/>
      </w:rPr>
      <w:tblPr/>
      <w:tcPr>
        <w:shd w:val="clear" w:color="auto" w:fill="76923c" w:themeFill="accent3" w:themeFillShade="0000BF"/>
      </w:tcPr>
    </w:tblStylePr>
    <w:tblStylePr w:type="lastCol">
      <w:rPr>
        <w:color w:val="ffffff" w:themeColor="background1"/>
      </w:rPr>
      <w:tblPr/>
      <w:tcPr>
        <w:shd w:val="clear" w:color="auto" w:fill="76923c" w:themeFill="accent3" w:themeFillShade="0000BF"/>
      </w:tcPr>
    </w:tblStylePr>
    <w:tblStylePr w:type="band1Vert">
      <w:tblPr/>
      <w:tcPr>
        <w:shd w:val="clear" w:color="auto" w:fill="cdddac" w:themeFill="accent3" w:themeFillTint="00007F"/>
      </w:tcPr>
    </w:tblStylePr>
    <w:tblStylePr w:type="band1Horz">
      <w:tblPr/>
      <w:tcPr>
        <w:shd w:val="clear" w:color="auto" w:fill="cdddac" w:themeFill="accent3" w:themeFillTint="0000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e5dfec" w:themeFill="accent4" w:themeFillTint="000033"/>
    </w:tcPr>
    <w:tblStylePr w:type="firstRow">
      <w:rPr>
        <w:b w:val="1"/>
        <w:bCs w:val="1"/>
      </w:rPr>
      <w:tblPr/>
      <w:tcPr>
        <w:shd w:val="clear" w:color="auto" w:fill="ccc0d9" w:themeFill="accent4" w:themeFillTint="000066"/>
      </w:tcPr>
    </w:tblStylePr>
    <w:tblStylePr w:type="lastRow">
      <w:rPr>
        <w:b w:val="1"/>
        <w:bCs w:val="1"/>
        <w:color w:val="000000" w:themeColor="text1"/>
      </w:rPr>
      <w:tblPr/>
      <w:tcPr>
        <w:shd w:val="clear" w:color="auto" w:fill="ccc0d9" w:themeFill="accent4" w:themeFillTint="000066"/>
      </w:tcPr>
    </w:tblStylePr>
    <w:tblStylePr w:type="firstCol">
      <w:rPr>
        <w:color w:val="ffffff" w:themeColor="background1"/>
      </w:rPr>
      <w:tblPr/>
      <w:tcPr>
        <w:shd w:val="clear" w:color="auto" w:fill="5f497a" w:themeFill="accent4" w:themeFillShade="0000BF"/>
      </w:tcPr>
    </w:tblStylePr>
    <w:tblStylePr w:type="lastCol">
      <w:rPr>
        <w:color w:val="ffffff" w:themeColor="background1"/>
      </w:rPr>
      <w:tblPr/>
      <w:tcPr>
        <w:shd w:val="clear" w:color="auto" w:fill="5f497a" w:themeFill="accent4" w:themeFillShade="0000BF"/>
      </w:tcPr>
    </w:tblStylePr>
    <w:tblStylePr w:type="band1Vert">
      <w:tblPr/>
      <w:tcPr>
        <w:shd w:val="clear" w:color="auto" w:fill="bfb1d0" w:themeFill="accent4" w:themeFillTint="00007F"/>
      </w:tcPr>
    </w:tblStylePr>
    <w:tblStylePr w:type="band1Horz">
      <w:tblPr/>
      <w:tcPr>
        <w:shd w:val="clear" w:color="auto" w:fill="bfb1d0" w:themeFill="accent4" w:themeFillTint="0000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daeef3" w:themeFill="accent5" w:themeFillTint="000033"/>
    </w:tcPr>
    <w:tblStylePr w:type="firstRow">
      <w:rPr>
        <w:b w:val="1"/>
        <w:bCs w:val="1"/>
      </w:rPr>
      <w:tblPr/>
      <w:tcPr>
        <w:shd w:val="clear" w:color="auto" w:fill="b6dde8" w:themeFill="accent5" w:themeFillTint="000066"/>
      </w:tcPr>
    </w:tblStylePr>
    <w:tblStylePr w:type="lastRow">
      <w:rPr>
        <w:b w:val="1"/>
        <w:bCs w:val="1"/>
        <w:color w:val="000000" w:themeColor="text1"/>
      </w:rPr>
      <w:tblPr/>
      <w:tcPr>
        <w:shd w:val="clear" w:color="auto" w:fill="b6dde8" w:themeFill="accent5" w:themeFillTint="000066"/>
      </w:tcPr>
    </w:tblStylePr>
    <w:tblStylePr w:type="firstCol">
      <w:rPr>
        <w:color w:val="ffffff" w:themeColor="background1"/>
      </w:rPr>
      <w:tblPr/>
      <w:tcPr>
        <w:shd w:val="clear" w:color="auto" w:fill="31849b" w:themeFill="accent5" w:themeFillShade="0000BF"/>
      </w:tcPr>
    </w:tblStylePr>
    <w:tblStylePr w:type="lastCol">
      <w:rPr>
        <w:color w:val="ffffff" w:themeColor="background1"/>
      </w:rPr>
      <w:tblPr/>
      <w:tcPr>
        <w:shd w:val="clear" w:color="auto" w:fill="31849b" w:themeFill="accent5" w:themeFillShade="0000BF"/>
      </w:tcPr>
    </w:tblStylePr>
    <w:tblStylePr w:type="band1Vert">
      <w:tblPr/>
      <w:tcPr>
        <w:shd w:val="clear" w:color="auto" w:fill="a5d5e2" w:themeFill="accent5" w:themeFillTint="00007F"/>
      </w:tcPr>
    </w:tblStylePr>
    <w:tblStylePr w:type="band1Horz">
      <w:tblPr/>
      <w:tcPr>
        <w:shd w:val="clear" w:color="auto" w:fill="a5d5e2" w:themeFill="accent5" w:themeFillTint="0000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fde9d9" w:themeFill="accent6" w:themeFillTint="000033"/>
    </w:tcPr>
    <w:tblStylePr w:type="firstRow">
      <w:rPr>
        <w:b w:val="1"/>
        <w:bCs w:val="1"/>
      </w:rPr>
      <w:tblPr/>
      <w:tcPr>
        <w:shd w:val="clear" w:color="auto" w:fill="fbd4b4" w:themeFill="accent6" w:themeFillTint="000066"/>
      </w:tcPr>
    </w:tblStylePr>
    <w:tblStylePr w:type="lastRow">
      <w:rPr>
        <w:b w:val="1"/>
        <w:bCs w:val="1"/>
        <w:color w:val="000000" w:themeColor="text1"/>
      </w:rPr>
      <w:tblPr/>
      <w:tcPr>
        <w:shd w:val="clear" w:color="auto" w:fill="fbd4b4" w:themeFill="accent6" w:themeFillTint="000066"/>
      </w:tcPr>
    </w:tblStylePr>
    <w:tblStylePr w:type="firstCol">
      <w:rPr>
        <w:color w:val="ffffff" w:themeColor="background1"/>
      </w:rPr>
      <w:tblPr/>
      <w:tcPr>
        <w:shd w:val="clear" w:color="auto" w:fill="e36c0a" w:themeFill="accent6" w:themeFillShade="0000BF"/>
      </w:tcPr>
    </w:tblStylePr>
    <w:tblStylePr w:type="lastCol">
      <w:rPr>
        <w:color w:val="ffffff" w:themeColor="background1"/>
      </w:rPr>
      <w:tblPr/>
      <w:tcPr>
        <w:shd w:val="clear" w:color="auto" w:fill="e36c0a" w:themeFill="accent6" w:themeFillShade="0000BF"/>
      </w:tcPr>
    </w:tblStylePr>
    <w:tblStylePr w:type="band1Vert">
      <w:tblPr/>
      <w:tcPr>
        <w:shd w:val="clear" w:color="auto" w:fill="fbcaa2" w:themeFill="accent6" w:themeFillTint="00007F"/>
      </w:tcPr>
    </w:tblStylePr>
    <w:tblStylePr w:type="band1Horz">
      <w:tblPr/>
      <w:tcPr>
        <w:shd w:val="clear" w:color="auto" w:fill="fbcaa2" w:themeFill="accent6" w:themeFillTint="00007F"/>
      </w:tcPr>
    </w:tblStylePr>
  </w:style>
  <w:style w:type="paragraph" w:styleId="Subtitle">
    <w:name w:val="Subtitle"/>
    <w:basedOn w:val="Normal"/>
    <w:next w:val="Normal"/>
    <w:pPr/>
    <w:rPr>
      <w:rFonts w:ascii="Calibri" w:hAnsi="Calibri" w:eastAsia="Calibri" w:cs="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j-mauro-r/microproyecto-tema3/blob/9c9203e72cdf31b3eb26cbcdeeccf82b5981ad40/docs/Manual_Instalacion.docx" TargetMode="External"/><Relationship Id="rId5" Type="http://schemas.openxmlformats.org/officeDocument/2006/relationships/styles" Target="styles.xml"/><Relationship Id="rId6" Type="http://schemas.openxmlformats.org/officeDocument/2006/relationships/customXml" Target="../customXML/item1.xml"/><Relationship Id="rId8" Type="http://schemas.openxmlformats.org/officeDocument/2006/relationships/hyperlink" Target="https://github.com/j-mauro-r/microproyecto-tema3/blob/9c9203e72cdf31b3eb26cbcdeeccf82b5981ad40/docs/Manual_Usuario.docx" TargetMode="External"/><Relationship Id="rId939513292" Type="http://schemas.openxmlformats.org/officeDocument/2006/relationships/image" Target="../media/image.png"/><Relationship Id="Reeebc183220c43f6" Type="http://schemas.openxmlformats.org/officeDocument/2006/relationships/hyperlink" Target="https://github.com/j-mauro-r/microproyecto-tema3" TargetMode="External"/><Relationship Id="rId2075908979" Type="http://schemas.openxmlformats.org/officeDocument/2006/relationships/image" Target="../media/image2.png"/><Relationship Id="rId988908269" Type="http://schemas.openxmlformats.org/officeDocument/2006/relationships/image" Target="../media/image3.png"/><Relationship Id="rId7" Type="http://schemas.openxmlformats.org/officeDocument/2006/relationships/image" Target="media/image1.png"/><Relationship Id="rId14" Type="http://schemas.openxmlformats.org/officeDocument/2006/relationships/image" Target="media/image4.png"/><Relationship Id="rId15"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TJ9w8hPEwIyOmI10yx0Zmi2amA==">CgMxLjAaJAoBMBIfCh0IB0IZCgVBcmlhbBIQQXJpYWwgVW5pY29kZSBNUxokCgExEh8KHQgHQhkKBUFyaWFsEhBBcmlhbCBVbmljb2RlIE1TOAByITFqV3Q4TlB5Umc3dG0zdUhmcFpJcXYtRU14YjMtZW53bA==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ap:Properti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2013-12-23T23:15:00.0000000Z</dcterms:created>
  <dc:creator>Grupo 11 — MAIA</dc:creator>
  <lastModifiedBy>Jersson Mauricio Rodriguez Aponte</lastModifiedBy>
  <dcterms:modified xsi:type="dcterms:W3CDTF">2026-09-18T02:44:19.1434040Z</dcterms:modified>
</coreProperties>
</file>