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i w:val="0"/>
          <w:sz w:val="44"/>
        </w:rPr>
        <w:t>SAT-Dengue</w:t>
      </w:r>
    </w:p>
    <w:p>
      <w:pPr>
        <w:jc w:val="center"/>
      </w:pPr>
      <w:r>
        <w:rPr>
          <w:rFonts w:ascii="Calibri" w:hAnsi="Calibri"/>
          <w:b w:val="0"/>
          <w:i/>
          <w:sz w:val="26"/>
        </w:rPr>
        <w:t>Análisis de Features para Predicción de Brote de Dengue Clásico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/>
          <w:b/>
          <w:i w:val="0"/>
          <w:sz w:val="22"/>
        </w:rPr>
        <w:t>Grupo 11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  <w:t>Materia: Métodos Analíticos para Inteligencia Artificial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  <w:t>Universidad de los Andes</w:t>
      </w:r>
    </w:p>
    <w:p>
      <w:r>
        <w:br w:type="page"/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1. Descripción del dataset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dataset construido a partir de los registros individuales del sistema SIVIGILA cubre 1.114 municipios colombianos entre 2007 y 2025 con granularidad mensual, para un total de 253.992 filas. Cada fila representa un par municipio-mes y agrega los casos de dengue clásico y grave notificados en ese período. La fecha de referencia es la fecha de inicio de síntomas (INI_SIN), con la fecha de notificación (FEC_NOT) como respaldo cuando la primera no está disponible.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2. Variable objetivo: brote de dengue clásico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objetivo de clasificación es la variable binaria brote, que toma el valor 1 cuando los casos de dengue clásico en el mes t superan el percentil 75 del canal endémico histórico calculado para ese municipio y mes calendario. El canal endémico sigue la metodología de Bortman (1999) con el período de referencia 2007-2022.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A nivel del dataset completo, el 19.3% de los registros corresponde a brote (48.965 de 253.992 filas). Sin embargo, la distribución varía significativamente entre particiones: en el conjunto de entrenamiento (2007-2023) la prevalencia es del 16.5%, mientras que en el conjunto de prueba (2024-2025) asciende al 43.0%, indicando un año epidémico severo en Colombia durante ese período.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Adicionalmente se calcula la variable es_inicio, que identifica el primer mes de cada episodio de brote (transición desde estado normal o alerta hacia exceso). Esta variable es el indicador clave de valor operativo del sistema: un municipio en brote no es una novedad, pero anticipar el inicio del episodio sí lo 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Partición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Años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Filas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Municipios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Tasa brote</w:t>
            </w:r>
          </w:p>
        </w:tc>
        <w:tc>
          <w:tcPr>
            <w:tcW w:type="dxa" w:w="1474"/>
            <w:shd w:fill="1654A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Tasa es_inicio</w:t>
            </w:r>
          </w:p>
        </w:tc>
      </w:tr>
      <w:tr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Entrenamiento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2007-2023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227.256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1.114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16.5%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6.9%</w:t>
            </w:r>
          </w:p>
        </w:tc>
      </w:tr>
      <w:tr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Prueba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2024-2025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26.736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1.114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43.0%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sz w:val="20"/>
              </w:rPr>
              <w:t>9.2%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3. Features de rezago y ventana móvil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grupo más numeroso de features captura la historia reciente de casos. Se calculan lags de 1, 2, 3, 4 y 6 meses para casos de dengue clásico y para casos de dengue grave, más una suma móvil de 3 meses para cada uno. Todos los rezagos se calculan por DIVIPOLA para evitar mezcla entre municipios. La cobertura es superior al 97% en todos los casos dado que el primer mes de historia de cada municipio no tiene rezago disponible.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variable brote_lag_1 —el estado de brote del mes anterior— resulta ser la feature más informativa del conjunto con una correlación punto-biserial de 0.54, confirmando que el brote es un estado con alta persistencia. Esto tiene consecuencias directas para la evaluación: cualquier modelo que simplemente propague el estado anterior (baseline de persistencia) tendrá F1 alto pero detectará 0% de los inicios de brote.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4. Features de canal endémico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canal endémico aporta tres features derivadas del estado del mes anterior (t-1) para evitar data leakage. La variable zona_canal_lag1 clasifica el municipio en zona normal (0), alerta (1) o exceso (2) según si los casos del mes anterior estaban por debajo del P25, entre P25 y P75, o por encima del P75 del canal histórico. En el dataset completo, el 41.3% de los registros corresponde a zona normal, el 40.2% a alerta y el 18.5% a exceso.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índice SIR (Standardized Incidence Ratio) del mes anterior mide cuántas veces superan los casos actuales la media histórica del municipio y mes. Tiene una cobertura del 83.9% y una media de 1.77, con distribución muy sesgada hacia la derecha (percentil 75: 1.22, máximo: 1.808). La variable es_endemico indica si el municipio tiene historia epidémica previa y afecta a 523 de los 1.114 municipios. Ambas features presentan correlaciones con brote de 0.20 y 0.19 respectivamente.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5. Features climáticas (ERA5 / CHIRPS)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dataset incluye columnas reservadas para temperatura media (ERA5-Land) y precipitación media diaria (CHIRPS) con lags de 1 a 3 meses, obtenidas vía Google Earth Engine por DIVIPOLA. Sin embargo, en el conjunto de datos actual estas columnas presentan cobertura del 0%: la integración de la capa GEE al pipeline de construcción del panel está pendiente de resolución de permisos en el proyecto de GEE del grupo. En consecuencia, los modelos de Entrega 2 operan con imputación en cero para estas variables, lo que equivale a excluirlas efectivamente. Su incorporación queda como trabajo futuro prioritario dado su potencial para extender el horizonte de anticipación.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6. Correlación con el objetivo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correlación punto-biserial entre cada feature y la variable brote muestra una jerarquía clara. El estado de brote del mes anterior (brote_lag_1, r=0.54) y la zona del canal endémico anterior (zona_canal_lag1, r=0.46) dominan ampliamente. A continuación se ubican el SIR (r=0.20), la endemicidad (r=0.19) y los lags de casos clásicos (r entre 0.10 y 0.17). Los lags de casos graves tienen correlaciones menores (r&lt;0.08) porque el dengue grave es un subconjunto mucho más pequeño y ruidoso.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63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corre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63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18"/>
        </w:rPr>
        <w:t>Figura 1. Correlación punto-biserial (valor absoluto) entre cada feature y la variable objetivo brote. Top 15 features ordenadas por relevancia.</w:t>
      </w:r>
    </w:p>
    <w:p>
      <w:pPr>
        <w:spacing w:before="280" w:after="80"/>
      </w:pPr>
      <w:r>
        <w:rPr>
          <w:rFonts w:ascii="Calibri" w:hAnsi="Calibri"/>
          <w:b/>
          <w:i w:val="0"/>
          <w:color w:val="1654A2"/>
          <w:sz w:val="28"/>
        </w:rPr>
        <w:t>7. Conclusiones y decisiones de modelado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El análisis confirma que las features más poderosas para predecir brote de dengue clásico son las que reflejan el estado epidémico reciente del propio municipio: el estado de brote del mes anterior y la zona del canal endémico. Esto es consistente con la naturaleza del fenómeno, donde el brote es un estado con inercia temporal alta.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Las 28 features seleccionadas eliminan cualquier variable contemporánea al período de predicción (casos_clasico, casos_grave, brote, es_inicio, anio, mes) para evitar data leakage. Los conteos de casos y las variables climáticas del mes actual nunca estarían disponibles en producción al momento de generar la alerta, por lo que su exclusión es una decisión técnica necesaria, no una limitación.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2"/>
        </w:rPr>
        <w:t>La ausencia de datos climáticos es la limitación más importante del sistema en su estado actual. La literatura epidemiológica documenta que temperatura y precipitación son predictores relevantes de dengue con horizonte de 1 a 3 meses, y su incorporación podría reducir la dependencia del modelo en el estado de brote anterior, mejorando específicamente la detección de inicios de episodio.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