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Manual de Instalación: Tablero SAT-Dengue</w:t>
      </w:r>
    </w:p>
    <w:p>
      <w:pPr>
        <w:jc w:val="center"/>
      </w:pPr>
      <w:r>
        <w:t>Sistema de Alerta Temprana de Dengue · Bucaramanga y Cali</w:t>
        <w:br/>
        <w:t>Grupo 11 · MAIA PDS · Universidad de los Andes · 2026</w:t>
      </w:r>
    </w:p>
    <w:p/>
    <w:p>
      <w:pPr>
        <w:pStyle w:val="Heading1"/>
      </w:pPr>
      <w:r>
        <w:t>1. Requisitos del sistema</w:t>
      </w:r>
    </w:p>
    <w:p>
      <w:pPr>
        <w:pStyle w:val="Heading2"/>
      </w:pPr>
      <w:r>
        <w:t>Hardware mínimo</w:t>
      </w:r>
    </w:p>
    <w:p>
      <w:pPr>
        <w:pStyle w:val="ListBullet"/>
      </w:pPr>
      <w:r>
        <w:t>CPU: 2 núcleos</w:t>
      </w:r>
    </w:p>
    <w:p>
      <w:pPr>
        <w:pStyle w:val="ListBullet"/>
      </w:pPr>
      <w:r>
        <w:t>RAM: 4 GB</w:t>
      </w:r>
    </w:p>
    <w:p>
      <w:pPr>
        <w:pStyle w:val="ListBullet"/>
      </w:pPr>
      <w:r>
        <w:t>Almacenamiento libre: 2 GB</w:t>
      </w:r>
    </w:p>
    <w:p>
      <w:pPr>
        <w:pStyle w:val="Heading2"/>
      </w:pPr>
      <w:r>
        <w:t>Software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Versión mínima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3.10+</w:t>
            </w:r>
          </w:p>
        </w:tc>
        <w:tc>
          <w:tcPr>
            <w:tcW w:type="dxa" w:w="2880"/>
          </w:tcPr>
          <w:p>
            <w:r>
              <w:t>Para instalación manual</w:t>
            </w:r>
          </w:p>
        </w:tc>
      </w:tr>
      <w:tr>
        <w:tc>
          <w:tcPr>
            <w:tcW w:type="dxa" w:w="2880"/>
          </w:tcPr>
          <w:p>
            <w:r>
              <w:t>pip</w:t>
            </w:r>
          </w:p>
        </w:tc>
        <w:tc>
          <w:tcPr>
            <w:tcW w:type="dxa" w:w="2880"/>
          </w:tcPr>
          <w:p>
            <w:r>
              <w:t>23+</w:t>
            </w:r>
          </w:p>
        </w:tc>
        <w:tc>
          <w:tcPr>
            <w:tcW w:type="dxa" w:w="2880"/>
          </w:tcPr>
          <w:p>
            <w:r>
              <w:t>Incluido con Python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24+</w:t>
            </w:r>
          </w:p>
        </w:tc>
        <w:tc>
          <w:tcPr>
            <w:tcW w:type="dxa" w:w="2880"/>
          </w:tcPr>
          <w:p>
            <w:r>
              <w:t>Para instalación con contenedores</w:t>
            </w:r>
          </w:p>
        </w:tc>
      </w:tr>
      <w:tr>
        <w:tc>
          <w:tcPr>
            <w:tcW w:type="dxa" w:w="2880"/>
          </w:tcPr>
          <w:p>
            <w:r>
              <w:t>Docker Compose</w:t>
            </w:r>
          </w:p>
        </w:tc>
        <w:tc>
          <w:tcPr>
            <w:tcW w:type="dxa" w:w="2880"/>
          </w:tcPr>
          <w:p>
            <w:r>
              <w:t>2.20+</w:t>
            </w:r>
          </w:p>
        </w:tc>
        <w:tc>
          <w:tcPr>
            <w:tcW w:type="dxa" w:w="2880"/>
          </w:tcPr>
          <w:p>
            <w:r>
              <w:t>Incluido con Docker Desktop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cualquier</w:t>
            </w:r>
          </w:p>
        </w:tc>
        <w:tc>
          <w:tcPr>
            <w:tcW w:type="dxa" w:w="2880"/>
          </w:tcPr>
          <w:p>
            <w:r>
              <w:t>Para clonar el repositorio</w:t>
            </w:r>
          </w:p>
        </w:tc>
      </w:tr>
    </w:tbl>
    <w:p>
      <w:pPr>
        <w:pStyle w:val="Heading2"/>
      </w:pPr>
      <w:r>
        <w:t>Archivos de datos requeridos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b/>
              </w:rPr>
              <w:t>Ruta en el proyecto</w:t>
            </w:r>
          </w:p>
        </w:tc>
      </w:tr>
      <w:tr>
        <w:tc>
          <w:tcPr>
            <w:tcW w:type="dxa" w:w="4320"/>
          </w:tcPr>
          <w:p>
            <w:r>
              <w:t>Matriz de features mensual</w:t>
            </w:r>
          </w:p>
        </w:tc>
        <w:tc>
          <w:tcPr>
            <w:tcW w:type="dxa" w:w="4320"/>
          </w:tcPr>
          <w:p>
            <w:r>
              <w:t>data/processed/features_mensual.parquet</w:t>
            </w:r>
          </w:p>
        </w:tc>
      </w:tr>
      <w:tr>
        <w:tc>
          <w:tcPr>
            <w:tcW w:type="dxa" w:w="4320"/>
          </w:tcPr>
          <w:p>
            <w:r>
              <w:t>Modelo XGBoost entrenado</w:t>
            </w:r>
          </w:p>
        </w:tc>
        <w:tc>
          <w:tcPr>
            <w:tcW w:type="dxa" w:w="4320"/>
          </w:tcPr>
          <w:p>
            <w:r>
              <w:t>model/xgb_clasico.pkl</w:t>
            </w:r>
          </w:p>
        </w:tc>
      </w:tr>
      <w:tr>
        <w:tc>
          <w:tcPr>
            <w:tcW w:type="dxa" w:w="4320"/>
          </w:tcPr>
          <w:p>
            <w:r>
              <w:t>Metadatos del modelo</w:t>
            </w:r>
          </w:p>
        </w:tc>
        <w:tc>
          <w:tcPr>
            <w:tcW w:type="dxa" w:w="4320"/>
          </w:tcPr>
          <w:p>
            <w:r>
              <w:t>model/xgb_clasico_meta.json</w:t>
            </w:r>
          </w:p>
        </w:tc>
      </w:tr>
    </w:tbl>
    <w:p>
      <w:r>
        <w:t>Si estos archivos no están presentes, descárguelos con DVC (ver sección 5).</w:t>
      </w:r>
    </w:p>
    <w:p>
      <w:pPr>
        <w:pStyle w:val="Heading1"/>
      </w:pPr>
      <w:r>
        <w:t>2. Obtener el código fuente</w:t>
      </w:r>
    </w:p>
    <w:p>
      <w:pPr>
        <w:pStyle w:val="NoSpacing"/>
        <w:ind w:left="567"/>
      </w:pPr>
      <w:r>
        <w:rPr>
          <w:rFonts w:ascii="Courier New" w:hAnsi="Courier New"/>
          <w:sz w:val="18"/>
        </w:rPr>
        <w:t>git clone https://github.com/j-mauro-r/microproyecto-tema3.git</w:t>
      </w:r>
    </w:p>
    <w:p>
      <w:pPr>
        <w:pStyle w:val="NoSpacing"/>
        <w:ind w:left="567"/>
      </w:pPr>
      <w:r>
        <w:rPr>
          <w:rFonts w:ascii="Courier New" w:hAnsi="Courier New"/>
          <w:sz w:val="18"/>
        </w:rPr>
        <w:t>cd microproyecto-tema3</w:t>
      </w:r>
    </w:p>
    <w:p>
      <w:pPr>
        <w:pStyle w:val="Heading1"/>
      </w:pPr>
      <w:r>
        <w:t>3. Instalación con Docker (recomendada)</w:t>
      </w:r>
    </w:p>
    <w:p>
      <w:pPr>
        <w:pStyle w:val="Heading2"/>
      </w:pPr>
      <w:r>
        <w:t>3.1 Construir y levantar los servicios</w:t>
      </w:r>
    </w:p>
    <w:p>
      <w:pPr>
        <w:pStyle w:val="NoSpacing"/>
        <w:ind w:left="567"/>
      </w:pPr>
      <w:r>
        <w:rPr>
          <w:rFonts w:ascii="Courier New" w:hAnsi="Courier New"/>
          <w:sz w:val="18"/>
        </w:rPr>
        <w:t>docker compose -f docker/docker-compose.yml up --build</w:t>
      </w:r>
    </w:p>
    <w:p>
      <w:r>
        <w:t>Esto levanta:</w:t>
      </w:r>
    </w:p>
    <w:p>
      <w:pPr>
        <w:pStyle w:val="ListBullet"/>
      </w:pPr>
      <w:r>
        <w:t>El tablero SAT-Dengue en http://localhost:8050</w:t>
      </w:r>
    </w:p>
    <w:p>
      <w:pPr>
        <w:pStyle w:val="ListBullet"/>
      </w:pPr>
      <w:r>
        <w:t>La API FastAPI en http://localhost:8000</w:t>
      </w:r>
    </w:p>
    <w:p>
      <w:pPr>
        <w:pStyle w:val="Heading2"/>
      </w:pPr>
      <w:r>
        <w:t>3.2 Detener los servicios</w:t>
      </w:r>
    </w:p>
    <w:p>
      <w:pPr>
        <w:pStyle w:val="NoSpacing"/>
        <w:ind w:left="567"/>
      </w:pPr>
      <w:r>
        <w:rPr>
          <w:rFonts w:ascii="Courier New" w:hAnsi="Courier New"/>
          <w:sz w:val="18"/>
        </w:rPr>
        <w:t>docker compose -f docker/docker-compose.yml down</w:t>
      </w:r>
    </w:p>
    <w:p>
      <w:pPr>
        <w:pStyle w:val="Heading1"/>
      </w:pPr>
      <w:r>
        <w:t>4. Instalación manual (Python)</w:t>
      </w:r>
    </w:p>
    <w:p>
      <w:pPr>
        <w:pStyle w:val="Heading2"/>
      </w:pPr>
      <w:r>
        <w:t>4.1 Crear el entorno virtual</w:t>
      </w:r>
    </w:p>
    <w:p>
      <w:pPr>
        <w:pStyle w:val="NoSpacing"/>
        <w:ind w:left="567"/>
      </w:pPr>
      <w:r>
        <w:rPr>
          <w:rFonts w:ascii="Courier New" w:hAnsi="Courier New"/>
          <w:sz w:val="18"/>
        </w:rPr>
        <w:t>python -m venv .venv</w:t>
      </w:r>
    </w:p>
    <w:p>
      <w:pPr>
        <w:pStyle w:val="NoSpacing"/>
        <w:ind w:left="567"/>
      </w:pPr>
      <w:r>
        <w:rPr>
          <w:rFonts w:ascii="Courier New" w:hAnsi="Courier New"/>
          <w:sz w:val="18"/>
        </w:rPr>
        <w:t>source .venv/bin/activate   # Linux/macOS</w:t>
      </w:r>
    </w:p>
    <w:p>
      <w:pPr>
        <w:pStyle w:val="NoSpacing"/>
        <w:ind w:left="567"/>
      </w:pPr>
      <w:r>
        <w:rPr>
          <w:rFonts w:ascii="Courier New" w:hAnsi="Courier New"/>
          <w:sz w:val="18"/>
        </w:rPr>
        <w:t>.venv\Scripts\activate     # Windows</w:t>
      </w:r>
    </w:p>
    <w:p>
      <w:pPr>
        <w:pStyle w:val="Heading2"/>
      </w:pPr>
      <w:r>
        <w:t>4.2 Instalar dependencias</w:t>
      </w:r>
    </w:p>
    <w:p>
      <w:pPr>
        <w:pStyle w:val="NoSpacing"/>
        <w:ind w:left="567"/>
      </w:pPr>
      <w:r>
        <w:rPr>
          <w:rFonts w:ascii="Courier New" w:hAnsi="Courier New"/>
          <w:sz w:val="18"/>
        </w:rPr>
        <w:t>pip install -r requirements.txt</w:t>
      </w:r>
    </w:p>
    <w:p>
      <w:pPr>
        <w:pStyle w:val="Heading2"/>
      </w:pPr>
      <w:r>
        <w:t>4.3 Iniciar el tablero</w:t>
      </w:r>
    </w:p>
    <w:p>
      <w:pPr>
        <w:pStyle w:val="NoSpacing"/>
        <w:ind w:left="567"/>
      </w:pPr>
      <w:r>
        <w:rPr>
          <w:rFonts w:ascii="Courier New" w:hAnsi="Courier New"/>
          <w:sz w:val="18"/>
        </w:rPr>
        <w:t>python dashboard/app.py</w:t>
      </w:r>
    </w:p>
    <w:p>
      <w:r>
        <w:t>El tablero estará disponible en http://127.0.0.1:8050.</w:t>
      </w:r>
    </w:p>
    <w:p>
      <w:pPr>
        <w:pStyle w:val="Heading1"/>
      </w:pPr>
      <w:r>
        <w:t>5. Descargar los datos con DVC</w:t>
      </w:r>
    </w:p>
    <w:p>
      <w:pPr>
        <w:pStyle w:val="NoSpacing"/>
        <w:ind w:left="567"/>
      </w:pPr>
      <w:r>
        <w:rPr>
          <w:rFonts w:ascii="Courier New" w:hAnsi="Courier New"/>
          <w:sz w:val="18"/>
        </w:rPr>
        <w:t>export AWS_ACCESS_KEY_ID=&lt;clave&gt;</w:t>
      </w:r>
    </w:p>
    <w:p>
      <w:pPr>
        <w:pStyle w:val="NoSpacing"/>
        <w:ind w:left="567"/>
      </w:pPr>
      <w:r>
        <w:rPr>
          <w:rFonts w:ascii="Courier New" w:hAnsi="Courier New"/>
          <w:sz w:val="18"/>
        </w:rPr>
        <w:t>export AWS_SECRET_ACCESS_KEY=&lt;secreto&gt;</w:t>
      </w:r>
    </w:p>
    <w:p>
      <w:pPr>
        <w:pStyle w:val="NoSpacing"/>
        <w:ind w:left="567"/>
      </w:pPr>
      <w:r>
        <w:rPr>
          <w:rFonts w:ascii="Courier New" w:hAnsi="Courier New"/>
          <w:sz w:val="18"/>
        </w:rPr>
        <w:t>dvc pull</w:t>
      </w:r>
    </w:p>
    <w:p>
      <w:r>
        <w:t>Descarga los archivos .dvc desde s3://microproyecto-tema3-dvc/dvcstore.</w:t>
      </w:r>
    </w:p>
    <w:p>
      <w:pPr>
        <w:pStyle w:val="Heading1"/>
      </w:pPr>
      <w:r>
        <w:t>6. Variables de entorno disponibles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Valor por defecto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DASH_HOST</w:t>
            </w:r>
          </w:p>
        </w:tc>
        <w:tc>
          <w:tcPr>
            <w:tcW w:type="dxa" w:w="2880"/>
          </w:tcPr>
          <w:p>
            <w:r>
              <w:t>127.0.0.1</w:t>
            </w:r>
          </w:p>
        </w:tc>
        <w:tc>
          <w:tcPr>
            <w:tcW w:type="dxa" w:w="2880"/>
          </w:tcPr>
          <w:p>
            <w:r>
              <w:t>Dirección IP en la que escucha el tablero</w:t>
            </w:r>
          </w:p>
        </w:tc>
      </w:tr>
      <w:tr>
        <w:tc>
          <w:tcPr>
            <w:tcW w:type="dxa" w:w="2880"/>
          </w:tcPr>
          <w:p>
            <w:r>
              <w:t>DASH_PORT</w:t>
            </w:r>
          </w:p>
        </w:tc>
        <w:tc>
          <w:tcPr>
            <w:tcW w:type="dxa" w:w="2880"/>
          </w:tcPr>
          <w:p>
            <w:r>
              <w:t>8050</w:t>
            </w:r>
          </w:p>
        </w:tc>
        <w:tc>
          <w:tcPr>
            <w:tcW w:type="dxa" w:w="2880"/>
          </w:tcPr>
          <w:p>
            <w:r>
              <w:t>Puerto del tablero</w:t>
            </w:r>
          </w:p>
        </w:tc>
      </w:tr>
      <w:tr>
        <w:tc>
          <w:tcPr>
            <w:tcW w:type="dxa" w:w="2880"/>
          </w:tcPr>
          <w:p>
            <w:r>
              <w:t>DASH_DEBUG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Activa el modo debug de Dash (true/false)</w:t>
            </w:r>
          </w:p>
        </w:tc>
      </w:tr>
      <w:tr>
        <w:tc>
          <w:tcPr>
            <w:tcW w:type="dxa" w:w="2880"/>
          </w:tcPr>
          <w:p>
            <w:r>
              <w:t>MLFLOW_MODEL_URI</w:t>
            </w:r>
          </w:p>
        </w:tc>
        <w:tc>
          <w:tcPr>
            <w:tcW w:type="dxa" w:w="2880"/>
          </w:tcPr>
          <w:p>
            <w:r>
              <w:t>(no definida)</w:t>
            </w:r>
          </w:p>
        </w:tc>
        <w:tc>
          <w:tcPr>
            <w:tcW w:type="dxa" w:w="2880"/>
          </w:tcPr>
          <w:p>
            <w:r>
              <w:t>URI de modelo en MLflow (e.g. models:/sat-dengue/champion)</w:t>
            </w:r>
          </w:p>
        </w:tc>
      </w:tr>
      <w:tr>
        <w:tc>
          <w:tcPr>
            <w:tcW w:type="dxa" w:w="2880"/>
          </w:tcPr>
          <w:p>
            <w:r>
              <w:t>MLFLOW_TRACKING_URI</w:t>
            </w:r>
          </w:p>
        </w:tc>
        <w:tc>
          <w:tcPr>
            <w:tcW w:type="dxa" w:w="2880"/>
          </w:tcPr>
          <w:p>
            <w:r>
              <w:t>(no definida)</w:t>
            </w:r>
          </w:p>
        </w:tc>
        <w:tc>
          <w:tcPr>
            <w:tcW w:type="dxa" w:w="2880"/>
          </w:tcPr>
          <w:p>
            <w:r>
              <w:t>URL del servidor MLflow (e.g. http://54.163.207.5:5000)</w:t>
            </w:r>
          </w:p>
        </w:tc>
      </w:tr>
    </w:tbl>
    <w:p>
      <w:r>
        <w:t>Ejemplo con MLflow:</w:t>
      </w:r>
    </w:p>
    <w:p>
      <w:pPr>
        <w:pStyle w:val="NoSpacing"/>
        <w:ind w:left="567"/>
      </w:pPr>
      <w:r>
        <w:rPr>
          <w:rFonts w:ascii="Courier New" w:hAnsi="Courier New"/>
          <w:sz w:val="18"/>
        </w:rPr>
        <w:t>export MLFLOW_TRACKING_URI=http://54.163.207.5:5000</w:t>
      </w:r>
    </w:p>
    <w:p>
      <w:pPr>
        <w:pStyle w:val="NoSpacing"/>
        <w:ind w:left="567"/>
      </w:pPr>
      <w:r>
        <w:rPr>
          <w:rFonts w:ascii="Courier New" w:hAnsi="Courier New"/>
          <w:sz w:val="18"/>
        </w:rPr>
        <w:t>export MLFLOW_MODEL_URI=models:/sat-dengue-xgb-clasico/champion</w:t>
      </w:r>
    </w:p>
    <w:p>
      <w:pPr>
        <w:pStyle w:val="NoSpacing"/>
        <w:ind w:left="567"/>
      </w:pPr>
      <w:r>
        <w:rPr>
          <w:rFonts w:ascii="Courier New" w:hAnsi="Courier New"/>
          <w:sz w:val="18"/>
        </w:rPr>
        <w:t>python dashboard/app.py</w:t>
      </w:r>
    </w:p>
    <w:p>
      <w:pPr>
        <w:pStyle w:val="Heading1"/>
      </w:pPr>
      <w:r>
        <w:t>7. Verificación</w:t>
      </w:r>
    </w:p>
    <w:p>
      <w:r>
        <w:t>Abra un navegador en http://localhost:8050. Debe ver:</w:t>
      </w:r>
    </w:p>
    <w:p>
      <w:pPr>
        <w:pStyle w:val="ListBullet"/>
      </w:pPr>
      <w:r>
        <w:t>La barra de navegación SAT-Dengue · Bucaramanga &amp; Cali</w:t>
      </w:r>
    </w:p>
    <w:p>
      <w:pPr>
        <w:pStyle w:val="ListBullet"/>
      </w:pPr>
      <w:r>
        <w:t>Las tres pestañas: Bucaramanga, Cali, Comparación</w:t>
      </w:r>
    </w:p>
    <w:p>
      <w:pPr>
        <w:pStyle w:val="ListBullet"/>
      </w:pPr>
      <w:r>
        <w:t>Los KPIs y el gráfico cargados con datos históricos</w:t>
      </w:r>
    </w:p>
    <w:p>
      <w:pPr>
        <w:pStyle w:val="ListBullet"/>
      </w:pPr>
      <w:r>
        <w:t>La tarjeta de predicción con el gauge de riesgo</w:t>
      </w:r>
    </w:p>
    <w:p>
      <w:pPr>
        <w:pStyle w:val="Heading1"/>
      </w:pPr>
      <w:r>
        <w:t>8. Solución de problemas comunes</w:t>
      </w:r>
    </w:p>
    <w:p>
      <w:r>
        <w:rPr>
          <w:b/>
        </w:rPr>
        <w:t>El tablero no inicia: ModuleNotFoundError: No module named 'dash'</w:t>
      </w:r>
    </w:p>
    <w:p>
      <w:r>
        <w:t>Asegúrese de tener el entorno virtual activado y haber ejecutado pip install -r requirements.txt.</w:t>
      </w:r>
    </w:p>
    <w:p>
      <w:r>
        <w:rPr>
          <w:b/>
        </w:rPr>
        <w:t>El tablero inicia pero no muestra datos</w:t>
      </w:r>
    </w:p>
    <w:p>
      <w:r>
        <w:t>Causa probable: archivos features_mensual.parquet o xgb_clasico.pkl no están en su ruta.</w:t>
      </w:r>
    </w:p>
    <w:p>
      <w:r>
        <w:t>Ejecute dvc pull o verifique que los archivos existen en data/processed/ y model/.</w:t>
      </w:r>
    </w:p>
    <w:p>
      <w:r>
        <w:rPr>
          <w:b/>
        </w:rPr>
        <w:t>Puerto 8050 ya en uso: OSError: Address already in use</w:t>
      </w:r>
    </w:p>
    <w:p>
      <w:r>
        <w:t>Cambie el puerto: DASH_PORT=8051 python dashboard/app.py</w:t>
      </w:r>
    </w:p>
    <w:p>
      <w:r>
        <w:rPr>
          <w:b/>
        </w:rPr>
        <w:t>Error de conexión con MLflow: MlflowException: Could not connect</w:t>
      </w:r>
    </w:p>
    <w:p>
      <w:r>
        <w:t>Verifique que MLFLOW_TRACKING_URI esté activo, o no defina esa variable para usar el modelo local.</w:t>
      </w:r>
    </w:p>
    <w:p>
      <w:r>
        <w:rPr>
          <w:i/>
        </w:rPr>
        <w:t>SAT-Dengue · Grupo 11 · MAIA PDS · Universidad de los Andes ·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