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52B8" w14:textId="77777777" w:rsidR="00667017" w:rsidRPr="00667017" w:rsidRDefault="00667017" w:rsidP="00667017">
      <w:r w:rsidRPr="00667017">
        <w:rPr>
          <w:b/>
          <w:bCs/>
        </w:rPr>
        <w:t>Title:</w:t>
      </w:r>
      <w:r w:rsidRPr="00667017">
        <w:t xml:space="preserve"> LMS Dashboard Analysis Report</w:t>
      </w:r>
    </w:p>
    <w:p w14:paraId="2F48211B" w14:textId="77777777" w:rsidR="00667017" w:rsidRPr="00667017" w:rsidRDefault="00000000" w:rsidP="00667017">
      <w:r>
        <w:pict w14:anchorId="11E56909">
          <v:rect id="_x0000_i1025" style="width:0;height:1.5pt" o:hralign="center" o:hrstd="t" o:hr="t" fillcolor="#a0a0a0" stroked="f"/>
        </w:pict>
      </w:r>
    </w:p>
    <w:p w14:paraId="7D2ACE7D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t>1. Introduction</w:t>
      </w:r>
    </w:p>
    <w:p w14:paraId="6E408EC3" w14:textId="77777777" w:rsidR="00667017" w:rsidRPr="00667017" w:rsidRDefault="00667017" w:rsidP="00667017">
      <w:r w:rsidRPr="00667017">
        <w:t xml:space="preserve">This report provides an analysis of employee learning engagement, training compliance, and performance trends using data visualized in Tableau. The dataset includes employee information such as role, location, </w:t>
      </w:r>
      <w:proofErr w:type="spellStart"/>
      <w:r w:rsidRPr="00667017">
        <w:t>enrollment</w:t>
      </w:r>
      <w:proofErr w:type="spellEnd"/>
      <w:r w:rsidRPr="00667017">
        <w:t xml:space="preserve"> dates, last access dates, </w:t>
      </w:r>
      <w:proofErr w:type="spellStart"/>
      <w:r w:rsidRPr="00667017">
        <w:t>SkillScore</w:t>
      </w:r>
      <w:proofErr w:type="spellEnd"/>
      <w:r w:rsidRPr="00667017">
        <w:t xml:space="preserve"> ratings, and device usage.</w:t>
      </w:r>
      <w:r w:rsidRPr="00667017">
        <w:br/>
        <w:t>The goal is to monitor compliance with mandatory training, identify overdue trends, measure time spent on courses, and evaluate performance indicators such as skill gaps and review scores.</w:t>
      </w:r>
    </w:p>
    <w:p w14:paraId="3DB1CAB2" w14:textId="77777777" w:rsidR="00667017" w:rsidRPr="00667017" w:rsidRDefault="00000000" w:rsidP="00667017">
      <w:r>
        <w:pict w14:anchorId="28FB2F20">
          <v:rect id="_x0000_i1026" style="width:0;height:1.5pt" o:hralign="center" o:hrstd="t" o:hr="t" fillcolor="#a0a0a0" stroked="f"/>
        </w:pict>
      </w:r>
    </w:p>
    <w:p w14:paraId="68B9F23E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t>2. Compliance &amp; Training Summary</w:t>
      </w:r>
    </w:p>
    <w:p w14:paraId="408F1DB9" w14:textId="77777777" w:rsidR="00667017" w:rsidRPr="00667017" w:rsidRDefault="00667017" w:rsidP="00001AD3">
      <w:pPr>
        <w:numPr>
          <w:ilvl w:val="0"/>
          <w:numId w:val="1"/>
        </w:numPr>
        <w:spacing w:after="0"/>
      </w:pPr>
      <w:r w:rsidRPr="00667017">
        <w:rPr>
          <w:b/>
          <w:bCs/>
        </w:rPr>
        <w:t>% of Completed Mandatory Courses</w:t>
      </w:r>
      <w:r w:rsidRPr="00667017">
        <w:br/>
        <w:t>We calculated completion percentages for each team and role by dividing completed mandatory courses by total mandatory courses.</w:t>
      </w:r>
      <w:r w:rsidRPr="00667017">
        <w:br/>
      </w:r>
      <w:r w:rsidRPr="00667017">
        <w:rPr>
          <w:b/>
          <w:bCs/>
        </w:rPr>
        <w:t>Key findings:</w:t>
      </w:r>
    </w:p>
    <w:p w14:paraId="4D741CF2" w14:textId="77777777" w:rsidR="00667017" w:rsidRPr="00667017" w:rsidRDefault="00667017" w:rsidP="00001AD3">
      <w:pPr>
        <w:numPr>
          <w:ilvl w:val="1"/>
          <w:numId w:val="1"/>
        </w:numPr>
        <w:spacing w:after="0"/>
      </w:pPr>
      <w:r w:rsidRPr="00667017">
        <w:t xml:space="preserve">IT team: </w:t>
      </w:r>
      <w:r w:rsidRPr="00667017">
        <w:rPr>
          <w:b/>
          <w:bCs/>
        </w:rPr>
        <w:t>82.79%</w:t>
      </w:r>
      <w:r w:rsidRPr="00667017">
        <w:t xml:space="preserve"> completion</w:t>
      </w:r>
    </w:p>
    <w:p w14:paraId="7A87487A" w14:textId="77777777" w:rsidR="00667017" w:rsidRPr="00667017" w:rsidRDefault="00667017" w:rsidP="00001AD3">
      <w:pPr>
        <w:numPr>
          <w:ilvl w:val="1"/>
          <w:numId w:val="1"/>
        </w:numPr>
        <w:spacing w:after="0"/>
      </w:pPr>
      <w:r w:rsidRPr="00667017">
        <w:t xml:space="preserve">Facilities team: </w:t>
      </w:r>
      <w:r w:rsidRPr="00667017">
        <w:rPr>
          <w:b/>
          <w:bCs/>
        </w:rPr>
        <w:t>81.52%</w:t>
      </w:r>
    </w:p>
    <w:p w14:paraId="32F464FC" w14:textId="77777777" w:rsidR="00667017" w:rsidRPr="00667017" w:rsidRDefault="00667017" w:rsidP="00001AD3">
      <w:pPr>
        <w:numPr>
          <w:ilvl w:val="1"/>
          <w:numId w:val="1"/>
        </w:numPr>
        <w:spacing w:after="0"/>
      </w:pPr>
      <w:r w:rsidRPr="00667017">
        <w:t xml:space="preserve">Repairs: </w:t>
      </w:r>
      <w:r w:rsidRPr="00667017">
        <w:rPr>
          <w:b/>
          <w:bCs/>
        </w:rPr>
        <w:t>79.55%</w:t>
      </w:r>
    </w:p>
    <w:p w14:paraId="64D2EA57" w14:textId="77777777" w:rsidR="00667017" w:rsidRPr="00667017" w:rsidRDefault="00667017" w:rsidP="00001AD3">
      <w:pPr>
        <w:numPr>
          <w:ilvl w:val="0"/>
          <w:numId w:val="1"/>
        </w:numPr>
        <w:spacing w:after="0"/>
      </w:pPr>
      <w:r w:rsidRPr="00667017">
        <w:rPr>
          <w:b/>
          <w:bCs/>
        </w:rPr>
        <w:t>Overdue Training Trends</w:t>
      </w:r>
      <w:r w:rsidRPr="00667017">
        <w:br/>
        <w:t xml:space="preserve">Trend analysis was performed on overdue completion status by </w:t>
      </w:r>
      <w:proofErr w:type="spellStart"/>
      <w:r w:rsidRPr="00667017">
        <w:t>enrollment</w:t>
      </w:r>
      <w:proofErr w:type="spellEnd"/>
      <w:r w:rsidRPr="00667017">
        <w:t xml:space="preserve"> date. This shows patterns over time and year-over-year changes.</w:t>
      </w:r>
      <w:r w:rsidRPr="00667017">
        <w:br/>
      </w:r>
      <w:r w:rsidRPr="00667017">
        <w:rPr>
          <w:b/>
          <w:bCs/>
        </w:rPr>
        <w:t>Highlights:</w:t>
      </w:r>
    </w:p>
    <w:p w14:paraId="0A7500CC" w14:textId="77777777" w:rsidR="00667017" w:rsidRPr="00667017" w:rsidRDefault="00667017" w:rsidP="00001AD3">
      <w:pPr>
        <w:numPr>
          <w:ilvl w:val="1"/>
          <w:numId w:val="1"/>
        </w:numPr>
        <w:spacing w:after="0"/>
      </w:pPr>
      <w:r w:rsidRPr="00667017">
        <w:t xml:space="preserve">Monthly: Peak in June with </w:t>
      </w:r>
      <w:r w:rsidRPr="00667017">
        <w:rPr>
          <w:b/>
          <w:bCs/>
        </w:rPr>
        <w:t>9 overdue courses</w:t>
      </w:r>
    </w:p>
    <w:p w14:paraId="45AC48E2" w14:textId="77777777" w:rsidR="00667017" w:rsidRPr="00667017" w:rsidRDefault="00667017" w:rsidP="00001AD3">
      <w:pPr>
        <w:numPr>
          <w:ilvl w:val="1"/>
          <w:numId w:val="1"/>
        </w:numPr>
        <w:spacing w:after="0"/>
      </w:pPr>
      <w:r w:rsidRPr="00667017">
        <w:t xml:space="preserve">Year-over-Year: Highest overdue count in </w:t>
      </w:r>
      <w:r w:rsidRPr="00667017">
        <w:rPr>
          <w:b/>
          <w:bCs/>
        </w:rPr>
        <w:t>2022 (62 employees)</w:t>
      </w:r>
    </w:p>
    <w:p w14:paraId="7D74D778" w14:textId="77777777" w:rsidR="00667017" w:rsidRPr="00667017" w:rsidRDefault="00000000" w:rsidP="00667017">
      <w:r>
        <w:pict w14:anchorId="474BA296">
          <v:rect id="_x0000_i1027" style="width:0;height:1.5pt" o:hralign="center" o:hrstd="t" o:hr="t" fillcolor="#a0a0a0" stroked="f"/>
        </w:pict>
      </w:r>
    </w:p>
    <w:p w14:paraId="067B20D7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t>3. Performance Analysis</w:t>
      </w:r>
    </w:p>
    <w:p w14:paraId="3CA79087" w14:textId="77777777" w:rsidR="00667017" w:rsidRPr="00667017" w:rsidRDefault="00667017" w:rsidP="00001AD3">
      <w:pPr>
        <w:numPr>
          <w:ilvl w:val="0"/>
          <w:numId w:val="2"/>
        </w:numPr>
        <w:spacing w:after="0"/>
      </w:pPr>
      <w:proofErr w:type="spellStart"/>
      <w:r w:rsidRPr="00667017">
        <w:rPr>
          <w:b/>
          <w:bCs/>
        </w:rPr>
        <w:t>SkillScore</w:t>
      </w:r>
      <w:proofErr w:type="spellEnd"/>
      <w:r w:rsidRPr="00667017">
        <w:rPr>
          <w:b/>
          <w:bCs/>
        </w:rPr>
        <w:t xml:space="preserve"> Distribution Across Teams</w:t>
      </w:r>
      <w:r w:rsidRPr="00667017">
        <w:br/>
        <w:t>Three categories: Communication, Teamwork, Tech Efficiency</w:t>
      </w:r>
      <w:r w:rsidRPr="00667017">
        <w:br/>
      </w:r>
      <w:r w:rsidRPr="00667017">
        <w:rPr>
          <w:b/>
          <w:bCs/>
        </w:rPr>
        <w:t>Examples:</w:t>
      </w:r>
    </w:p>
    <w:p w14:paraId="03605C45" w14:textId="77777777" w:rsidR="00667017" w:rsidRPr="00667017" w:rsidRDefault="00667017" w:rsidP="00001AD3">
      <w:pPr>
        <w:numPr>
          <w:ilvl w:val="1"/>
          <w:numId w:val="2"/>
        </w:numPr>
        <w:spacing w:after="0"/>
      </w:pPr>
      <w:r w:rsidRPr="00667017">
        <w:t xml:space="preserve">Communication: Facilities team scored </w:t>
      </w:r>
      <w:r w:rsidRPr="00667017">
        <w:rPr>
          <w:b/>
          <w:bCs/>
        </w:rPr>
        <w:t>3.11</w:t>
      </w:r>
      <w:r w:rsidRPr="00667017">
        <w:t xml:space="preserve"> (highest), Housing scored </w:t>
      </w:r>
      <w:r w:rsidRPr="00667017">
        <w:rPr>
          <w:b/>
          <w:bCs/>
        </w:rPr>
        <w:t>2.92</w:t>
      </w:r>
      <w:r w:rsidRPr="00667017">
        <w:t xml:space="preserve"> (lowest).</w:t>
      </w:r>
    </w:p>
    <w:p w14:paraId="22C072A6" w14:textId="77777777" w:rsidR="00667017" w:rsidRPr="00667017" w:rsidRDefault="00667017" w:rsidP="00001AD3">
      <w:pPr>
        <w:numPr>
          <w:ilvl w:val="1"/>
          <w:numId w:val="2"/>
        </w:numPr>
        <w:spacing w:after="0"/>
      </w:pPr>
      <w:r w:rsidRPr="00667017">
        <w:t xml:space="preserve">Teamwork: IT scored </w:t>
      </w:r>
      <w:r w:rsidRPr="00667017">
        <w:rPr>
          <w:b/>
          <w:bCs/>
        </w:rPr>
        <w:t>3.05</w:t>
      </w:r>
      <w:r w:rsidRPr="00667017">
        <w:t xml:space="preserve">, Housing scored </w:t>
      </w:r>
      <w:r w:rsidRPr="00667017">
        <w:rPr>
          <w:b/>
          <w:bCs/>
        </w:rPr>
        <w:t>2.94</w:t>
      </w:r>
      <w:r w:rsidRPr="00667017">
        <w:t>.</w:t>
      </w:r>
    </w:p>
    <w:p w14:paraId="4BFB0AE4" w14:textId="77777777" w:rsidR="00667017" w:rsidRPr="00667017" w:rsidRDefault="00667017" w:rsidP="00001AD3">
      <w:pPr>
        <w:numPr>
          <w:ilvl w:val="1"/>
          <w:numId w:val="2"/>
        </w:numPr>
        <w:spacing w:after="0"/>
      </w:pPr>
      <w:r w:rsidRPr="00667017">
        <w:t xml:space="preserve">Tech Efficiency: Finance scored </w:t>
      </w:r>
      <w:r w:rsidRPr="00667017">
        <w:rPr>
          <w:b/>
          <w:bCs/>
        </w:rPr>
        <w:t>3.16</w:t>
      </w:r>
      <w:r w:rsidRPr="00667017">
        <w:t xml:space="preserve"> (highest), Support Specialist role scored </w:t>
      </w:r>
      <w:r w:rsidRPr="00667017">
        <w:rPr>
          <w:b/>
          <w:bCs/>
        </w:rPr>
        <w:t>2.86</w:t>
      </w:r>
      <w:r w:rsidRPr="00667017">
        <w:t xml:space="preserve"> (lowest).</w:t>
      </w:r>
    </w:p>
    <w:p w14:paraId="78DDBCB1" w14:textId="77777777" w:rsidR="00667017" w:rsidRPr="00667017" w:rsidRDefault="00667017" w:rsidP="00001AD3">
      <w:pPr>
        <w:numPr>
          <w:ilvl w:val="0"/>
          <w:numId w:val="2"/>
        </w:numPr>
        <w:spacing w:after="0"/>
      </w:pPr>
      <w:proofErr w:type="spellStart"/>
      <w:r w:rsidRPr="00667017">
        <w:rPr>
          <w:b/>
          <w:bCs/>
        </w:rPr>
        <w:t>SkillScore</w:t>
      </w:r>
      <w:proofErr w:type="spellEnd"/>
      <w:r w:rsidRPr="00667017">
        <w:rPr>
          <w:b/>
          <w:bCs/>
        </w:rPr>
        <w:t xml:space="preserve"> by Roles</w:t>
      </w:r>
      <w:r w:rsidRPr="00667017">
        <w:br/>
      </w:r>
      <w:proofErr w:type="spellStart"/>
      <w:r w:rsidRPr="00667017">
        <w:t>Roles</w:t>
      </w:r>
      <w:proofErr w:type="spellEnd"/>
      <w:r w:rsidRPr="00667017">
        <w:t xml:space="preserve"> like </w:t>
      </w:r>
      <w:r w:rsidRPr="00667017">
        <w:rPr>
          <w:b/>
          <w:bCs/>
        </w:rPr>
        <w:t>Customer Service Advisor scored 3.27</w:t>
      </w:r>
      <w:r w:rsidRPr="00667017">
        <w:t xml:space="preserve"> in Communication, while </w:t>
      </w:r>
      <w:r w:rsidRPr="00667017">
        <w:rPr>
          <w:b/>
          <w:bCs/>
        </w:rPr>
        <w:t>Electricians scored 3.13</w:t>
      </w:r>
      <w:r w:rsidRPr="00667017">
        <w:t xml:space="preserve"> in Tech Efficiency.</w:t>
      </w:r>
    </w:p>
    <w:p w14:paraId="6D9CD9C5" w14:textId="77777777" w:rsidR="00667017" w:rsidRPr="00667017" w:rsidRDefault="00667017" w:rsidP="00001AD3">
      <w:pPr>
        <w:numPr>
          <w:ilvl w:val="0"/>
          <w:numId w:val="2"/>
        </w:numPr>
        <w:spacing w:after="0"/>
      </w:pPr>
      <w:r w:rsidRPr="00667017">
        <w:rPr>
          <w:b/>
          <w:bCs/>
        </w:rPr>
        <w:t>Skill Gaps</w:t>
      </w:r>
      <w:r w:rsidRPr="00667017">
        <w:br/>
        <w:t>Identified through the Skill Gap Flag.</w:t>
      </w:r>
    </w:p>
    <w:p w14:paraId="355B43FE" w14:textId="77777777" w:rsidR="00667017" w:rsidRPr="00667017" w:rsidRDefault="00667017" w:rsidP="00001AD3">
      <w:pPr>
        <w:numPr>
          <w:ilvl w:val="1"/>
          <w:numId w:val="2"/>
        </w:numPr>
        <w:spacing w:after="0"/>
      </w:pPr>
      <w:r w:rsidRPr="00667017">
        <w:t xml:space="preserve">IT team had the highest flagged skill gap percentage at </w:t>
      </w:r>
      <w:r w:rsidRPr="00667017">
        <w:rPr>
          <w:b/>
          <w:bCs/>
        </w:rPr>
        <w:t>17.55%</w:t>
      </w:r>
      <w:r w:rsidRPr="00667017">
        <w:t>.</w:t>
      </w:r>
    </w:p>
    <w:p w14:paraId="094C30A2" w14:textId="77777777" w:rsidR="00667017" w:rsidRPr="00667017" w:rsidRDefault="00667017" w:rsidP="00001AD3">
      <w:pPr>
        <w:numPr>
          <w:ilvl w:val="0"/>
          <w:numId w:val="2"/>
        </w:numPr>
        <w:spacing w:after="0"/>
      </w:pPr>
      <w:r w:rsidRPr="00667017">
        <w:rPr>
          <w:b/>
          <w:bCs/>
        </w:rPr>
        <w:t>Average Review Scores</w:t>
      </w:r>
      <w:r w:rsidRPr="00667017">
        <w:br/>
        <w:t>Aggregated review ratings show variation across roles:</w:t>
      </w:r>
    </w:p>
    <w:p w14:paraId="4AF263A9" w14:textId="77777777" w:rsidR="00667017" w:rsidRPr="00667017" w:rsidRDefault="00667017" w:rsidP="00001AD3">
      <w:pPr>
        <w:numPr>
          <w:ilvl w:val="1"/>
          <w:numId w:val="2"/>
        </w:numPr>
        <w:spacing w:after="0"/>
      </w:pPr>
      <w:r w:rsidRPr="00667017">
        <w:t xml:space="preserve">Electrician: </w:t>
      </w:r>
      <w:r w:rsidRPr="00667017">
        <w:rPr>
          <w:b/>
          <w:bCs/>
        </w:rPr>
        <w:t>81.83</w:t>
      </w:r>
      <w:r w:rsidRPr="00667017">
        <w:t xml:space="preserve"> (highest)</w:t>
      </w:r>
    </w:p>
    <w:p w14:paraId="4FE615B2" w14:textId="77777777" w:rsidR="00667017" w:rsidRPr="00667017" w:rsidRDefault="00667017" w:rsidP="00001AD3">
      <w:pPr>
        <w:numPr>
          <w:ilvl w:val="1"/>
          <w:numId w:val="2"/>
        </w:numPr>
        <w:spacing w:after="0"/>
      </w:pPr>
      <w:r w:rsidRPr="00667017">
        <w:t xml:space="preserve">Plumber: </w:t>
      </w:r>
      <w:r w:rsidRPr="00667017">
        <w:rPr>
          <w:b/>
          <w:bCs/>
        </w:rPr>
        <w:t>78.82</w:t>
      </w:r>
      <w:r w:rsidRPr="00667017">
        <w:t xml:space="preserve"> (lowest)</w:t>
      </w:r>
    </w:p>
    <w:p w14:paraId="48DB3C8F" w14:textId="77777777" w:rsidR="00667017" w:rsidRPr="00667017" w:rsidRDefault="00000000" w:rsidP="00667017">
      <w:r>
        <w:pict w14:anchorId="3BA924AB">
          <v:rect id="_x0000_i1028" style="width:0;height:1.5pt" o:hralign="center" o:hrstd="t" o:hr="t" fillcolor="#a0a0a0" stroked="f"/>
        </w:pict>
      </w:r>
    </w:p>
    <w:p w14:paraId="1DAF0D32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lastRenderedPageBreak/>
        <w:t>4. Engagement Patterns</w:t>
      </w:r>
    </w:p>
    <w:p w14:paraId="5F9A096F" w14:textId="77777777" w:rsidR="00667017" w:rsidRPr="00667017" w:rsidRDefault="00667017" w:rsidP="00001AD3">
      <w:pPr>
        <w:numPr>
          <w:ilvl w:val="0"/>
          <w:numId w:val="3"/>
        </w:numPr>
        <w:spacing w:after="0"/>
      </w:pPr>
      <w:r w:rsidRPr="00667017">
        <w:rPr>
          <w:b/>
          <w:bCs/>
        </w:rPr>
        <w:t>Access Trends (</w:t>
      </w:r>
      <w:proofErr w:type="spellStart"/>
      <w:r w:rsidRPr="00667017">
        <w:rPr>
          <w:b/>
          <w:bCs/>
        </w:rPr>
        <w:t>Enrollment</w:t>
      </w:r>
      <w:proofErr w:type="spellEnd"/>
      <w:r w:rsidRPr="00667017">
        <w:rPr>
          <w:b/>
          <w:bCs/>
        </w:rPr>
        <w:t xml:space="preserve"> vs Last Access)</w:t>
      </w:r>
      <w:r w:rsidRPr="00667017">
        <w:br/>
        <w:t>Created a dual-line chart to compare trends:</w:t>
      </w:r>
    </w:p>
    <w:p w14:paraId="3368D219" w14:textId="77777777" w:rsidR="00667017" w:rsidRPr="00667017" w:rsidRDefault="00667017" w:rsidP="00001AD3">
      <w:pPr>
        <w:numPr>
          <w:ilvl w:val="1"/>
          <w:numId w:val="3"/>
        </w:numPr>
        <w:spacing w:after="0"/>
      </w:pPr>
      <w:proofErr w:type="spellStart"/>
      <w:r w:rsidRPr="00667017">
        <w:t>Enrollment</w:t>
      </w:r>
      <w:proofErr w:type="spellEnd"/>
      <w:r w:rsidRPr="00667017">
        <w:t xml:space="preserve"> peaked in </w:t>
      </w:r>
      <w:r w:rsidRPr="00667017">
        <w:rPr>
          <w:b/>
          <w:bCs/>
        </w:rPr>
        <w:t>2024 with 189 employees</w:t>
      </w:r>
    </w:p>
    <w:p w14:paraId="5750DCB3" w14:textId="77777777" w:rsidR="00667017" w:rsidRPr="00667017" w:rsidRDefault="00667017" w:rsidP="00001AD3">
      <w:pPr>
        <w:numPr>
          <w:ilvl w:val="1"/>
          <w:numId w:val="3"/>
        </w:numPr>
        <w:spacing w:after="0"/>
      </w:pPr>
      <w:r w:rsidRPr="00667017">
        <w:t xml:space="preserve">Last Access peaked the same year with </w:t>
      </w:r>
      <w:r w:rsidRPr="00667017">
        <w:rPr>
          <w:b/>
          <w:bCs/>
        </w:rPr>
        <w:t>179 employees</w:t>
      </w:r>
      <w:r w:rsidRPr="00667017">
        <w:t>, indicating engagement consistency.</w:t>
      </w:r>
    </w:p>
    <w:p w14:paraId="542FB424" w14:textId="77777777" w:rsidR="00667017" w:rsidRPr="00667017" w:rsidRDefault="00667017" w:rsidP="00001AD3">
      <w:pPr>
        <w:numPr>
          <w:ilvl w:val="0"/>
          <w:numId w:val="3"/>
        </w:numPr>
        <w:spacing w:after="0"/>
      </w:pPr>
      <w:r w:rsidRPr="00667017">
        <w:rPr>
          <w:b/>
          <w:bCs/>
        </w:rPr>
        <w:t>Device Usage Breakdown</w:t>
      </w:r>
      <w:r w:rsidRPr="00667017">
        <w:br/>
        <w:t>Visualized via Pie Chart:</w:t>
      </w:r>
    </w:p>
    <w:p w14:paraId="451E9F3F" w14:textId="77777777" w:rsidR="00667017" w:rsidRPr="00667017" w:rsidRDefault="00667017" w:rsidP="00001AD3">
      <w:pPr>
        <w:numPr>
          <w:ilvl w:val="1"/>
          <w:numId w:val="3"/>
        </w:numPr>
        <w:spacing w:after="0"/>
      </w:pPr>
      <w:r w:rsidRPr="00667017">
        <w:t xml:space="preserve">Desktop: </w:t>
      </w:r>
      <w:r w:rsidRPr="00667017">
        <w:rPr>
          <w:b/>
          <w:bCs/>
        </w:rPr>
        <w:t>56.11%</w:t>
      </w:r>
    </w:p>
    <w:p w14:paraId="42D00961" w14:textId="77777777" w:rsidR="00667017" w:rsidRPr="00667017" w:rsidRDefault="00667017" w:rsidP="00001AD3">
      <w:pPr>
        <w:numPr>
          <w:ilvl w:val="1"/>
          <w:numId w:val="3"/>
        </w:numPr>
        <w:spacing w:after="0"/>
      </w:pPr>
      <w:r w:rsidRPr="00667017">
        <w:t xml:space="preserve">Mobile: </w:t>
      </w:r>
      <w:r w:rsidRPr="00667017">
        <w:rPr>
          <w:b/>
          <w:bCs/>
        </w:rPr>
        <w:t>51.93%</w:t>
      </w:r>
    </w:p>
    <w:p w14:paraId="4204B1BE" w14:textId="77777777" w:rsidR="00667017" w:rsidRPr="00667017" w:rsidRDefault="00667017" w:rsidP="00001AD3">
      <w:pPr>
        <w:numPr>
          <w:ilvl w:val="1"/>
          <w:numId w:val="3"/>
        </w:numPr>
        <w:spacing w:after="0"/>
      </w:pPr>
      <w:r w:rsidRPr="00667017">
        <w:t xml:space="preserve">Tablet: </w:t>
      </w:r>
      <w:r w:rsidRPr="00667017">
        <w:rPr>
          <w:b/>
          <w:bCs/>
        </w:rPr>
        <w:t>51.83%</w:t>
      </w:r>
      <w:r w:rsidRPr="00667017">
        <w:br/>
        <w:t>(Percentages suggest multi-device access; Desktop still leads.)</w:t>
      </w:r>
    </w:p>
    <w:p w14:paraId="4923A841" w14:textId="77777777" w:rsidR="00667017" w:rsidRPr="00667017" w:rsidRDefault="00667017" w:rsidP="00001AD3">
      <w:pPr>
        <w:numPr>
          <w:ilvl w:val="0"/>
          <w:numId w:val="3"/>
        </w:numPr>
        <w:spacing w:after="0"/>
      </w:pPr>
      <w:r w:rsidRPr="00667017">
        <w:rPr>
          <w:b/>
          <w:bCs/>
        </w:rPr>
        <w:t>Time Spent on Courses by Role</w:t>
      </w:r>
      <w:r w:rsidRPr="00667017">
        <w:br/>
        <w:t>Used Duration Minutes field to calculate average:</w:t>
      </w:r>
    </w:p>
    <w:p w14:paraId="77FAA478" w14:textId="77777777" w:rsidR="00667017" w:rsidRPr="00667017" w:rsidRDefault="00667017" w:rsidP="00001AD3">
      <w:pPr>
        <w:numPr>
          <w:ilvl w:val="1"/>
          <w:numId w:val="3"/>
        </w:numPr>
        <w:spacing w:after="0"/>
      </w:pPr>
      <w:r w:rsidRPr="00667017">
        <w:t>Highest: Lettings Coordinator (</w:t>
      </w:r>
      <w:r w:rsidRPr="00667017">
        <w:rPr>
          <w:b/>
          <w:bCs/>
        </w:rPr>
        <w:t>78 mins</w:t>
      </w:r>
      <w:r w:rsidRPr="00667017">
        <w:t>)</w:t>
      </w:r>
    </w:p>
    <w:p w14:paraId="65848E25" w14:textId="77777777" w:rsidR="00667017" w:rsidRPr="00667017" w:rsidRDefault="00667017" w:rsidP="00001AD3">
      <w:pPr>
        <w:numPr>
          <w:ilvl w:val="1"/>
          <w:numId w:val="3"/>
        </w:numPr>
        <w:spacing w:after="0"/>
      </w:pPr>
      <w:r w:rsidRPr="00667017">
        <w:t>Lowest: Plumber (</w:t>
      </w:r>
      <w:r w:rsidRPr="00667017">
        <w:rPr>
          <w:b/>
          <w:bCs/>
        </w:rPr>
        <w:t>70.2 mins</w:t>
      </w:r>
      <w:r w:rsidRPr="00667017">
        <w:t>)</w:t>
      </w:r>
    </w:p>
    <w:p w14:paraId="294E19B4" w14:textId="77777777" w:rsidR="00667017" w:rsidRPr="00667017" w:rsidRDefault="00667017" w:rsidP="00001AD3">
      <w:pPr>
        <w:numPr>
          <w:ilvl w:val="0"/>
          <w:numId w:val="3"/>
        </w:numPr>
        <w:spacing w:after="0"/>
      </w:pPr>
      <w:r w:rsidRPr="00667017">
        <w:rPr>
          <w:b/>
          <w:bCs/>
        </w:rPr>
        <w:t>Time Spent on Courses by Location</w:t>
      </w:r>
    </w:p>
    <w:p w14:paraId="343CD653" w14:textId="77777777" w:rsidR="00667017" w:rsidRPr="00667017" w:rsidRDefault="00667017" w:rsidP="00001AD3">
      <w:pPr>
        <w:numPr>
          <w:ilvl w:val="1"/>
          <w:numId w:val="3"/>
        </w:numPr>
        <w:spacing w:after="0"/>
      </w:pPr>
      <w:r w:rsidRPr="00667017">
        <w:t xml:space="preserve">Northfield Office: </w:t>
      </w:r>
      <w:r w:rsidRPr="00667017">
        <w:rPr>
          <w:b/>
          <w:bCs/>
        </w:rPr>
        <w:t>76.4 mins</w:t>
      </w:r>
    </w:p>
    <w:p w14:paraId="1CF6F004" w14:textId="77777777" w:rsidR="00667017" w:rsidRPr="00667017" w:rsidRDefault="00667017" w:rsidP="00001AD3">
      <w:pPr>
        <w:numPr>
          <w:ilvl w:val="1"/>
          <w:numId w:val="3"/>
        </w:numPr>
        <w:spacing w:after="0"/>
      </w:pPr>
      <w:r w:rsidRPr="00667017">
        <w:t xml:space="preserve">Trafford Branch: </w:t>
      </w:r>
      <w:r w:rsidRPr="00667017">
        <w:rPr>
          <w:b/>
          <w:bCs/>
        </w:rPr>
        <w:t>73.2 mins</w:t>
      </w:r>
    </w:p>
    <w:p w14:paraId="48629654" w14:textId="77777777" w:rsidR="00667017" w:rsidRPr="00667017" w:rsidRDefault="00000000" w:rsidP="00667017">
      <w:r>
        <w:pict w14:anchorId="62F0753B">
          <v:rect id="_x0000_i1029" style="width:0;height:1.5pt" o:hralign="center" o:hrstd="t" o:hr="t" fillcolor="#a0a0a0" stroked="f"/>
        </w:pict>
      </w:r>
    </w:p>
    <w:p w14:paraId="11AE914A" w14:textId="49FF7EA6" w:rsidR="00001AD3" w:rsidRPr="00001AD3" w:rsidRDefault="00667017" w:rsidP="00001AD3">
      <w:pPr>
        <w:rPr>
          <w:b/>
          <w:bCs/>
          <w:lang w:val="en-US"/>
        </w:rPr>
      </w:pPr>
      <w:r w:rsidRPr="00001AD3">
        <w:rPr>
          <w:b/>
          <w:bCs/>
        </w:rPr>
        <w:t xml:space="preserve">5. </w:t>
      </w:r>
      <w:r w:rsidR="00001AD3" w:rsidRPr="00001AD3">
        <w:rPr>
          <w:b/>
          <w:bCs/>
          <w:lang w:val="en-US"/>
        </w:rPr>
        <w:t>Statistical Analysis</w:t>
      </w:r>
    </w:p>
    <w:p w14:paraId="71087C73" w14:textId="77777777" w:rsidR="00001AD3" w:rsidRPr="00001AD3" w:rsidRDefault="00001AD3" w:rsidP="00001AD3">
      <w:pPr>
        <w:rPr>
          <w:lang w:val="en-US"/>
        </w:rPr>
      </w:pPr>
      <w:r w:rsidRPr="00001AD3">
        <w:rPr>
          <w:lang w:val="en-US"/>
        </w:rPr>
        <w:t>This section applies statistical modeling techniques to explore temporal patterns in training completions, evaluate the drivers of performance, and test for disparities across departments.</w:t>
      </w:r>
    </w:p>
    <w:p w14:paraId="6D9B4D4C" w14:textId="0CFC8CA6" w:rsidR="00001AD3" w:rsidRPr="00001AD3" w:rsidRDefault="00001AD3" w:rsidP="00001AD3">
      <w:pPr>
        <w:rPr>
          <w:b/>
          <w:bCs/>
          <w:lang w:val="en-US"/>
        </w:rPr>
      </w:pPr>
      <w:r w:rsidRPr="00001AD3">
        <w:rPr>
          <w:b/>
          <w:bCs/>
          <w:lang w:val="en-US"/>
        </w:rPr>
        <w:t>5</w:t>
      </w:r>
      <w:r w:rsidRPr="00001AD3">
        <w:rPr>
          <w:b/>
          <w:bCs/>
          <w:lang w:val="en-US"/>
        </w:rPr>
        <w:t>.1 Forecasting Training Completions</w:t>
      </w:r>
    </w:p>
    <w:p w14:paraId="79F150D2" w14:textId="77777777" w:rsidR="00001AD3" w:rsidRPr="00001AD3" w:rsidRDefault="00001AD3" w:rsidP="00001AD3">
      <w:pPr>
        <w:rPr>
          <w:lang w:val="en-US"/>
        </w:rPr>
      </w:pPr>
      <w:r w:rsidRPr="00001AD3">
        <w:rPr>
          <w:lang w:val="en-US"/>
        </w:rPr>
        <w:t>To anticipate future training engagement, a Seasonal ARIMA (SARIMA) model was applied to quarterly completion data. This time-series forecasting approach accounts for trend and seasonal fluctuations in training behavior.</w:t>
      </w:r>
    </w:p>
    <w:p w14:paraId="39B67E01" w14:textId="77777777" w:rsidR="00001AD3" w:rsidRPr="00001AD3" w:rsidRDefault="00001AD3" w:rsidP="00001AD3">
      <w:pPr>
        <w:ind w:firstLine="720"/>
        <w:rPr>
          <w:b/>
          <w:bCs/>
          <w:lang w:val="en-US"/>
        </w:rPr>
      </w:pPr>
      <w:r w:rsidRPr="00001AD3">
        <w:rPr>
          <w:b/>
          <w:bCs/>
          <w:lang w:val="en-US"/>
        </w:rPr>
        <w:t>Findings:</w:t>
      </w:r>
    </w:p>
    <w:p w14:paraId="290CADA1" w14:textId="77777777" w:rsidR="00001AD3" w:rsidRPr="00001AD3" w:rsidRDefault="00001AD3" w:rsidP="00001AD3">
      <w:pPr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lang w:val="en-US"/>
        </w:rPr>
      </w:pPr>
      <w:r w:rsidRPr="00001AD3">
        <w:rPr>
          <w:b/>
          <w:bCs/>
          <w:lang w:val="en-US"/>
        </w:rPr>
        <w:t>Next Quarter Projection (Q3 2025):</w:t>
      </w:r>
      <w:r w:rsidRPr="00001AD3">
        <w:rPr>
          <w:lang w:val="en-US"/>
        </w:rPr>
        <w:t xml:space="preserve"> The model forecasts 26.07 completions, a drop relative to previous quarters.</w:t>
      </w:r>
    </w:p>
    <w:p w14:paraId="666DB4FB" w14:textId="77777777" w:rsidR="00001AD3" w:rsidRPr="00001AD3" w:rsidRDefault="00001AD3" w:rsidP="00001AD3">
      <w:pPr>
        <w:numPr>
          <w:ilvl w:val="0"/>
          <w:numId w:val="5"/>
        </w:numPr>
        <w:tabs>
          <w:tab w:val="clear" w:pos="720"/>
          <w:tab w:val="num" w:pos="1440"/>
        </w:tabs>
        <w:spacing w:after="0"/>
        <w:ind w:left="1440"/>
        <w:rPr>
          <w:b/>
          <w:bCs/>
          <w:lang w:val="en-US"/>
        </w:rPr>
      </w:pPr>
      <w:r w:rsidRPr="00001AD3">
        <w:rPr>
          <w:b/>
          <w:bCs/>
          <w:lang w:val="en-US"/>
        </w:rPr>
        <w:t>Next Three Quarters: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243"/>
      </w:tblGrid>
      <w:tr w:rsidR="00001AD3" w:rsidRPr="00001AD3" w14:paraId="09ED1A20" w14:textId="77777777" w:rsidTr="00001AD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C4E391" w14:textId="77777777" w:rsidR="00001AD3" w:rsidRPr="00001AD3" w:rsidRDefault="00001AD3" w:rsidP="00001AD3">
            <w:pPr>
              <w:rPr>
                <w:lang w:val="en-US"/>
              </w:rPr>
            </w:pPr>
            <w:r w:rsidRPr="00001AD3">
              <w:rPr>
                <w:lang w:val="en-US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315AF81C" w14:textId="77777777" w:rsidR="00001AD3" w:rsidRPr="00001AD3" w:rsidRDefault="00001AD3" w:rsidP="00001AD3">
            <w:pPr>
              <w:rPr>
                <w:lang w:val="en-US"/>
              </w:rPr>
            </w:pPr>
            <w:r w:rsidRPr="00001AD3">
              <w:rPr>
                <w:lang w:val="en-US"/>
              </w:rPr>
              <w:t>Forecasted Completions</w:t>
            </w:r>
          </w:p>
        </w:tc>
      </w:tr>
      <w:tr w:rsidR="00001AD3" w:rsidRPr="00001AD3" w14:paraId="6B10ECE4" w14:textId="77777777" w:rsidTr="00001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0FE9D5" w14:textId="77777777" w:rsidR="00001AD3" w:rsidRPr="00001AD3" w:rsidRDefault="00001AD3" w:rsidP="00001AD3">
            <w:pPr>
              <w:rPr>
                <w:lang w:val="en-US"/>
              </w:rPr>
            </w:pPr>
            <w:r w:rsidRPr="00001AD3">
              <w:rPr>
                <w:lang w:val="en-US"/>
              </w:rPr>
              <w:t>Q3 2025</w:t>
            </w:r>
          </w:p>
        </w:tc>
        <w:tc>
          <w:tcPr>
            <w:tcW w:w="0" w:type="auto"/>
            <w:vAlign w:val="center"/>
            <w:hideMark/>
          </w:tcPr>
          <w:p w14:paraId="458A70A9" w14:textId="77777777" w:rsidR="00001AD3" w:rsidRPr="00001AD3" w:rsidRDefault="00001AD3" w:rsidP="00001AD3">
            <w:pPr>
              <w:jc w:val="center"/>
              <w:rPr>
                <w:lang w:val="en-US"/>
              </w:rPr>
            </w:pPr>
            <w:r w:rsidRPr="00001AD3">
              <w:rPr>
                <w:lang w:val="en-US"/>
              </w:rPr>
              <w:t>26.07</w:t>
            </w:r>
          </w:p>
        </w:tc>
      </w:tr>
      <w:tr w:rsidR="00001AD3" w:rsidRPr="00001AD3" w14:paraId="741CC805" w14:textId="77777777" w:rsidTr="00001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5CDD72" w14:textId="77777777" w:rsidR="00001AD3" w:rsidRPr="00001AD3" w:rsidRDefault="00001AD3" w:rsidP="00001AD3">
            <w:pPr>
              <w:rPr>
                <w:lang w:val="en-US"/>
              </w:rPr>
            </w:pPr>
            <w:r w:rsidRPr="00001AD3">
              <w:rPr>
                <w:lang w:val="en-US"/>
              </w:rPr>
              <w:t>Q4 2025</w:t>
            </w:r>
          </w:p>
        </w:tc>
        <w:tc>
          <w:tcPr>
            <w:tcW w:w="0" w:type="auto"/>
            <w:vAlign w:val="center"/>
            <w:hideMark/>
          </w:tcPr>
          <w:p w14:paraId="1CA80036" w14:textId="77777777" w:rsidR="00001AD3" w:rsidRPr="00001AD3" w:rsidRDefault="00001AD3" w:rsidP="00001AD3">
            <w:pPr>
              <w:jc w:val="center"/>
              <w:rPr>
                <w:lang w:val="en-US"/>
              </w:rPr>
            </w:pPr>
            <w:r w:rsidRPr="00001AD3">
              <w:rPr>
                <w:lang w:val="en-US"/>
              </w:rPr>
              <w:t>36.49</w:t>
            </w:r>
          </w:p>
        </w:tc>
      </w:tr>
      <w:tr w:rsidR="00001AD3" w:rsidRPr="00001AD3" w14:paraId="16F9FAA1" w14:textId="77777777" w:rsidTr="00001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324EB2" w14:textId="77777777" w:rsidR="00001AD3" w:rsidRPr="00001AD3" w:rsidRDefault="00001AD3" w:rsidP="00001AD3">
            <w:pPr>
              <w:rPr>
                <w:lang w:val="en-US"/>
              </w:rPr>
            </w:pPr>
            <w:r w:rsidRPr="00001AD3">
              <w:rPr>
                <w:lang w:val="en-US"/>
              </w:rPr>
              <w:t>Q1 2026</w:t>
            </w:r>
          </w:p>
        </w:tc>
        <w:tc>
          <w:tcPr>
            <w:tcW w:w="0" w:type="auto"/>
            <w:vAlign w:val="center"/>
            <w:hideMark/>
          </w:tcPr>
          <w:p w14:paraId="1801C547" w14:textId="77777777" w:rsidR="00001AD3" w:rsidRPr="00001AD3" w:rsidRDefault="00001AD3" w:rsidP="00001AD3">
            <w:pPr>
              <w:jc w:val="center"/>
              <w:rPr>
                <w:lang w:val="en-US"/>
              </w:rPr>
            </w:pPr>
            <w:r w:rsidRPr="00001AD3">
              <w:rPr>
                <w:lang w:val="en-US"/>
              </w:rPr>
              <w:t>14.85</w:t>
            </w:r>
          </w:p>
        </w:tc>
      </w:tr>
    </w:tbl>
    <w:p w14:paraId="0F10B10F" w14:textId="77777777" w:rsidR="00001AD3" w:rsidRPr="00001AD3" w:rsidRDefault="00001AD3" w:rsidP="00001AD3">
      <w:pPr>
        <w:ind w:left="720"/>
        <w:rPr>
          <w:lang w:val="en-US"/>
        </w:rPr>
      </w:pPr>
      <w:r w:rsidRPr="00001AD3">
        <w:rPr>
          <w:b/>
          <w:bCs/>
          <w:lang w:val="en-US"/>
        </w:rPr>
        <w:t>Interpretation</w:t>
      </w:r>
      <w:r w:rsidRPr="00001AD3">
        <w:rPr>
          <w:lang w:val="en-US"/>
        </w:rPr>
        <w:t>: The declining trend after Q4 may reflect seasonal disengagement or reduced training requirements. Targeted re-engagement strategies may be necessary.</w:t>
      </w:r>
    </w:p>
    <w:p w14:paraId="257F423C" w14:textId="77777777" w:rsidR="00001AD3" w:rsidRDefault="00001AD3" w:rsidP="00001AD3">
      <w:pPr>
        <w:rPr>
          <w:b/>
          <w:bCs/>
          <w:lang w:val="en-US"/>
        </w:rPr>
      </w:pPr>
    </w:p>
    <w:p w14:paraId="4E05C10A" w14:textId="77777777" w:rsidR="00001AD3" w:rsidRDefault="00001AD3" w:rsidP="00001AD3">
      <w:pPr>
        <w:rPr>
          <w:b/>
          <w:bCs/>
          <w:lang w:val="en-US"/>
        </w:rPr>
      </w:pPr>
    </w:p>
    <w:p w14:paraId="0E653344" w14:textId="1E1CB2D8" w:rsidR="00001AD3" w:rsidRPr="00001AD3" w:rsidRDefault="00001AD3" w:rsidP="00001AD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</w:t>
      </w:r>
      <w:r w:rsidRPr="00001AD3">
        <w:rPr>
          <w:b/>
          <w:bCs/>
          <w:lang w:val="en-US"/>
        </w:rPr>
        <w:t>.2 Regression Analysis: Impact of Training Characteristics</w:t>
      </w:r>
    </w:p>
    <w:p w14:paraId="5B6C6EA0" w14:textId="77777777" w:rsidR="00001AD3" w:rsidRPr="00001AD3" w:rsidRDefault="00001AD3" w:rsidP="00001AD3">
      <w:pPr>
        <w:rPr>
          <w:lang w:val="en-US"/>
        </w:rPr>
      </w:pPr>
      <w:r w:rsidRPr="00001AD3">
        <w:rPr>
          <w:lang w:val="en-US"/>
        </w:rPr>
        <w:t>A linear regression model was used to examine the impact of training duration and course frequency on employee performance, measured by the average of three skill scores (Communication, Technical Efficiency, Teamwork).</w:t>
      </w:r>
    </w:p>
    <w:p w14:paraId="69DCCF6E" w14:textId="77777777" w:rsidR="00001AD3" w:rsidRPr="00001AD3" w:rsidRDefault="00001AD3" w:rsidP="00001AD3">
      <w:pPr>
        <w:spacing w:after="0"/>
        <w:ind w:left="720"/>
        <w:rPr>
          <w:b/>
          <w:bCs/>
          <w:lang w:val="en-US"/>
        </w:rPr>
      </w:pPr>
      <w:r w:rsidRPr="00001AD3">
        <w:rPr>
          <w:b/>
          <w:bCs/>
          <w:lang w:val="en-US"/>
        </w:rPr>
        <w:t>Model Summary:</w:t>
      </w:r>
    </w:p>
    <w:p w14:paraId="570EB0F6" w14:textId="77777777" w:rsidR="00001AD3" w:rsidRPr="00001AD3" w:rsidRDefault="00001AD3" w:rsidP="00001AD3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lang w:val="en-US"/>
        </w:rPr>
      </w:pPr>
      <w:r w:rsidRPr="00001AD3">
        <w:rPr>
          <w:lang w:val="en-US"/>
        </w:rPr>
        <w:t>Intercept: 2.98</w:t>
      </w:r>
    </w:p>
    <w:p w14:paraId="69A7ACD3" w14:textId="77777777" w:rsidR="00001AD3" w:rsidRPr="00001AD3" w:rsidRDefault="00001AD3" w:rsidP="00001AD3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lang w:val="en-US"/>
        </w:rPr>
      </w:pPr>
      <w:r w:rsidRPr="00001AD3">
        <w:rPr>
          <w:lang w:val="en-US"/>
        </w:rPr>
        <w:t>Duration Coefficient: +0.0006</w:t>
      </w:r>
    </w:p>
    <w:p w14:paraId="609E043A" w14:textId="77777777" w:rsidR="00001AD3" w:rsidRPr="00001AD3" w:rsidRDefault="00001AD3" w:rsidP="00001AD3">
      <w:pPr>
        <w:numPr>
          <w:ilvl w:val="0"/>
          <w:numId w:val="6"/>
        </w:numPr>
        <w:tabs>
          <w:tab w:val="clear" w:pos="720"/>
          <w:tab w:val="num" w:pos="1440"/>
        </w:tabs>
        <w:spacing w:after="0"/>
        <w:ind w:left="1440"/>
        <w:rPr>
          <w:lang w:val="en-US"/>
        </w:rPr>
      </w:pPr>
      <w:r w:rsidRPr="00001AD3">
        <w:rPr>
          <w:lang w:val="en-US"/>
        </w:rPr>
        <w:t>Frequency Coefficient: –0.0209</w:t>
      </w:r>
    </w:p>
    <w:p w14:paraId="2914FC4A" w14:textId="77777777" w:rsidR="00001AD3" w:rsidRPr="00001AD3" w:rsidRDefault="00001AD3" w:rsidP="00001AD3">
      <w:pPr>
        <w:ind w:left="720"/>
        <w:rPr>
          <w:b/>
          <w:bCs/>
          <w:lang w:val="en-US"/>
        </w:rPr>
      </w:pPr>
      <w:r w:rsidRPr="00001AD3">
        <w:rPr>
          <w:b/>
          <w:bCs/>
          <w:lang w:val="en-US"/>
        </w:rPr>
        <w:t>Interpretation:</w:t>
      </w:r>
    </w:p>
    <w:p w14:paraId="251F66D8" w14:textId="509BE5A7" w:rsidR="00001AD3" w:rsidRPr="00001AD3" w:rsidRDefault="00001AD3" w:rsidP="00001AD3">
      <w:pPr>
        <w:numPr>
          <w:ilvl w:val="0"/>
          <w:numId w:val="7"/>
        </w:numPr>
        <w:tabs>
          <w:tab w:val="clear" w:pos="720"/>
          <w:tab w:val="num" w:pos="1440"/>
        </w:tabs>
        <w:spacing w:after="0"/>
        <w:ind w:left="1440"/>
        <w:rPr>
          <w:lang w:val="en-US"/>
        </w:rPr>
      </w:pPr>
      <w:r w:rsidRPr="00001AD3">
        <w:rPr>
          <w:lang w:val="en-US"/>
        </w:rPr>
        <w:t>Every additional minute of training correlates with a 0.0006-point increase in performance score, suggesting that longer sessions slightly enhance learning outcomes.</w:t>
      </w:r>
    </w:p>
    <w:p w14:paraId="40B93CA4" w14:textId="5632A788" w:rsidR="00001AD3" w:rsidRDefault="00001AD3" w:rsidP="00001AD3">
      <w:pPr>
        <w:numPr>
          <w:ilvl w:val="0"/>
          <w:numId w:val="7"/>
        </w:numPr>
        <w:tabs>
          <w:tab w:val="clear" w:pos="720"/>
          <w:tab w:val="num" w:pos="1440"/>
        </w:tabs>
        <w:spacing w:after="0"/>
        <w:ind w:left="1440"/>
        <w:rPr>
          <w:lang w:val="en-US"/>
        </w:rPr>
      </w:pPr>
      <w:r w:rsidRPr="00001AD3">
        <w:rPr>
          <w:lang w:val="en-US"/>
        </w:rPr>
        <w:t>Each additional course completed is associated with a 0.0209-point decline, potentially due to overtraining, low content quality, or learning fatigue.</w:t>
      </w:r>
    </w:p>
    <w:p w14:paraId="7CD40FC0" w14:textId="77777777" w:rsidR="00001AD3" w:rsidRPr="00001AD3" w:rsidRDefault="00001AD3" w:rsidP="00001AD3">
      <w:pPr>
        <w:spacing w:after="0"/>
        <w:ind w:left="1440"/>
        <w:rPr>
          <w:lang w:val="en-US"/>
        </w:rPr>
      </w:pPr>
    </w:p>
    <w:p w14:paraId="1D58470E" w14:textId="77777777" w:rsidR="00001AD3" w:rsidRPr="00001AD3" w:rsidRDefault="00001AD3" w:rsidP="00001AD3">
      <w:pPr>
        <w:ind w:left="720"/>
        <w:rPr>
          <w:lang w:val="en-US"/>
        </w:rPr>
      </w:pPr>
      <w:r w:rsidRPr="00001AD3">
        <w:rPr>
          <w:b/>
          <w:bCs/>
          <w:lang w:val="en-US"/>
        </w:rPr>
        <w:t>Recommendation</w:t>
      </w:r>
      <w:r w:rsidRPr="00001AD3">
        <w:rPr>
          <w:lang w:val="en-US"/>
        </w:rPr>
        <w:t>: Focus on training quality over quantity, and review course content to ensure effectiveness.</w:t>
      </w:r>
    </w:p>
    <w:p w14:paraId="5EAAB801" w14:textId="6DAAABC5" w:rsidR="00001AD3" w:rsidRPr="00001AD3" w:rsidRDefault="00001AD3" w:rsidP="00001AD3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001AD3">
        <w:rPr>
          <w:b/>
          <w:bCs/>
          <w:lang w:val="en-US"/>
        </w:rPr>
        <w:t>.3 ANOVA: Performance Differences Across Departments</w:t>
      </w:r>
    </w:p>
    <w:p w14:paraId="5661E8FC" w14:textId="77777777" w:rsidR="00001AD3" w:rsidRPr="00001AD3" w:rsidRDefault="00001AD3" w:rsidP="00001AD3">
      <w:pPr>
        <w:rPr>
          <w:lang w:val="en-US"/>
        </w:rPr>
      </w:pPr>
      <w:r w:rsidRPr="00001AD3">
        <w:rPr>
          <w:lang w:val="en-US"/>
        </w:rPr>
        <w:t>To determine whether average performance scores varied significantly across departments, a one-way ANOVA test was conducted.</w:t>
      </w:r>
    </w:p>
    <w:p w14:paraId="0533F799" w14:textId="77777777" w:rsidR="00001AD3" w:rsidRPr="00001AD3" w:rsidRDefault="00001AD3" w:rsidP="00001AD3">
      <w:pPr>
        <w:spacing w:after="0"/>
        <w:ind w:left="720"/>
        <w:rPr>
          <w:b/>
          <w:bCs/>
          <w:lang w:val="en-US"/>
        </w:rPr>
      </w:pPr>
      <w:r w:rsidRPr="00001AD3">
        <w:rPr>
          <w:b/>
          <w:bCs/>
          <w:lang w:val="en-US"/>
        </w:rPr>
        <w:t>Results:</w:t>
      </w:r>
    </w:p>
    <w:p w14:paraId="35AE5936" w14:textId="77777777" w:rsidR="00001AD3" w:rsidRPr="00001AD3" w:rsidRDefault="00001AD3" w:rsidP="00001AD3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  <w:rPr>
          <w:lang w:val="en-US"/>
        </w:rPr>
      </w:pPr>
      <w:r w:rsidRPr="00001AD3">
        <w:rPr>
          <w:lang w:val="en-US"/>
        </w:rPr>
        <w:t>F-statistic: 0.5622</w:t>
      </w:r>
    </w:p>
    <w:p w14:paraId="7CA14208" w14:textId="77777777" w:rsidR="00001AD3" w:rsidRPr="00001AD3" w:rsidRDefault="00001AD3" w:rsidP="00001AD3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  <w:rPr>
          <w:lang w:val="en-US"/>
        </w:rPr>
      </w:pPr>
      <w:r w:rsidRPr="00001AD3">
        <w:rPr>
          <w:lang w:val="en-US"/>
        </w:rPr>
        <w:t>P-value: 0.7290</w:t>
      </w:r>
    </w:p>
    <w:p w14:paraId="516F2FCE" w14:textId="77777777" w:rsidR="00001AD3" w:rsidRPr="00001AD3" w:rsidRDefault="00001AD3" w:rsidP="00001AD3">
      <w:pPr>
        <w:ind w:left="720"/>
        <w:rPr>
          <w:lang w:val="en-US"/>
        </w:rPr>
      </w:pPr>
      <w:r w:rsidRPr="00001AD3">
        <w:rPr>
          <w:b/>
          <w:bCs/>
          <w:lang w:val="en-US"/>
        </w:rPr>
        <w:t>Interpretation:</w:t>
      </w:r>
      <w:r w:rsidRPr="00001AD3">
        <w:rPr>
          <w:lang w:val="en-US"/>
        </w:rPr>
        <w:br/>
        <w:t>No statistically significant differences were found in mean performance scores across teams. This suggests consistency in training outcomes across departments, reinforcing the equity of training program delivery.</w:t>
      </w:r>
    </w:p>
    <w:p w14:paraId="15E18C4A" w14:textId="3189D844" w:rsidR="00001AD3" w:rsidRPr="00667017" w:rsidRDefault="00001AD3" w:rsidP="00001AD3">
      <w:r>
        <w:pict w14:anchorId="7062B5B3">
          <v:rect id="_x0000_i1035" style="width:0;height:1.5pt" o:hralign="center" o:hrstd="t" o:hr="t" fillcolor="#a0a0a0" stroked="f"/>
        </w:pict>
      </w:r>
    </w:p>
    <w:p w14:paraId="08CFBAE5" w14:textId="3E1E49AD" w:rsidR="00001AD3" w:rsidRPr="00667017" w:rsidRDefault="00001AD3" w:rsidP="00001AD3">
      <w:pPr>
        <w:rPr>
          <w:b/>
          <w:bCs/>
        </w:rPr>
      </w:pPr>
      <w:r>
        <w:rPr>
          <w:b/>
          <w:bCs/>
        </w:rPr>
        <w:t>6</w:t>
      </w:r>
      <w:r w:rsidRPr="00667017">
        <w:rPr>
          <w:b/>
          <w:bCs/>
        </w:rPr>
        <w:t>. Insights &amp; Recommendations</w:t>
      </w:r>
    </w:p>
    <w:p w14:paraId="244185A9" w14:textId="77777777" w:rsidR="00001AD3" w:rsidRPr="00667017" w:rsidRDefault="00001AD3" w:rsidP="00001AD3">
      <w:pPr>
        <w:numPr>
          <w:ilvl w:val="0"/>
          <w:numId w:val="4"/>
        </w:numPr>
        <w:spacing w:after="0"/>
      </w:pPr>
      <w:r w:rsidRPr="00667017">
        <w:t>Improve completion rates for Repairs and Housing teams with additional reminders or incentives.</w:t>
      </w:r>
    </w:p>
    <w:p w14:paraId="00B16D27" w14:textId="77777777" w:rsidR="00001AD3" w:rsidRPr="00667017" w:rsidRDefault="00001AD3" w:rsidP="00001AD3">
      <w:pPr>
        <w:numPr>
          <w:ilvl w:val="0"/>
          <w:numId w:val="4"/>
        </w:numPr>
        <w:spacing w:after="0"/>
      </w:pPr>
      <w:r w:rsidRPr="00667017">
        <w:t>Prioritize training for roles with flagged skill gaps (IT and Housing teams).</w:t>
      </w:r>
    </w:p>
    <w:p w14:paraId="31B532F5" w14:textId="77777777" w:rsidR="00001AD3" w:rsidRPr="00667017" w:rsidRDefault="00001AD3" w:rsidP="00001AD3">
      <w:pPr>
        <w:numPr>
          <w:ilvl w:val="0"/>
          <w:numId w:val="4"/>
        </w:numPr>
        <w:spacing w:after="0"/>
      </w:pPr>
      <w:r w:rsidRPr="00667017">
        <w:t>Mobile access is significant; ensure course design is mobile-friendly.</w:t>
      </w:r>
    </w:p>
    <w:p w14:paraId="0F70A6EB" w14:textId="77777777" w:rsidR="00001AD3" w:rsidRPr="00667017" w:rsidRDefault="00001AD3" w:rsidP="00001AD3">
      <w:pPr>
        <w:numPr>
          <w:ilvl w:val="0"/>
          <w:numId w:val="4"/>
        </w:numPr>
        <w:spacing w:after="0"/>
      </w:pPr>
      <w:r w:rsidRPr="00667017">
        <w:t>Roles like Plumber and Finance Analyst spend the least time; investigate if training is too brief or skipped.</w:t>
      </w:r>
    </w:p>
    <w:p w14:paraId="390904DA" w14:textId="77777777" w:rsidR="00B83607" w:rsidRDefault="00B83607"/>
    <w:sectPr w:rsidR="00B8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72F60"/>
    <w:multiLevelType w:val="multilevel"/>
    <w:tmpl w:val="5EF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D5990"/>
    <w:multiLevelType w:val="multilevel"/>
    <w:tmpl w:val="81D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3446E"/>
    <w:multiLevelType w:val="multilevel"/>
    <w:tmpl w:val="F38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F578A"/>
    <w:multiLevelType w:val="multilevel"/>
    <w:tmpl w:val="4162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F6707"/>
    <w:multiLevelType w:val="multilevel"/>
    <w:tmpl w:val="794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F0D7F"/>
    <w:multiLevelType w:val="multilevel"/>
    <w:tmpl w:val="E7F6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40A94"/>
    <w:multiLevelType w:val="multilevel"/>
    <w:tmpl w:val="163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15369"/>
    <w:multiLevelType w:val="multilevel"/>
    <w:tmpl w:val="30D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913623">
    <w:abstractNumId w:val="2"/>
  </w:num>
  <w:num w:numId="2" w16cid:durableId="595476231">
    <w:abstractNumId w:val="0"/>
  </w:num>
  <w:num w:numId="3" w16cid:durableId="1349671489">
    <w:abstractNumId w:val="3"/>
  </w:num>
  <w:num w:numId="4" w16cid:durableId="688524548">
    <w:abstractNumId w:val="5"/>
  </w:num>
  <w:num w:numId="5" w16cid:durableId="1400439580">
    <w:abstractNumId w:val="1"/>
  </w:num>
  <w:num w:numId="6" w16cid:durableId="725226372">
    <w:abstractNumId w:val="6"/>
  </w:num>
  <w:num w:numId="7" w16cid:durableId="194124629">
    <w:abstractNumId w:val="7"/>
  </w:num>
  <w:num w:numId="8" w16cid:durableId="1654333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17"/>
    <w:rsid w:val="00001AD3"/>
    <w:rsid w:val="001F1395"/>
    <w:rsid w:val="003459DB"/>
    <w:rsid w:val="004E5664"/>
    <w:rsid w:val="00667017"/>
    <w:rsid w:val="00804701"/>
    <w:rsid w:val="009C74DD"/>
    <w:rsid w:val="00B83607"/>
    <w:rsid w:val="00E0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80076"/>
  <w15:chartTrackingRefBased/>
  <w15:docId w15:val="{4F402B76-8FA5-4DE6-97A0-E53BE075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682</Words>
  <Characters>4297</Characters>
  <Application>Microsoft Office Word</Application>
  <DocSecurity>0</DocSecurity>
  <Lines>119</Lines>
  <Paragraphs>82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</dc:creator>
  <cp:keywords/>
  <dc:description/>
  <cp:lastModifiedBy>Aqsa Shabbir</cp:lastModifiedBy>
  <cp:revision>2</cp:revision>
  <dcterms:created xsi:type="dcterms:W3CDTF">2025-07-26T19:13:00Z</dcterms:created>
  <dcterms:modified xsi:type="dcterms:W3CDTF">2025-07-27T12:41:00Z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85c1cb80-8f96-4540-8cfb-de1969e854df</vt:lpwstr>
  </property>
</Properties>
</file>