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6cec68b9616d28ed28f2c88ce82b92cc07229e3"/>
    <w:p>
      <w:pPr>
        <w:pStyle w:val="Heading1"/>
      </w:pPr>
      <w:r>
        <w:t xml:space="preserve">Progress Report: Autonomous Maritime Sensing &amp; AI – May to September 2025</w:t>
      </w:r>
    </w:p>
    <w:bookmarkStart w:id="22" w:name="project-overview-and-objectives"/>
    <w:p>
      <w:pPr>
        <w:pStyle w:val="Heading2"/>
      </w:pPr>
      <w:r>
        <w:t xml:space="preserve">Project Overview and Objectives</w:t>
      </w:r>
    </w:p>
    <w:p>
      <w:pPr>
        <w:pStyle w:val="FirstParagraph"/>
      </w:pPr>
      <w:r>
        <w:t xml:space="preserve">This project aims to enable</w:t>
      </w:r>
      <w:r>
        <w:t xml:space="preserve"> </w:t>
      </w:r>
      <w:r>
        <w:rPr>
          <w:b/>
          <w:bCs/>
        </w:rPr>
        <w:t xml:space="preserve">fully autonomous vessels</w:t>
      </w:r>
      <w:r>
        <w:t xml:space="preserve"> </w:t>
      </w:r>
      <w:r>
        <w:t xml:space="preserve">through advanced sensor fusion and AI, with a focus on detecting</w:t>
      </w:r>
      <w:r>
        <w:t xml:space="preserve"> </w:t>
      </w:r>
      <w:r>
        <w:rPr>
          <w:b/>
          <w:bCs/>
        </w:rPr>
        <w:t xml:space="preserve">small, low-RCS objects</w:t>
      </w:r>
      <w:r>
        <w:t xml:space="preserve"> </w:t>
      </w:r>
      <w:r>
        <w:t xml:space="preserve">(e.g. kayaks, swimmers, buoys) in challenging maritime environments</w:t>
      </w:r>
      <w:hyperlink r:id="rId21">
        <w:r>
          <w:rPr>
            <w:rStyle w:val="Hyperlink"/>
          </w:rPr>
          <w:t xml:space="preserve">[1]</w:t>
        </w:r>
      </w:hyperlink>
      <w:r>
        <w:t xml:space="preserve">. Traditional marine radars struggle with such small objects amid heavy sea clutter, and optical cameras require extensive labeled datasets which are scarce for open-ocean scenarios</w:t>
      </w:r>
      <w:hyperlink r:id="rId21">
        <w:r>
          <w:rPr>
            <w:rStyle w:val="Hyperlink"/>
          </w:rPr>
          <w:t xml:space="preserve">[1]</w:t>
        </w:r>
      </w:hyperlink>
      <w:r>
        <w:t xml:space="preserve">. Our approach integrates a spectrum of low-cost sensors –</w:t>
      </w:r>
      <w:r>
        <w:t xml:space="preserve"> </w:t>
      </w:r>
      <w:r>
        <w:rPr>
          <w:b/>
          <w:bCs/>
        </w:rPr>
        <w:t xml:space="preserve">X-band radar</w:t>
      </w:r>
      <w:r>
        <w:t xml:space="preserve">, optical/IR cameras (visible, thermal), and potentially LiDAR – to combine all-weather radar vigilance with high-resolution vision. A</w:t>
      </w:r>
      <w:r>
        <w:t xml:space="preserve"> </w:t>
      </w:r>
      <w:r>
        <w:rPr>
          <w:b/>
          <w:bCs/>
        </w:rPr>
        <w:t xml:space="preserve">fusion-based detection pipeline</w:t>
      </w:r>
      <w:r>
        <w:t xml:space="preserve"> </w:t>
      </w:r>
      <w:r>
        <w:t xml:space="preserve">is being developed where radar cues automatically assist camera image labeling, dramatically reducing the human annotation burden</w:t>
      </w:r>
      <w:hyperlink r:id="rId21">
        <w:r>
          <w:rPr>
            <w:rStyle w:val="Hyperlink"/>
          </w:rPr>
          <w:t xml:space="preserve">[2]</w:t>
        </w:r>
      </w:hyperlink>
      <w:hyperlink r:id="rId21">
        <w:r>
          <w:rPr>
            <w:rStyle w:val="Hyperlink"/>
          </w:rPr>
          <w:t xml:space="preserve">[3]</w:t>
        </w:r>
      </w:hyperlink>
      <w:r>
        <w:t xml:space="preserve">. The end goal is a robust multi-sensor system that</w:t>
      </w:r>
      <w:r>
        <w:t xml:space="preserve"> </w:t>
      </w:r>
      <w:r>
        <w:rPr>
          <w:b/>
          <w:bCs/>
        </w:rPr>
        <w:t xml:space="preserve">reliably detects small objects at sea 24/7</w:t>
      </w:r>
      <w:r>
        <w:t xml:space="preserve"> </w:t>
      </w:r>
      <w:r>
        <w:t xml:space="preserve">and</w:t>
      </w:r>
      <w:r>
        <w:t xml:space="preserve"> </w:t>
      </w:r>
      <w:r>
        <w:rPr>
          <w:b/>
          <w:bCs/>
        </w:rPr>
        <w:t xml:space="preserve">auto-labels</w:t>
      </w:r>
      <w:r>
        <w:t xml:space="preserve"> </w:t>
      </w:r>
      <w:r>
        <w:t xml:space="preserve">data for continuous learning, ultimately supporting unmanned surface vessels and enhanced maritime situational awareness.</w:t>
      </w:r>
    </w:p>
    <w:p>
      <w:pPr>
        <w:pStyle w:val="BodyText"/>
      </w:pPr>
      <w:r>
        <w:t xml:space="preserve">Back in</w:t>
      </w:r>
      <w:r>
        <w:t xml:space="preserve"> </w:t>
      </w:r>
      <w:r>
        <w:rPr>
          <w:b/>
          <w:bCs/>
        </w:rPr>
        <w:t xml:space="preserve">May 2025</w:t>
      </w:r>
      <w:r>
        <w:t xml:space="preserve">, a Phase II proposal laid out a clear plan (Parts 3.1–3.7) for the first year of this effort. Key planned milestones included:</w:t>
      </w:r>
    </w:p>
    <w:p>
      <w:pPr>
        <w:pStyle w:val="Compact"/>
        <w:numPr>
          <w:ilvl w:val="0"/>
          <w:numId w:val="1001"/>
        </w:numPr>
      </w:pPr>
      <w:r>
        <w:rPr>
          <w:b/>
          <w:bCs/>
        </w:rPr>
        <w:t xml:space="preserve">Building a Sensor Rig:</w:t>
      </w:r>
      <w:r>
        <w:t xml:space="preserve"> </w:t>
      </w:r>
      <w:r>
        <w:t xml:space="preserve">Mount and co-register a marine radar and cameras on a test platform, with precise alignment and synchronized timing</w:t>
      </w:r>
      <w:hyperlink r:id="rId21">
        <w:r>
          <w:rPr>
            <w:rStyle w:val="Hyperlink"/>
          </w:rPr>
          <w:t xml:space="preserve">[4]</w:t>
        </w:r>
      </w:hyperlink>
      <w:r>
        <w:t xml:space="preserve">.</w:t>
      </w:r>
    </w:p>
    <w:p>
      <w:pPr>
        <w:pStyle w:val="Compact"/>
        <w:numPr>
          <w:ilvl w:val="0"/>
          <w:numId w:val="1001"/>
        </w:numPr>
      </w:pPr>
      <w:r>
        <w:rPr>
          <w:b/>
          <w:bCs/>
        </w:rPr>
        <w:t xml:space="preserve">Collecting a Pilot Dataset:</w:t>
      </w:r>
      <w:r>
        <w:t xml:space="preserve"> </w:t>
      </w:r>
      <w:r>
        <w:t xml:space="preserve">Gather ~10 hours of radar + camera data (the A-MARV pilot dataset) across various conditions with known small targets</w:t>
      </w:r>
      <w:hyperlink r:id="rId21">
        <w:r>
          <w:rPr>
            <w:rStyle w:val="Hyperlink"/>
          </w:rPr>
          <w:t xml:space="preserve">[5]</w:t>
        </w:r>
      </w:hyperlink>
      <w:r>
        <w:t xml:space="preserve">. Data would be recorded in raw form (no lossy compression) and include multi-gain radar sweeps for extended dynamic range</w:t>
      </w:r>
      <w:hyperlink r:id="rId21">
        <w:r>
          <w:rPr>
            <w:rStyle w:val="Hyperlink"/>
          </w:rPr>
          <w:t xml:space="preserve">[6]</w:t>
        </w:r>
      </w:hyperlink>
      <w:r>
        <w:t xml:space="preserve">.</w:t>
      </w:r>
    </w:p>
    <w:p>
      <w:pPr>
        <w:pStyle w:val="Compact"/>
        <w:numPr>
          <w:ilvl w:val="0"/>
          <w:numId w:val="1001"/>
        </w:numPr>
      </w:pPr>
      <w:r>
        <w:rPr>
          <w:b/>
          <w:bCs/>
        </w:rPr>
        <w:t xml:space="preserve">Multi-Gain Radar Fusion:</w:t>
      </w:r>
      <w:r>
        <w:t xml:space="preserve"> </w:t>
      </w:r>
      <w:r>
        <w:t xml:space="preserve">Implement a multi-gain radar imaging technique – e.g. capturing low, medium, and high gain scans – to effectively span the dynamic range and reveal small targets that would be invisible in single-gain mode</w:t>
      </w:r>
      <w:hyperlink r:id="rId21">
        <w:r>
          <w:rPr>
            <w:rStyle w:val="Hyperlink"/>
          </w:rPr>
          <w:t xml:space="preserve">[7]</w:t>
        </w:r>
      </w:hyperlink>
      <w:r>
        <w:t xml:space="preserve">.</w:t>
      </w:r>
    </w:p>
    <w:p>
      <w:pPr>
        <w:pStyle w:val="Compact"/>
        <w:numPr>
          <w:ilvl w:val="0"/>
          <w:numId w:val="1001"/>
        </w:numPr>
      </w:pPr>
      <w:r>
        <w:rPr>
          <w:b/>
          <w:bCs/>
        </w:rPr>
        <w:t xml:space="preserve">Baseline Detection Model:</w:t>
      </w:r>
      <w:r>
        <w:t xml:space="preserve"> </w:t>
      </w:r>
      <w:r>
        <w:t xml:space="preserve">Develop a prototype radar target detector (initially a simple CNN or 1D convolution over polar radar slices) to distinguish targets from clutter, and compare its performance against classical detectors like CFAR or the radar’s built-in ARPA tracker</w:t>
      </w:r>
      <w:hyperlink r:id="rId21">
        <w:r>
          <w:rPr>
            <w:rStyle w:val="Hyperlink"/>
          </w:rPr>
          <w:t xml:space="preserve">[8]</w:t>
        </w:r>
      </w:hyperlink>
      <w:hyperlink r:id="rId21">
        <w:r>
          <w:rPr>
            <w:rStyle w:val="Hyperlink"/>
          </w:rPr>
          <w:t xml:space="preserve">[9]</w:t>
        </w:r>
      </w:hyperlink>
      <w:r>
        <w:t xml:space="preserve">. The hypothesis was that learning-based models with multi-gain input could exceed conventional methods in sensitivity for low-RCS objects.</w:t>
      </w:r>
    </w:p>
    <w:p>
      <w:pPr>
        <w:pStyle w:val="Compact"/>
        <w:numPr>
          <w:ilvl w:val="0"/>
          <w:numId w:val="1001"/>
        </w:numPr>
      </w:pPr>
      <w:r>
        <w:rPr>
          <w:b/>
          <w:bCs/>
        </w:rPr>
        <w:t xml:space="preserve">End-to-End Fusion Pipeline:</w:t>
      </w:r>
      <w:r>
        <w:t xml:space="preserve"> </w:t>
      </w:r>
      <w:r>
        <w:t xml:space="preserve">Integrate the radar detector with the camera feed. Mapped radar detections would cue the camera by overlaying bounding boxes or regions-of-interest, creating a</w:t>
      </w:r>
      <w:r>
        <w:t xml:space="preserve"> </w:t>
      </w:r>
      <w:r>
        <w:rPr>
          <w:b/>
          <w:bCs/>
        </w:rPr>
        <w:t xml:space="preserve">radar-assisted labeling tool</w:t>
      </w:r>
      <w:r>
        <w:t xml:space="preserve"> </w:t>
      </w:r>
      <w:r>
        <w:t xml:space="preserve">for the optical imagery</w:t>
      </w:r>
      <w:hyperlink r:id="rId21">
        <w:r>
          <w:rPr>
            <w:rStyle w:val="Hyperlink"/>
          </w:rPr>
          <w:t xml:space="preserve">[10]</w:t>
        </w:r>
      </w:hyperlink>
      <w:r>
        <w:t xml:space="preserve">. A simple UI would allow an operator to see and verify these suggested labels on the camera frames in real-time or offline.</w:t>
      </w:r>
    </w:p>
    <w:p>
      <w:pPr>
        <w:pStyle w:val="Compact"/>
        <w:numPr>
          <w:ilvl w:val="0"/>
          <w:numId w:val="1001"/>
        </w:numPr>
      </w:pPr>
      <w:r>
        <w:rPr>
          <w:b/>
          <w:bCs/>
        </w:rPr>
        <w:t xml:space="preserve">Preliminary Evaluation:</w:t>
      </w:r>
      <w:r>
        <w:t xml:space="preserve"> </w:t>
      </w:r>
      <w:r>
        <w:t xml:space="preserve">Quantitatively evaluate detection performance (probability of detection, false alarm rate) of the radar-based system versus traditional radar processing, using the pilot dataset with known targets</w:t>
      </w:r>
      <w:hyperlink r:id="rId21">
        <w:r>
          <w:rPr>
            <w:rStyle w:val="Hyperlink"/>
          </w:rPr>
          <w:t xml:space="preserve">[9]</w:t>
        </w:r>
      </w:hyperlink>
      <w:r>
        <w:t xml:space="preserve">. Analyze failure cases (e.g. rough sea states) to guide model improvements.</w:t>
      </w:r>
    </w:p>
    <w:p>
      <w:pPr>
        <w:pStyle w:val="Compact"/>
        <w:numPr>
          <w:ilvl w:val="0"/>
          <w:numId w:val="1001"/>
        </w:numPr>
      </w:pPr>
      <w:r>
        <w:rPr>
          <w:b/>
          <w:bCs/>
        </w:rPr>
        <w:t xml:space="preserve">Automated Image Labeling:</w:t>
      </w:r>
      <w:r>
        <w:t xml:space="preserve"> </w:t>
      </w:r>
      <w:r>
        <w:t xml:space="preserve">Demonstrate that radar cues can significantly reduce manual image annotation effort. By measuring how many auto-detected regions correspond to true objects and how many labor hours are saved, validate the effectiveness of the semi-automatic labeling pipeline for the camera data</w:t>
      </w:r>
      <w:hyperlink r:id="rId21">
        <w:r>
          <w:rPr>
            <w:rStyle w:val="Hyperlink"/>
          </w:rPr>
          <w:t xml:space="preserve">[11]</w:t>
        </w:r>
      </w:hyperlink>
      <w:r>
        <w:t xml:space="preserve">.</w:t>
      </w:r>
    </w:p>
    <w:p>
      <w:pPr>
        <w:pStyle w:val="FirstParagraph"/>
      </w:pPr>
      <w:r>
        <w:t xml:space="preserve">In the sections below, we summarize the</w:t>
      </w:r>
      <w:r>
        <w:t xml:space="preserve"> </w:t>
      </w:r>
      <w:r>
        <w:rPr>
          <w:b/>
          <w:bCs/>
        </w:rPr>
        <w:t xml:space="preserve">achievements to date</w:t>
      </w:r>
      <w:r>
        <w:t xml:space="preserve"> </w:t>
      </w:r>
      <w:r>
        <w:t xml:space="preserve">and provide a</w:t>
      </w:r>
      <w:r>
        <w:t xml:space="preserve"> </w:t>
      </w:r>
      <w:r>
        <w:rPr>
          <w:b/>
          <w:bCs/>
        </w:rPr>
        <w:t xml:space="preserve">chronological timeline</w:t>
      </w:r>
      <w:r>
        <w:t xml:space="preserve"> </w:t>
      </w:r>
      <w:r>
        <w:t xml:space="preserve">of progress, comparing these accomplishments against the proposed plan.</w:t>
      </w:r>
      <w:r>
        <w:t xml:space="preserve"> </w:t>
      </w:r>
      <w:r>
        <w:rPr>
          <w:b/>
          <w:bCs/>
        </w:rPr>
        <w:t xml:space="preserve">Overall, the project is ahead of schedule on several fronts</w:t>
      </w:r>
      <w:r>
        <w:t xml:space="preserve">, having not only met many original milestones but also introduced additional innovations (e.g. advanced radar signal processing and self-supervised learning techniques) that extend beyond the initial scope.</w:t>
      </w:r>
    </w:p>
    <w:bookmarkEnd w:id="22"/>
    <w:bookmarkStart w:id="27" w:name="summary-of-key-achievements-maysep-2025"/>
    <w:p>
      <w:pPr>
        <w:pStyle w:val="Heading2"/>
      </w:pPr>
      <w:r>
        <w:t xml:space="preserve">Summary of Key Achievements (May–Sep 2025)</w:t>
      </w:r>
    </w:p>
    <w:p>
      <w:pPr>
        <w:numPr>
          <w:ilvl w:val="0"/>
          <w:numId w:val="1002"/>
        </w:numPr>
      </w:pPr>
      <w:r>
        <w:rPr>
          <w:b/>
          <w:bCs/>
        </w:rPr>
        <w:t xml:space="preserve">Sensor Platform &amp; Data Collection:</w:t>
      </w:r>
      <w:r>
        <w:t xml:space="preserve"> </w:t>
      </w:r>
      <w:r>
        <w:t xml:space="preserve">We successfully built the integrated sensor rig early on, deploying a Furuno X-band marine radar co-located with optical cameras. By June, we had collected a substantial</w:t>
      </w:r>
      <w:r>
        <w:t xml:space="preserve"> </w:t>
      </w:r>
      <w:r>
        <w:rPr>
          <w:b/>
          <w:bCs/>
        </w:rPr>
        <w:t xml:space="preserve">pilot dataset (~200 GB)</w:t>
      </w:r>
      <w:r>
        <w:t xml:space="preserve"> </w:t>
      </w:r>
      <w:r>
        <w:t xml:space="preserve">comprising about</w:t>
      </w:r>
      <w:r>
        <w:t xml:space="preserve"> </w:t>
      </w:r>
      <w:r>
        <w:rPr>
          <w:b/>
          <w:bCs/>
        </w:rPr>
        <w:t xml:space="preserve">60,000 full radar sweeps</w:t>
      </w:r>
      <w:r>
        <w:t xml:space="preserve"> </w:t>
      </w:r>
      <w:r>
        <w:t xml:space="preserve">(frames) across seven lake sites in South Carolina</w:t>
      </w:r>
      <w:hyperlink r:id="rId23">
        <w:r>
          <w:rPr>
            <w:rStyle w:val="Hyperlink"/>
          </w:rPr>
          <w:t xml:space="preserve">[12]</w:t>
        </w:r>
      </w:hyperlink>
      <w:r>
        <w:t xml:space="preserve">, including nighttime and storm conditions to capture diverse clutter scenarios. This exceeds the originally planned “&lt;10 hours” pilot data – demonstrating strong progress in data acquisition. The dataset (A-MARV v0.1) is stored with minimal preprocessing (raw radar intensity preserved) and synchronized video where available. We developed a streamlined data pipeline: for example, a custom Rust-based converter was implemented to compress raw radar captures into NetCDF format (reducing storage footprint by ~25×) while enriching metadata</w:t>
      </w:r>
      <w:hyperlink r:id="rId23">
        <w:r>
          <w:rPr>
            <w:rStyle w:val="Hyperlink"/>
          </w:rPr>
          <w:t xml:space="preserve">[13]</w:t>
        </w:r>
      </w:hyperlink>
      <w:r>
        <w:t xml:space="preserve">. To facilitate rapid field trials, the radar capture rig was hardened and automated – e.g. a Raspberry Pi control unit’s boot time was cut from ~4 minutes to &lt;20 seconds by OS optimizations</w:t>
      </w:r>
      <w:hyperlink r:id="rId23">
        <w:r>
          <w:rPr>
            <w:rStyle w:val="Hyperlink"/>
          </w:rPr>
          <w:t xml:space="preserve">[14]</w:t>
        </w:r>
      </w:hyperlink>
      <w:r>
        <w:t xml:space="preserve">. We also built simple</w:t>
      </w:r>
      <w:r>
        <w:t xml:space="preserve"> </w:t>
      </w:r>
      <w:r>
        <w:rPr>
          <w:b/>
          <w:bCs/>
        </w:rPr>
        <w:t xml:space="preserve">web-based interfaces</w:t>
      </w:r>
      <w:r>
        <w:t xml:space="preserve"> </w:t>
      </w:r>
      <w:r>
        <w:t xml:space="preserve">for our student operators, allowing remote control of data collection runs and real-time monitoring of sensor feeds. Through these tools and by mentoring a team of two undergraduates, the project has</w:t>
      </w:r>
      <w:r>
        <w:t xml:space="preserve"> </w:t>
      </w:r>
      <w:r>
        <w:rPr>
          <w:b/>
          <w:bCs/>
        </w:rPr>
        <w:t xml:space="preserve">scaled up data collection</w:t>
      </w:r>
      <w:r>
        <w:t xml:space="preserve"> </w:t>
      </w:r>
      <w:r>
        <w:t xml:space="preserve">to ~</w:t>
      </w:r>
      <w:r>
        <w:rPr>
          <w:b/>
          <w:bCs/>
        </w:rPr>
        <w:t xml:space="preserve">200,000 radar frames</w:t>
      </w:r>
      <w:r>
        <w:t xml:space="preserve"> </w:t>
      </w:r>
      <w:r>
        <w:t xml:space="preserve">to date. We are on track toward the goal of ~</w:t>
      </w:r>
      <w:r>
        <w:rPr>
          <w:b/>
          <w:bCs/>
        </w:rPr>
        <w:t xml:space="preserve">2 million frames by Jan 2026</w:t>
      </w:r>
      <w:r>
        <w:t xml:space="preserve">, approaching the scale of state-of-the-art commercial radar datasets, while ensuring all data is catalogued for training and benchmarking.</w:t>
      </w:r>
    </w:p>
    <w:p>
      <w:pPr>
        <w:numPr>
          <w:ilvl w:val="0"/>
          <w:numId w:val="1002"/>
        </w:numPr>
      </w:pPr>
      <w:r>
        <w:rPr>
          <w:b/>
          <w:bCs/>
        </w:rPr>
        <w:t xml:space="preserve">Dynamic Range Enhancement (Multi-Gain HDR Radar):</w:t>
      </w:r>
      <w:r>
        <w:t xml:space="preserve"> </w:t>
      </w:r>
      <w:r>
        <w:t xml:space="preserve">A major early focus – and success – has been the implementation of the</w:t>
      </w:r>
      <w:r>
        <w:t xml:space="preserve"> </w:t>
      </w:r>
      <w:r>
        <w:rPr>
          <w:b/>
          <w:bCs/>
        </w:rPr>
        <w:t xml:space="preserve">multi-gain radar imaging technique</w:t>
      </w:r>
      <w:r>
        <w:t xml:space="preserve"> </w:t>
      </w:r>
      <w:r>
        <w:t xml:space="preserve">envisioned in the proposal</w:t>
      </w:r>
      <w:hyperlink r:id="rId21">
        <w:r>
          <w:rPr>
            <w:rStyle w:val="Hyperlink"/>
          </w:rPr>
          <w:t xml:space="preserve">[7]</w:t>
        </w:r>
      </w:hyperlink>
      <w:r>
        <w:t xml:space="preserve">. Instead of relying on a single fixed gain (which either misses low-reflectivity objects or saturates on strong returns), we capture multiple sweeps at different gain settings in rapid succession. By</w:t>
      </w:r>
      <w:r>
        <w:t xml:space="preserve"> </w:t>
      </w:r>
      <w:r>
        <w:rPr>
          <w:b/>
          <w:bCs/>
        </w:rPr>
        <w:t xml:space="preserve">fusing low, medium, and high-gain frames into one</w:t>
      </w:r>
      <w:r>
        <w:t xml:space="preserve">, we effectively achieve a higher dynamic range composite. In June, we conducted a rigorous</w:t>
      </w:r>
      <w:r>
        <w:t xml:space="preserve"> </w:t>
      </w:r>
      <w:r>
        <w:rPr>
          <w:b/>
          <w:bCs/>
        </w:rPr>
        <w:t xml:space="preserve">information-theoretic analysis</w:t>
      </w:r>
      <w:r>
        <w:t xml:space="preserve"> </w:t>
      </w:r>
      <w:r>
        <w:t xml:space="preserve">to guide this multi-gain strategy: by measuring the</w:t>
      </w:r>
      <w:r>
        <w:t xml:space="preserve"> </w:t>
      </w:r>
      <w:r>
        <w:rPr>
          <w:i/>
          <w:iCs/>
        </w:rPr>
        <w:t xml:space="preserve">Shannon entropy</w:t>
      </w:r>
      <w:r>
        <w:t xml:space="preserve"> </w:t>
      </w:r>
      <w:r>
        <w:t xml:space="preserve">of radar return distributions at 100 gain levels, we identified distinct regimes (noise floor, target acquisition zone, information-rich zone, saturation) and pinpointed the optimal gain range where entropy (information content) is maximized</w:t>
      </w:r>
      <w:hyperlink r:id="rId23">
        <w:r>
          <w:rPr>
            <w:rStyle w:val="Hyperlink"/>
          </w:rPr>
          <w:t xml:space="preserve">[15]</w:t>
        </w:r>
      </w:hyperlink>
      <w:hyperlink r:id="rId23">
        <w:r>
          <w:rPr>
            <w:rStyle w:val="Hyperlink"/>
          </w:rPr>
          <w:t xml:space="preserve">[16]</w:t>
        </w:r>
      </w:hyperlink>
      <w:r>
        <w:t xml:space="preserve">. This analysis narrowed down practical gain settings (e.g. roughly 30%–93% of maximum) that maximize scene information without excessive noise</w:t>
      </w:r>
      <w:hyperlink r:id="rId23">
        <w:r>
          <w:rPr>
            <w:rStyle w:val="Hyperlink"/>
          </w:rPr>
          <w:t xml:space="preserve">[17]</w:t>
        </w:r>
      </w:hyperlink>
      <w:r>
        <w:t xml:space="preserve">. We then built and tested HDR fusion algorithms: after evaluating off-the-shelf methods (OpenCV’s exposure fusion algorithms by Mertens, Debevec, etc.) versus a custom in-house approach, we found that the</w:t>
      </w:r>
      <w:r>
        <w:t xml:space="preserve"> </w:t>
      </w:r>
      <w:r>
        <w:rPr>
          <w:b/>
          <w:bCs/>
        </w:rPr>
        <w:t xml:space="preserve">Robertson HDR method</w:t>
      </w:r>
      <w:r>
        <w:t xml:space="preserve"> </w:t>
      </w:r>
      <w:r>
        <w:t xml:space="preserve">gave the best results for radar</w:t>
      </w:r>
      <w:hyperlink r:id="rId24">
        <w:r>
          <w:rPr>
            <w:rStyle w:val="Hyperlink"/>
          </w:rPr>
          <w:t xml:space="preserve">[18]</w:t>
        </w:r>
      </w:hyperlink>
      <w:r>
        <w:t xml:space="preserve">. Our HDR pipeline merges three 4-bit radar images into a single 16-bit equivalent,</w:t>
      </w:r>
      <w:r>
        <w:t xml:space="preserve"> </w:t>
      </w:r>
      <w:r>
        <w:rPr>
          <w:b/>
          <w:bCs/>
        </w:rPr>
        <w:t xml:space="preserve">boosting the effective signal-to-clutter ratio by over 12 dB</w:t>
      </w:r>
      <w:r>
        <w:t xml:space="preserve"> </w:t>
      </w:r>
      <w:r>
        <w:t xml:space="preserve">for weak targets</w:t>
      </w:r>
      <w:hyperlink r:id="rId24">
        <w:r>
          <w:rPr>
            <w:rStyle w:val="Hyperlink"/>
          </w:rPr>
          <w:t xml:space="preserve">[19]</w:t>
        </w:r>
      </w:hyperlink>
      <w:r>
        <w:t xml:space="preserve">. Qualitatively, this means faint echoes (e.g. a small kayak at the edge of detection) become visible in the fused image whereas they were lost in noise in any single-gain image. HDR fusion has</w:t>
      </w:r>
      <w:r>
        <w:t xml:space="preserve"> </w:t>
      </w:r>
      <w:r>
        <w:rPr>
          <w:b/>
          <w:bCs/>
        </w:rPr>
        <w:t xml:space="preserve">improved detection probability for small objects</w:t>
      </w:r>
      <w:r>
        <w:t xml:space="preserve"> </w:t>
      </w:r>
      <w:r>
        <w:t xml:space="preserve">and yielded more continuous tracks, as confirmed by early tests (we observed clearer boat tracks with fewer breaks after applying multi-gain fusion, versus using only a high-gain or low-gain frame). This multi-gain capability, a core objective of the project, is now fully implemented and integrated into all subsequent data processing. It addresses the radar’s dynamic range bottleneck using low-cost COTS hardware, as planned.</w:t>
      </w:r>
    </w:p>
    <w:p>
      <w:pPr>
        <w:numPr>
          <w:ilvl w:val="0"/>
          <w:numId w:val="1002"/>
        </w:numPr>
      </w:pPr>
      <w:r>
        <w:rPr>
          <w:b/>
          <w:bCs/>
        </w:rPr>
        <w:t xml:space="preserve">Radar Signal Processing Innovations:</w:t>
      </w:r>
      <w:r>
        <w:t xml:space="preserve"> </w:t>
      </w:r>
      <w:r>
        <w:t xml:space="preserve">In addition to multi-gain HDR, we achieved several radar processing breakthroughs that were</w:t>
      </w:r>
      <w:r>
        <w:t xml:space="preserve"> </w:t>
      </w:r>
      <w:r>
        <w:rPr>
          <w:b/>
          <w:bCs/>
        </w:rPr>
        <w:t xml:space="preserve">not originally in the proposal but greatly enhance performance</w:t>
      </w:r>
      <w:r>
        <w:t xml:space="preserve">. Notably, we developed an</w:t>
      </w:r>
      <w:r>
        <w:t xml:space="preserve"> </w:t>
      </w:r>
      <w:r>
        <w:rPr>
          <w:b/>
          <w:bCs/>
        </w:rPr>
        <w:t xml:space="preserve">entropy-based saturation detector</w:t>
      </w:r>
      <w:r>
        <w:t xml:space="preserve"> </w:t>
      </w:r>
      <w:r>
        <w:t xml:space="preserve">to automatically tune radar gain in real-time. By computing information density metrics on incoming sweeps, the system can detect when the radar’s ADC is saturating (too high gain) or under-utilized (too low gain) and adjust accordingly, ensuring optimal use of the sensor’s limited 4-bit range. We also experimented with the radar’s waveform settings: using the Furuno radar’s novel features, we tried</w:t>
      </w:r>
      <w:r>
        <w:t xml:space="preserve"> </w:t>
      </w:r>
      <w:r>
        <w:rPr>
          <w:b/>
          <w:bCs/>
        </w:rPr>
        <w:t xml:space="preserve">variable pulse lengths and dual-range modes</w:t>
      </w:r>
      <w:r>
        <w:t xml:space="preserve"> </w:t>
      </w:r>
      <w:r>
        <w:t xml:space="preserve">to improve resolution. In field trials, shorter pulse lengths provided finer range resolution and improved small-target detection at the cost of some sensitivity to fast-moving objects (as shorter pulses carry less energy, tracking very fast or distant targets becomes harder). We identified a balanced configuration – e.g. using the “short pulse #2” setting for a good mix of resolution and range</w:t>
      </w:r>
      <w:hyperlink r:id="rId24">
        <w:r>
          <w:rPr>
            <w:rStyle w:val="Hyperlink"/>
          </w:rPr>
          <w:t xml:space="preserve">[20]</w:t>
        </w:r>
      </w:hyperlink>
      <w:r>
        <w:t xml:space="preserve"> </w:t>
      </w:r>
      <w:r>
        <w:t xml:space="preserve">– which we adopted for subsequent collections. Another innovation is a method for</w:t>
      </w:r>
      <w:r>
        <w:t xml:space="preserve"> </w:t>
      </w:r>
      <w:r>
        <w:rPr>
          <w:b/>
          <w:bCs/>
        </w:rPr>
        <w:t xml:space="preserve">High-Definition radar imaging</w:t>
      </w:r>
      <w:r>
        <w:t xml:space="preserve">: we recorded each radar rotation in three parallel modes (low, mid, high gain) and</w:t>
      </w:r>
      <w:r>
        <w:t xml:space="preserve"> </w:t>
      </w:r>
      <w:r>
        <w:rPr>
          <w:b/>
          <w:bCs/>
        </w:rPr>
        <w:t xml:space="preserve">time-interleaved pulses of different lengths</w:t>
      </w:r>
      <w:r>
        <w:t xml:space="preserve">, then combined the data to reconstruct a higher-bit-depth, higher-fidelity radar image. This approach is analogous to bracketing in photography and extends the concept of HDR to the radar time-frequency domain. Together, these innovations maximize the information extracted from a low-cost radar sensor, a critical requirement since using expensive high-bit radars was not feasible (we needed a solution deployable in fleet numbers at low cost).</w:t>
      </w:r>
    </w:p>
    <w:p>
      <w:pPr>
        <w:numPr>
          <w:ilvl w:val="0"/>
          <w:numId w:val="1002"/>
        </w:numPr>
      </w:pPr>
      <w:r>
        <w:rPr>
          <w:b/>
          <w:bCs/>
        </w:rPr>
        <w:t xml:space="preserve">Simulation and Calibration Environment:</w:t>
      </w:r>
      <w:r>
        <w:t xml:space="preserve"> </w:t>
      </w:r>
      <w:r>
        <w:t xml:space="preserve">To support algorithm development and verification, we built a</w:t>
      </w:r>
      <w:r>
        <w:t xml:space="preserve"> </w:t>
      </w:r>
      <w:r>
        <w:rPr>
          <w:b/>
          <w:bCs/>
        </w:rPr>
        <w:t xml:space="preserve">custom radar simulator</w:t>
      </w:r>
      <w:r>
        <w:t xml:space="preserve"> </w:t>
      </w:r>
      <w:r>
        <w:t xml:space="preserve">and conducted precise calibration experiments. Early July saw a thorough</w:t>
      </w:r>
      <w:r>
        <w:t xml:space="preserve"> </w:t>
      </w:r>
      <w:r>
        <w:rPr>
          <w:b/>
          <w:bCs/>
        </w:rPr>
        <w:t xml:space="preserve">radar calibration using corner reflectors</w:t>
      </w:r>
      <w:r>
        <w:t xml:space="preserve">: we deployed trihedral reflectors at known distances and measured the radar’s response across the full gain range</w:t>
      </w:r>
      <w:hyperlink r:id="rId24">
        <w:r>
          <w:rPr>
            <w:rStyle w:val="Hyperlink"/>
          </w:rPr>
          <w:t xml:space="preserve">[21]</w:t>
        </w:r>
      </w:hyperlink>
      <w:hyperlink r:id="rId24">
        <w:r>
          <w:rPr>
            <w:rStyle w:val="Hyperlink"/>
          </w:rPr>
          <w:t xml:space="preserve">[22]</w:t>
        </w:r>
      </w:hyperlink>
      <w:r>
        <w:t xml:space="preserve">. The receiver was observed to saturate beyond a certain gain (around 9% on the Furuno’s 0–100 scale for a close strong target) – data which we used to anchor our models. These measurements fed into constructing a</w:t>
      </w:r>
      <w:r>
        <w:t xml:space="preserve"> </w:t>
      </w:r>
      <w:r>
        <w:rPr>
          <w:b/>
          <w:bCs/>
        </w:rPr>
        <w:t xml:space="preserve">Monte Carlo Radar Simulator</w:t>
      </w:r>
      <w:r>
        <w:t xml:space="preserve"> </w:t>
      </w:r>
      <w:r>
        <w:t xml:space="preserve">that generates synthetic radar PPI frames with controllable conditions</w:t>
      </w:r>
      <w:hyperlink r:id="rId24">
        <w:r>
          <w:rPr>
            <w:rStyle w:val="Hyperlink"/>
          </w:rPr>
          <w:t xml:space="preserve">[23]</w:t>
        </w:r>
      </w:hyperlink>
      <w:r>
        <w:t xml:space="preserve">. The simulator ingests GIS data for shorelines and buoy locations to produce realistic background and target returns, and it uses statistical models (K-distribution, Rayleigh, etc.) for sea clutter and noise</w:t>
      </w:r>
      <w:hyperlink r:id="rId24">
        <w:r>
          <w:rPr>
            <w:rStyle w:val="Hyperlink"/>
          </w:rPr>
          <w:t xml:space="preserve">[24]</w:t>
        </w:r>
      </w:hyperlink>
      <w:hyperlink r:id="rId24">
        <w:r>
          <w:rPr>
            <w:rStyle w:val="Hyperlink"/>
          </w:rPr>
          <w:t xml:space="preserve">[25]</w:t>
        </w:r>
      </w:hyperlink>
      <w:r>
        <w:t xml:space="preserve">. We calibrated the simulator by adjusting parameters until the simulated power levels matched real data within ~2 dB across all ranges</w:t>
      </w:r>
      <w:hyperlink r:id="rId24">
        <w:r>
          <w:rPr>
            <w:rStyle w:val="Hyperlink"/>
          </w:rPr>
          <w:t xml:space="preserve">[26]</w:t>
        </w:r>
      </w:hyperlink>
      <w:hyperlink r:id="rId24">
        <w:r>
          <w:rPr>
            <w:rStyle w:val="Hyperlink"/>
          </w:rPr>
          <w:t xml:space="preserve">[27]</w:t>
        </w:r>
      </w:hyperlink>
      <w:r>
        <w:t xml:space="preserve">. This tool can produce</w:t>
      </w:r>
      <w:r>
        <w:t xml:space="preserve"> </w:t>
      </w:r>
      <w:r>
        <w:rPr>
          <w:b/>
          <w:bCs/>
        </w:rPr>
        <w:t xml:space="preserve">pixel-level ground truth</w:t>
      </w:r>
      <w:r>
        <w:t xml:space="preserve"> </w:t>
      </w:r>
      <w:r>
        <w:t xml:space="preserve">(since it knows where simulated targets are), allowing us to validate detection algorithms in a controlled setting and perform</w:t>
      </w:r>
      <w:r>
        <w:t xml:space="preserve"> </w:t>
      </w:r>
      <w:r>
        <w:rPr>
          <w:i/>
          <w:iCs/>
        </w:rPr>
        <w:t xml:space="preserve">failure-case rehearsals</w:t>
      </w:r>
      <w:r>
        <w:t xml:space="preserve">. For example, we can simulate increasing sea clutter or multiple small kayaks to test the system’s limits. This simulation capability directly supports the planned goal of algorithm benchmarking and will be key for continual evaluation as we iterate on our models.</w:t>
      </w:r>
    </w:p>
    <w:p>
      <w:pPr>
        <w:numPr>
          <w:ilvl w:val="0"/>
          <w:numId w:val="1002"/>
        </w:numPr>
      </w:pPr>
      <w:r>
        <w:rPr>
          <w:b/>
          <w:bCs/>
        </w:rPr>
        <w:t xml:space="preserve">Multi-Cue Radar Tracking (Classical Methods):</w:t>
      </w:r>
      <w:r>
        <w:t xml:space="preserve"> </w:t>
      </w:r>
      <w:r>
        <w:t xml:space="preserve">We have implemented a robust</w:t>
      </w:r>
      <w:r>
        <w:t xml:space="preserve"> </w:t>
      </w:r>
      <w:r>
        <w:rPr>
          <w:b/>
          <w:bCs/>
        </w:rPr>
        <w:t xml:space="preserve">radar tracking pipeline</w:t>
      </w:r>
      <w:r>
        <w:t xml:space="preserve"> </w:t>
      </w:r>
      <w:r>
        <w:t xml:space="preserve">that combines classical signal processing with modern heuristics to auto-detect and track objects in the radar scans. This addresses the real-time</w:t>
      </w:r>
      <w:r>
        <w:t xml:space="preserve"> </w:t>
      </w:r>
      <w:r>
        <w:rPr>
          <w:b/>
          <w:bCs/>
        </w:rPr>
        <w:t xml:space="preserve">end-to-end detection pipeline</w:t>
      </w:r>
      <w:r>
        <w:t xml:space="preserve"> </w:t>
      </w:r>
      <w:r>
        <w:t xml:space="preserve">envisioned in the proposal</w:t>
      </w:r>
      <w:hyperlink r:id="rId21">
        <w:r>
          <w:rPr>
            <w:rStyle w:val="Hyperlink"/>
          </w:rPr>
          <w:t xml:space="preserve">[10]</w:t>
        </w:r>
      </w:hyperlink>
      <w:r>
        <w:t xml:space="preserve">, focusing first on the radar-side solution. The tracker employs</w:t>
      </w:r>
      <w:r>
        <w:t xml:space="preserve"> </w:t>
      </w:r>
      <w:r>
        <w:rPr>
          <w:b/>
          <w:bCs/>
        </w:rPr>
        <w:t xml:space="preserve">multiple detection cues</w:t>
      </w:r>
      <w:r>
        <w:t xml:space="preserve">: we run three parallel detectors on each radar frame – (1) intensity thresholding (bright-spot detector), (2) background subtraction (to catch subtle moving objects by subtracting a learned static background), and (3) motion detection via frame differencing</w:t>
      </w:r>
      <w:hyperlink r:id="rId25">
        <w:r>
          <w:rPr>
            <w:rStyle w:val="Hyperlink"/>
          </w:rPr>
          <w:t xml:space="preserve">[28]</w:t>
        </w:r>
      </w:hyperlink>
      <w:hyperlink r:id="rId25">
        <w:r>
          <w:rPr>
            <w:rStyle w:val="Hyperlink"/>
          </w:rPr>
          <w:t xml:space="preserve">[29]</w:t>
        </w:r>
      </w:hyperlink>
      <w:r>
        <w:t xml:space="preserve">. By fusing these methods, we compensate for each one’s weaknesses (for instance, intensity threshold finds strong targets easily but misses very low-contrast ones, whereas background subtraction can pull out slow, dim movers that a simple threshold would ignore</w:t>
      </w:r>
      <w:hyperlink r:id="rId25">
        <w:r>
          <w:rPr>
            <w:rStyle w:val="Hyperlink"/>
          </w:rPr>
          <w:t xml:space="preserve">[30]</w:t>
        </w:r>
      </w:hyperlink>
      <w:r>
        <w:t xml:space="preserve">). Detected blobs are filtered by size/shape and a</w:t>
      </w:r>
      <w:r>
        <w:t xml:space="preserve"> </w:t>
      </w:r>
      <w:r>
        <w:rPr>
          <w:b/>
          <w:bCs/>
        </w:rPr>
        <w:t xml:space="preserve">land mask</w:t>
      </w:r>
      <w:r>
        <w:t xml:space="preserve"> </w:t>
      </w:r>
      <w:r>
        <w:t xml:space="preserve">(static land and shoreline returns are masked out using GPS-coordinated maps</w:t>
      </w:r>
      <w:hyperlink r:id="rId25">
        <w:r>
          <w:rPr>
            <w:rStyle w:val="Hyperlink"/>
          </w:rPr>
          <w:t xml:space="preserve">[31]</w:t>
        </w:r>
      </w:hyperlink>
      <w:r>
        <w:t xml:space="preserve">) to reduce false alarms. Next, a</w:t>
      </w:r>
      <w:r>
        <w:t xml:space="preserve"> </w:t>
      </w:r>
      <w:r>
        <w:rPr>
          <w:b/>
          <w:bCs/>
        </w:rPr>
        <w:t xml:space="preserve">temporal association</w:t>
      </w:r>
      <w:r>
        <w:t xml:space="preserve"> </w:t>
      </w:r>
      <w:r>
        <w:t xml:space="preserve">module links blob detections frame-to-frame into tracks</w:t>
      </w:r>
      <w:hyperlink r:id="rId25">
        <w:r>
          <w:rPr>
            <w:rStyle w:val="Hyperlink"/>
          </w:rPr>
          <w:t xml:space="preserve">[32]</w:t>
        </w:r>
      </w:hyperlink>
      <w:r>
        <w:t xml:space="preserve">. We designed a custom spatial hashing and gating technique that adapts the association tolerance based on object size (larger targets can move further between frames without breaking track)</w:t>
      </w:r>
      <w:hyperlink r:id="rId25">
        <w:r>
          <w:rPr>
            <w:rStyle w:val="Hyperlink"/>
          </w:rPr>
          <w:t xml:space="preserve">[33]</w:t>
        </w:r>
      </w:hyperlink>
      <w:r>
        <w:t xml:space="preserve">. Short gaps are allowed in tracks to handle momentary dropouts. Each track accumulates a lifetime and is classified as</w:t>
      </w:r>
      <w:r>
        <w:t xml:space="preserve"> </w:t>
      </w:r>
      <w:r>
        <w:rPr>
          <w:i/>
          <w:iCs/>
        </w:rPr>
        <w:t xml:space="preserve">persistent</w:t>
      </w:r>
      <w:r>
        <w:t xml:space="preserve"> </w:t>
      </w:r>
      <w:r>
        <w:t xml:space="preserve">vs</w:t>
      </w:r>
      <w:r>
        <w:t xml:space="preserve"> </w:t>
      </w:r>
      <w:r>
        <w:rPr>
          <w:i/>
          <w:iCs/>
        </w:rPr>
        <w:t xml:space="preserve">transient</w:t>
      </w:r>
      <w:r>
        <w:t xml:space="preserve"> </w:t>
      </w:r>
      <w:r>
        <w:t xml:space="preserve">based on how long it lives</w:t>
      </w:r>
      <w:hyperlink r:id="rId25">
        <w:r>
          <w:rPr>
            <w:rStyle w:val="Hyperlink"/>
          </w:rPr>
          <w:t xml:space="preserve">[34]</w:t>
        </w:r>
      </w:hyperlink>
      <w:r>
        <w:t xml:space="preserve"> </w:t>
      </w:r>
      <w:r>
        <w:t xml:space="preserve">– this helps distinguish real vessels (which typically persist) from flickering clutter. The output is a set of labeled tracks (with IDs) that update in real time, and a visual overlay can be generated (e.g. drawing colored polylines for each track on the radar PPI). Using this system, we found that</w:t>
      </w:r>
      <w:r>
        <w:t xml:space="preserve"> </w:t>
      </w:r>
      <w:r>
        <w:rPr>
          <w:b/>
          <w:bCs/>
        </w:rPr>
        <w:t xml:space="preserve">almost every real boat in our test scenes could be automatically detected and tracked</w:t>
      </w:r>
      <w:hyperlink r:id="rId24">
        <w:r>
          <w:rPr>
            <w:rStyle w:val="Hyperlink"/>
          </w:rPr>
          <w:t xml:space="preserve">[35]</w:t>
        </w:r>
      </w:hyperlink>
      <w:r>
        <w:t xml:space="preserve">. The tracker maintains lock on slow-moving or stationary boats (e.g. a kayak lingering in an area) as well as moderate-speed craft. However, we did observe a fraction of false tracks generated by spurious clutter or coastline artifacts, especially at higher radar gains</w:t>
      </w:r>
      <w:hyperlink r:id="rId24">
        <w:r>
          <w:rPr>
            <w:rStyle w:val="Hyperlink"/>
          </w:rPr>
          <w:t xml:space="preserve">[35]</w:t>
        </w:r>
      </w:hyperlink>
      <w:r>
        <w:t xml:space="preserve">. These appear as short-lived</w:t>
      </w:r>
      <w:r>
        <w:t xml:space="preserve"> </w:t>
      </w:r>
      <w:r>
        <w:rPr>
          <w:i/>
          <w:iCs/>
        </w:rPr>
        <w:t xml:space="preserve">transient</w:t>
      </w:r>
      <w:r>
        <w:t xml:space="preserve"> </w:t>
      </w:r>
      <w:r>
        <w:t xml:space="preserve">tracks (often near land boundaries or in choppy water where clutter spikes occur), which is encouraging in that our persistence filter already flags them as low-confidence. Going forward, we are tightening the gating and refining clutter models to suppress these false alarms. Overall, this multi-cue tracking system provides the</w:t>
      </w:r>
      <w:r>
        <w:t xml:space="preserve"> </w:t>
      </w:r>
      <w:r>
        <w:rPr>
          <w:b/>
          <w:bCs/>
        </w:rPr>
        <w:t xml:space="preserve">“radar detection engine”</w:t>
      </w:r>
      <w:r>
        <w:t xml:space="preserve"> </w:t>
      </w:r>
      <w:r>
        <w:t xml:space="preserve">needed for both real-time warning and for seeding the camera labeling process.</w:t>
      </w:r>
    </w:p>
    <w:p>
      <w:pPr>
        <w:numPr>
          <w:ilvl w:val="0"/>
          <w:numId w:val="1002"/>
        </w:numPr>
      </w:pPr>
      <w:r>
        <w:rPr>
          <w:b/>
          <w:bCs/>
        </w:rPr>
        <w:t xml:space="preserve">PDE-Based Tracking Filter (Advanced Research):</w:t>
      </w:r>
      <w:r>
        <w:t xml:space="preserve"> </w:t>
      </w:r>
      <w:r>
        <w:t xml:space="preserve">In parallel to the classical</w:t>
      </w:r>
      <w:r>
        <w:t xml:space="preserve"> </w:t>
      </w:r>
      <w:r>
        <w:rPr>
          <w:b/>
          <w:bCs/>
        </w:rPr>
        <w:t xml:space="preserve">Kalman filter</w:t>
      </w:r>
      <w:r>
        <w:t xml:space="preserve"> </w:t>
      </w:r>
      <w:r>
        <w:t xml:space="preserve">approach used above, we explored an unconventional</w:t>
      </w:r>
      <w:r>
        <w:t xml:space="preserve"> </w:t>
      </w:r>
      <w:r>
        <w:rPr>
          <w:b/>
          <w:bCs/>
        </w:rPr>
        <w:t xml:space="preserve">partial differential equation (PDE) based filter</w:t>
      </w:r>
      <w:r>
        <w:t xml:space="preserve"> </w:t>
      </w:r>
      <w:r>
        <w:t xml:space="preserve">for object tracking. This experimental method treats the evolving probability distribution of the target state as a PDE (analogous to a Fokker-Planck or heat equation), rather than discrete Kalman updates. The idea is to more naturally handle the continuous spatio-temporal uncertainty and merge detection evidence over time. In simulations, the PDE tracker showed improved robustness in very low signal-to-noise conditions – it can propagate a target’s probable location even through several missed detections better than a Kalman filter tuned for equivalent conditions.</w:t>
      </w:r>
      <w:r>
        <w:t xml:space="preserve"> </w:t>
      </w:r>
      <w:r>
        <w:rPr>
          <w:b/>
          <w:bCs/>
        </w:rPr>
        <w:t xml:space="preserve">However, the PDE approach is extremely computationally intensive</w:t>
      </w:r>
      <w:r>
        <w:t xml:space="preserve">, making real-time use impractical with current resources. It involves numerically solving a grid-based probability flow at each time step, which we accelerated on GPUs but still lags behind the near-instant Kalman updates. At this stage, the PDE tracker remains a research direction for theoretical performance bounds; we continue with the extended Kalman filter for the real-time pipeline, noting that the Kalman approach itself is being continually improved (adaptive measurement gating, smarter motion models, etc., as mentioned above).</w:t>
      </w:r>
    </w:p>
    <w:p>
      <w:pPr>
        <w:numPr>
          <w:ilvl w:val="0"/>
          <w:numId w:val="1002"/>
        </w:numPr>
      </w:pPr>
      <w:r>
        <w:rPr>
          <w:b/>
          <w:bCs/>
        </w:rPr>
        <w:t xml:space="preserve">Self-Supervised Machine Learning (Transformer Models):</w:t>
      </w:r>
      <w:r>
        <w:t xml:space="preserve"> </w:t>
      </w:r>
      <w:r>
        <w:t xml:space="preserve">A highlight of our progress is the early development of</w:t>
      </w:r>
      <w:r>
        <w:t xml:space="preserve"> </w:t>
      </w:r>
      <w:r>
        <w:rPr>
          <w:b/>
          <w:bCs/>
        </w:rPr>
        <w:t xml:space="preserve">novel ML algorithms inspired by transformer architectures</w:t>
      </w:r>
      <w:r>
        <w:t xml:space="preserve"> </w:t>
      </w:r>
      <w:r>
        <w:t xml:space="preserve">– essentially beginning the</w:t>
      </w:r>
      <w:r>
        <w:t xml:space="preserve"> </w:t>
      </w:r>
      <w:r>
        <w:rPr>
          <w:i/>
          <w:iCs/>
        </w:rPr>
        <w:t xml:space="preserve">self-training methods for small object detection</w:t>
      </w:r>
      <w:r>
        <w:t xml:space="preserve"> </w:t>
      </w:r>
      <w:r>
        <w:t xml:space="preserve">earlier than anticipated. While the original plan considered a basic CNN as a starting point</w:t>
      </w:r>
      <w:hyperlink r:id="rId21">
        <w:r>
          <w:rPr>
            <w:rStyle w:val="Hyperlink"/>
          </w:rPr>
          <w:t xml:space="preserve">[8]</w:t>
        </w:r>
      </w:hyperlink>
      <w:r>
        <w:t xml:space="preserve">, we accelerated into leveraging</w:t>
      </w:r>
      <w:r>
        <w:t xml:space="preserve"> </w:t>
      </w:r>
      <w:r>
        <w:rPr>
          <w:b/>
          <w:bCs/>
        </w:rPr>
        <w:t xml:space="preserve">Vision Transformers</w:t>
      </w:r>
      <w:r>
        <w:t xml:space="preserve"> </w:t>
      </w:r>
      <w:r>
        <w:t xml:space="preserve">and self-supervised learning, which aligns with the proposal’s longer-term Ph.D. goals</w:t>
      </w:r>
      <w:hyperlink r:id="rId21">
        <w:r>
          <w:rPr>
            <w:rStyle w:val="Hyperlink"/>
          </w:rPr>
          <w:t xml:space="preserve">[36]</w:t>
        </w:r>
      </w:hyperlink>
      <w:r>
        <w:t xml:space="preserve">. In July, we prototyped a</w:t>
      </w:r>
      <w:r>
        <w:t xml:space="preserve"> </w:t>
      </w:r>
      <w:r>
        <w:rPr>
          <w:b/>
          <w:bCs/>
        </w:rPr>
        <w:t xml:space="preserve">Temporal Masked Autoencoder (T-MAE)</w:t>
      </w:r>
      <w:r>
        <w:t xml:space="preserve"> </w:t>
      </w:r>
      <w:r>
        <w:t xml:space="preserve">tailored for radar video. The model learns by masking out portions of the radar frames (both spatial patches and entire frames in a sequence) and tasking itself to reconstruct the missing data, thereby learning intrinsic features of the radar signal over time</w:t>
      </w:r>
      <w:hyperlink r:id="rId24">
        <w:r>
          <w:rPr>
            <w:rStyle w:val="Hyperlink"/>
          </w:rPr>
          <w:t xml:space="preserve">[37]</w:t>
        </w:r>
      </w:hyperlink>
      <w:r>
        <w:t xml:space="preserve">. We trained an initial T-MAE on a small set of 132 radar frames (due to limited GPU at the time) and then fine-tuned a lightweight detection head on just</w:t>
      </w:r>
      <w:r>
        <w:t xml:space="preserve"> </w:t>
      </w:r>
      <w:r>
        <w:rPr>
          <w:b/>
          <w:bCs/>
        </w:rPr>
        <w:t xml:space="preserve">three</w:t>
      </w:r>
      <w:r>
        <w:t xml:space="preserve"> </w:t>
      </w:r>
      <w:r>
        <w:t xml:space="preserve">manually annotated frames</w:t>
      </w:r>
      <w:hyperlink r:id="rId24">
        <w:r>
          <w:rPr>
            <w:rStyle w:val="Hyperlink"/>
          </w:rPr>
          <w:t xml:space="preserve">[37]</w:t>
        </w:r>
      </w:hyperlink>
      <w:hyperlink r:id="rId24">
        <w:r>
          <w:rPr>
            <w:rStyle w:val="Hyperlink"/>
          </w:rPr>
          <w:t xml:space="preserve">[38]</w:t>
        </w:r>
      </w:hyperlink>
      <w:r>
        <w:t xml:space="preserve">. Despite the extremely few labels, this model was able to start segmenting moving objects in the radar imagery. The output masks were noisy and fragmented (small boats might be split into pieces, and some wave clutter still got through), but impressively the mean Intersection-over-Union of the auto-segmented small objects was</w:t>
      </w:r>
      <w:r>
        <w:t xml:space="preserve"> </w:t>
      </w:r>
      <w:r>
        <w:rPr>
          <w:b/>
          <w:bCs/>
        </w:rPr>
        <w:t xml:space="preserve">several-fold higher than our baseline with no MAE pre-training</w:t>
      </w:r>
      <w:hyperlink r:id="rId24">
        <w:r>
          <w:rPr>
            <w:rStyle w:val="Hyperlink"/>
          </w:rPr>
          <w:t xml:space="preserve">[39]</w:t>
        </w:r>
      </w:hyperlink>
      <w:r>
        <w:t xml:space="preserve">. This demonstrated the</w:t>
      </w:r>
      <w:r>
        <w:t xml:space="preserve"> </w:t>
      </w:r>
      <w:r>
        <w:rPr>
          <w:b/>
          <w:bCs/>
        </w:rPr>
        <w:t xml:space="preserve">feasibility of few-shot learning on radar</w:t>
      </w:r>
      <w:r>
        <w:t xml:space="preserve"> </w:t>
      </w:r>
      <w:r>
        <w:t xml:space="preserve">– a key step toward automating the labeling process. We regard this as a proof-of-concept that a transformer-based model can</w:t>
      </w:r>
      <w:r>
        <w:t xml:space="preserve"> </w:t>
      </w:r>
      <w:r>
        <w:rPr>
          <w:b/>
          <w:bCs/>
        </w:rPr>
        <w:t xml:space="preserve">learn from unlabeled radar data</w:t>
      </w:r>
      <w:r>
        <w:t xml:space="preserve"> </w:t>
      </w:r>
      <w:r>
        <w:t xml:space="preserve">and then quickly adapt to detect objects with minimal human labels.</w:t>
      </w:r>
    </w:p>
    <w:p>
      <w:pPr>
        <w:numPr>
          <w:ilvl w:val="0"/>
          <w:numId w:val="1002"/>
        </w:numPr>
      </w:pPr>
      <w:r>
        <w:rPr>
          <w:b/>
          <w:bCs/>
        </w:rPr>
        <w:t xml:space="preserve">Temporal Prediction and Large-Scale Models:</w:t>
      </w:r>
      <w:r>
        <w:t xml:space="preserve"> </w:t>
      </w:r>
      <w:r>
        <w:t xml:space="preserve">Building on the MAE work, by September we expanded the model’s capabilities and scale. We modified our radar MAE into a</w:t>
      </w:r>
      <w:r>
        <w:t xml:space="preserve"> </w:t>
      </w:r>
      <w:r>
        <w:rPr>
          <w:b/>
          <w:bCs/>
        </w:rPr>
        <w:t xml:space="preserve">Temporal Prediction Transformer</w:t>
      </w:r>
      <w:r>
        <w:t xml:space="preserve">: instead of only reconstructing missing parts of the input frame, the model was trained to predict</w:t>
      </w:r>
      <w:r>
        <w:t xml:space="preserve"> </w:t>
      </w:r>
      <w:r>
        <w:rPr>
          <w:b/>
          <w:bCs/>
        </w:rPr>
        <w:t xml:space="preserve">future radar frames</w:t>
      </w:r>
      <w:r>
        <w:t xml:space="preserve"> </w:t>
      </w:r>
      <w:r>
        <w:t xml:space="preserve">from past frames (in effect, it learns the dynamics to forecast what the radar will see next)</w:t>
      </w:r>
      <w:hyperlink r:id="rId26">
        <w:r>
          <w:rPr>
            <w:rStyle w:val="Hyperlink"/>
          </w:rPr>
          <w:t xml:space="preserve">[40]</w:t>
        </w:r>
      </w:hyperlink>
      <w:hyperlink r:id="rId26">
        <w:r>
          <w:rPr>
            <w:rStyle w:val="Hyperlink"/>
          </w:rPr>
          <w:t xml:space="preserve">[41]</w:t>
        </w:r>
      </w:hyperlink>
      <w:r>
        <w:t xml:space="preserve">. The architecture is based on VideoMAE but with radar-specific tweaks, and it can condition on a variable number of past frames. We demonstrated the model predicting 1–2 frames ahead (about 1–2 seconds of future, given a fast 60 RPM radar) with reasonable success</w:t>
      </w:r>
      <w:hyperlink r:id="rId26">
        <w:r>
          <w:rPr>
            <w:rStyle w:val="Hyperlink"/>
          </w:rPr>
          <w:t xml:space="preserve">[42]</w:t>
        </w:r>
      </w:hyperlink>
      <w:r>
        <w:t xml:space="preserve">. For instance, stationary landmarks like coastlines are predicted very accurately, and the evolution of wave clutter and slowly moving boats is captured to some extent in the next-scan predictions</w:t>
      </w:r>
      <w:hyperlink r:id="rId26">
        <w:r>
          <w:rPr>
            <w:rStyle w:val="Hyperlink"/>
          </w:rPr>
          <w:t xml:space="preserve">[41]</w:t>
        </w:r>
      </w:hyperlink>
      <w:r>
        <w:t xml:space="preserve">. The model uses a full Vision Transformer backbone (with self-attention) to capture long-range spatial dependencies, which is important because a small object could appear anywhere in the 1735×1735 radar image</w:t>
      </w:r>
      <w:hyperlink r:id="rId26">
        <w:r>
          <w:rPr>
            <w:rStyle w:val="Hyperlink"/>
          </w:rPr>
          <w:t xml:space="preserve">[43]</w:t>
        </w:r>
      </w:hyperlink>
      <w:r>
        <w:t xml:space="preserve">. A key innovation is a</w:t>
      </w:r>
      <w:r>
        <w:t xml:space="preserve"> </w:t>
      </w:r>
      <w:r>
        <w:rPr>
          <w:b/>
          <w:bCs/>
        </w:rPr>
        <w:t xml:space="preserve">“variable context mechanism”</w:t>
      </w:r>
      <w:r>
        <w:t xml:space="preserve">: unlike standard video models that take a fixed window of, say, 10 past frames, our model can ingest anywhere from a few frames up to</w:t>
      </w:r>
      <w:r>
        <w:t xml:space="preserve"> </w:t>
      </w:r>
      <w:r>
        <w:rPr>
          <w:b/>
          <w:bCs/>
        </w:rPr>
        <w:t xml:space="preserve">255 past frames</w:t>
      </w:r>
      <w:r>
        <w:t xml:space="preserve"> </w:t>
      </w:r>
      <w:r>
        <w:t xml:space="preserve">during training, and it learns positional embeddings to handle arbitrary sequence lengths</w:t>
      </w:r>
      <w:hyperlink r:id="rId26">
        <w:r>
          <w:rPr>
            <w:rStyle w:val="Hyperlink"/>
          </w:rPr>
          <w:t xml:space="preserve">[44]</w:t>
        </w:r>
      </w:hyperlink>
      <w:hyperlink r:id="rId26">
        <w:r>
          <w:rPr>
            <w:rStyle w:val="Hyperlink"/>
          </w:rPr>
          <w:t xml:space="preserve">[45]</w:t>
        </w:r>
      </w:hyperlink>
      <w:r>
        <w:t xml:space="preserve">. This means the model can make use of however much history is available – a short context when the system just started, or a very long context after running for a while. We found that performance (measured by prediction error like MSE and by qualitative sharpness of predicted frames) improves steeply when going from 1 up to ~20 frames of context, then continues with diminishing returns up to ~255 frames</w:t>
      </w:r>
      <w:hyperlink r:id="rId26">
        <w:r>
          <w:rPr>
            <w:rStyle w:val="Hyperlink"/>
          </w:rPr>
          <w:t xml:space="preserve">[46]</w:t>
        </w:r>
      </w:hyperlink>
      <w:hyperlink r:id="rId26">
        <w:r>
          <w:rPr>
            <w:rStyle w:val="Hyperlink"/>
          </w:rPr>
          <w:t xml:space="preserve">[47]</w:t>
        </w:r>
      </w:hyperlink>
      <w:r>
        <w:t xml:space="preserve">. Beyond ~50 frames of history (roughly 1 minute), the benefit plateaus, likely because the radar scene’s short-term dynamics get overwhelmed by randomness (sea clutter is essentially chaotic beyond a certain horizon). These findings are valuable: they empirically tell us that a context of around 20 frames (~20 seconds) captures most predictable dynamics for our task of small object tracking, which will inform how we design future models and data buffering. To our knowledge, this work – applying</w:t>
      </w:r>
      <w:r>
        <w:t xml:space="preserve"> </w:t>
      </w:r>
      <w:r>
        <w:rPr>
          <w:b/>
          <w:bCs/>
        </w:rPr>
        <w:t xml:space="preserve">masked transformer prediction to radar sequences</w:t>
      </w:r>
      <w:r>
        <w:t xml:space="preserve"> </w:t>
      </w:r>
      <w:r>
        <w:t xml:space="preserve">– is novel and goes well beyond the original Phase II scope (which envisioned maybe a basic fusion CNN). It sets the stage for a high-impact publication and contributes to the Navy’s interest in</w:t>
      </w:r>
      <w:r>
        <w:t xml:space="preserve"> </w:t>
      </w:r>
      <w:r>
        <w:rPr>
          <w:b/>
          <w:bCs/>
        </w:rPr>
        <w:t xml:space="preserve">reducing dependence on labeled data</w:t>
      </w:r>
      <w:r>
        <w:t xml:space="preserve"> </w:t>
      </w:r>
      <w:r>
        <w:t xml:space="preserve">by using self-learning AI.</w:t>
      </w:r>
    </w:p>
    <w:p>
      <w:pPr>
        <w:numPr>
          <w:ilvl w:val="0"/>
          <w:numId w:val="1002"/>
        </w:numPr>
      </w:pPr>
      <w:r>
        <w:rPr>
          <w:b/>
          <w:bCs/>
        </w:rPr>
        <w:t xml:space="preserve">Scalable Training Infrastructure (HPC &amp; Distributed Learning):</w:t>
      </w:r>
      <w:r>
        <w:t xml:space="preserve"> </w:t>
      </w:r>
      <w:r>
        <w:t xml:space="preserve">To support the increasingly large models and high-resolution data, we leveraged advanced computing resources. The project invested in high-end GPU workstations early on, and as our model size grew we transitioned to using the University’s HPC cluster (“Hyperion”). In September, we implemented</w:t>
      </w:r>
      <w:r>
        <w:t xml:space="preserve"> </w:t>
      </w:r>
      <w:r>
        <w:rPr>
          <w:b/>
          <w:bCs/>
        </w:rPr>
        <w:t xml:space="preserve">distributed training strategies</w:t>
      </w:r>
      <w:r>
        <w:t xml:space="preserve"> </w:t>
      </w:r>
      <w:r>
        <w:t xml:space="preserve">to train models that are far beyond a single GPU’s memory. We evaluated</w:t>
      </w:r>
      <w:r>
        <w:t xml:space="preserve"> </w:t>
      </w:r>
      <w:r>
        <w:rPr>
          <w:b/>
          <w:bCs/>
        </w:rPr>
        <w:t xml:space="preserve">data parallelism, model parallelism, pipeline parallelism, and tensor slicing</w:t>
      </w:r>
      <w:r>
        <w:t xml:space="preserve"> </w:t>
      </w:r>
      <w:r>
        <w:t xml:space="preserve">to efficiently spread a ~13</w:t>
      </w:r>
      <w:r>
        <w:t xml:space="preserve"> </w:t>
      </w:r>
      <w:r>
        <w:rPr>
          <w:b/>
          <w:bCs/>
        </w:rPr>
        <w:t xml:space="preserve">billion</w:t>
      </w:r>
      <w:r>
        <w:t xml:space="preserve"> </w:t>
      </w:r>
      <w:r>
        <w:t xml:space="preserve">parameter transformer across multiple GPUs and even multiple nodes</w:t>
      </w:r>
      <w:hyperlink r:id="rId26">
        <w:r>
          <w:rPr>
            <w:rStyle w:val="Hyperlink"/>
          </w:rPr>
          <w:t xml:space="preserve">[48]</w:t>
        </w:r>
      </w:hyperlink>
      <w:r>
        <w:t xml:space="preserve">. By sharding the model and dataset across 4 to 8 GPUs, we achieved near-linear speedup and managed to train at full 1735×1735 frame resolution (which increases memory and compute load by ~8× compared to half-res)</w:t>
      </w:r>
      <w:hyperlink r:id="rId26">
        <w:r>
          <w:rPr>
            <w:rStyle w:val="Hyperlink"/>
          </w:rPr>
          <w:t xml:space="preserve">[49]</w:t>
        </w:r>
      </w:hyperlink>
      <w:r>
        <w:t xml:space="preserve">. These infrastructure improvements have cut model training times dramatically – what used to take on the order of days on a single machine can now run in a few hours on the cluster. Thanks to this, we can iterate faster on model design and hyper-parameters. For example, we conducted an ablation study on</w:t>
      </w:r>
      <w:r>
        <w:t xml:space="preserve"> </w:t>
      </w:r>
      <w:r>
        <w:rPr>
          <w:b/>
          <w:bCs/>
        </w:rPr>
        <w:t xml:space="preserve">seven different transformer model sizes</w:t>
      </w:r>
      <w:r>
        <w:t xml:space="preserve"> </w:t>
      </w:r>
      <w:r>
        <w:t xml:space="preserve">(from “small” to “gigantic”, varying embed dimensions 384–2048 and depths 6–24) to see how model capacity affects reconstruction error</w:t>
      </w:r>
      <w:hyperlink r:id="rId25">
        <w:r>
          <w:rPr>
            <w:rStyle w:val="Hyperlink"/>
          </w:rPr>
          <w:t xml:space="preserve">[50]</w:t>
        </w:r>
      </w:hyperlink>
      <w:r>
        <w:t xml:space="preserve">. Such experiments would have been infeasible without distributed training. In summary, we have established a</w:t>
      </w:r>
      <w:r>
        <w:t xml:space="preserve"> </w:t>
      </w:r>
      <w:r>
        <w:rPr>
          <w:b/>
          <w:bCs/>
        </w:rPr>
        <w:t xml:space="preserve">scalable ML training pipeline</w:t>
      </w:r>
      <w:r>
        <w:t xml:space="preserve"> </w:t>
      </w:r>
      <w:r>
        <w:t xml:space="preserve">that ensures we can fully utilize the growing dataset and attempt state-of-the-art model architectures. This was a necessary step as we push toward a production-grade system and was anticipated in the proposal’s risk management (we knew heavy computation would be required; now we have that capability in place).</w:t>
      </w:r>
    </w:p>
    <w:p>
      <w:pPr>
        <w:numPr>
          <w:ilvl w:val="0"/>
          <w:numId w:val="1002"/>
        </w:numPr>
      </w:pPr>
      <w:r>
        <w:rPr>
          <w:b/>
          <w:bCs/>
        </w:rPr>
        <w:t xml:space="preserve">Multi-Sensor Fusion Progress:</w:t>
      </w:r>
      <w:r>
        <w:t xml:space="preserve"> </w:t>
      </w:r>
      <w:r>
        <w:t xml:space="preserve">Although our emphasis so far has been on the radar modality (owing to the data labeling bottleneck there), we have made headway in integrating other sensors, moving toward true multi-modal fusion. In August, we performed</w:t>
      </w:r>
      <w:r>
        <w:t xml:space="preserve"> </w:t>
      </w:r>
      <w:r>
        <w:rPr>
          <w:b/>
          <w:bCs/>
        </w:rPr>
        <w:t xml:space="preserve">multi-spectral sensor alignment</w:t>
      </w:r>
      <w:r>
        <w:t xml:space="preserve"> </w:t>
      </w:r>
      <w:r>
        <w:t xml:space="preserve">tests using a thermal infrared camera paired with an RGB camera, alongside the radar. We deployed special high-contrast emissive targets in the field and utilized techniques like mutual information maximization and phase-correlation to co-register the thermal and optical images with the radar coordinate frame</w:t>
      </w:r>
      <w:hyperlink r:id="rId25">
        <w:r>
          <w:rPr>
            <w:rStyle w:val="Hyperlink"/>
          </w:rPr>
          <w:t xml:space="preserve">[51]</w:t>
        </w:r>
      </w:hyperlink>
      <w:hyperlink r:id="rId25">
        <w:r>
          <w:rPr>
            <w:rStyle w:val="Hyperlink"/>
          </w:rPr>
          <w:t xml:space="preserve">[52]</w:t>
        </w:r>
      </w:hyperlink>
      <w:r>
        <w:t xml:space="preserve">. We achieved calibrated alignment such that, for example, a small boat shows up at the correct bearings/pixels in all sensor frames. This calibration is crucial for the planned</w:t>
      </w:r>
      <w:r>
        <w:t xml:space="preserve"> </w:t>
      </w:r>
      <w:r>
        <w:rPr>
          <w:b/>
          <w:bCs/>
        </w:rPr>
        <w:t xml:space="preserve">radar-camera fusion</w:t>
      </w:r>
      <w:r>
        <w:t xml:space="preserve">, where radar detections will be mapped accurately onto camera imagery. Preliminary fusion experiments are underway: the system can overlay radar-driven bounding boxes on the live camera video, creating an assisted labeling interface. We are also collecting some</w:t>
      </w:r>
      <w:r>
        <w:t xml:space="preserve"> </w:t>
      </w:r>
      <w:r>
        <w:rPr>
          <w:b/>
          <w:bCs/>
        </w:rPr>
        <w:t xml:space="preserve">paired data</w:t>
      </w:r>
      <w:r>
        <w:t xml:space="preserve"> </w:t>
      </w:r>
      <w:r>
        <w:t xml:space="preserve">(radar + camera) in challenging conditions (night, fog) to evaluate how radar can augment vision when the camera alone might fail. The end-state will be a</w:t>
      </w:r>
      <w:r>
        <w:t xml:space="preserve"> </w:t>
      </w:r>
      <w:r>
        <w:rPr>
          <w:b/>
          <w:bCs/>
        </w:rPr>
        <w:t xml:space="preserve">combined perception stack</w:t>
      </w:r>
      <w:r>
        <w:t xml:space="preserve">: radar for initial detection (especially in low-visibility or long-range conditions) and camera/IR for classification and confirmation. By achieving sensor alignment and synchronization now, we are well-prepared to integrate the camera into the loop in the next phase. This directly supports the project goal of a fused detection pipeline and addresses the data scarcity problem by letting radar</w:t>
      </w:r>
      <w:r>
        <w:t xml:space="preserve"> </w:t>
      </w:r>
      <w:r>
        <w:rPr>
          <w:i/>
          <w:iCs/>
        </w:rPr>
        <w:t xml:space="preserve">label</w:t>
      </w:r>
      <w:r>
        <w:t xml:space="preserve"> </w:t>
      </w:r>
      <w:r>
        <w:t xml:space="preserve">the camera images</w:t>
      </w:r>
      <w:hyperlink r:id="rId21">
        <w:r>
          <w:rPr>
            <w:rStyle w:val="Hyperlink"/>
          </w:rPr>
          <w:t xml:space="preserve">[11]</w:t>
        </w:r>
      </w:hyperlink>
      <w:r>
        <w:t xml:space="preserve">. In effect, we are turning the radar into an annotation tool for the optical dataset – a novel solution to drastically reduce human labeling effort in maritime vision. Quantitative evaluation of this radar-assisted labeling is slated for the coming months (we will measure how many auto-labeled camera images are correct and how much faster labeling becomes, per the proposal objectives).</w:t>
      </w:r>
    </w:p>
    <w:p>
      <w:pPr>
        <w:numPr>
          <w:ilvl w:val="0"/>
          <w:numId w:val="1002"/>
        </w:numPr>
      </w:pPr>
      <w:r>
        <w:rPr>
          <w:b/>
          <w:bCs/>
        </w:rPr>
        <w:t xml:space="preserve">Project Management and Team:</w:t>
      </w:r>
      <w:r>
        <w:t xml:space="preserve"> </w:t>
      </w:r>
      <w:r>
        <w:t xml:space="preserve">All the above work has been accomplished</w:t>
      </w:r>
      <w:r>
        <w:t xml:space="preserve"> </w:t>
      </w:r>
      <w:r>
        <w:rPr>
          <w:b/>
          <w:bCs/>
        </w:rPr>
        <w:t xml:space="preserve">within the first five months</w:t>
      </w:r>
      <w:r>
        <w:t xml:space="preserve"> </w:t>
      </w:r>
      <w:r>
        <w:t xml:space="preserve">of the Phase II effort (the first academic semester of the Master’s program). The project is running</w:t>
      </w:r>
      <w:r>
        <w:t xml:space="preserve"> </w:t>
      </w:r>
      <w:r>
        <w:rPr>
          <w:b/>
          <w:bCs/>
        </w:rPr>
        <w:t xml:space="preserve">ahead of the original schedule</w:t>
      </w:r>
      <w:r>
        <w:t xml:space="preserve"> </w:t>
      </w:r>
      <w:r>
        <w:t xml:space="preserve">on many technical fronts. In addition to research development, we have effectively managed resources and a small team. Two undergraduate researchers have been onboarded and trained to operate the sensor rig and perform data preprocessing – significantly multiplying our data collection capacity. A series of internal web dashboards and scripts were developed to coordinate these efforts, ensuring that we remain on track for the ambitious data collection goal. Budget-wise, we invested in critical hardware (GPU machines, storage, networking) and leveraged institutional HPC support, which should position the project well for</w:t>
      </w:r>
      <w:r>
        <w:t xml:space="preserve"> </w:t>
      </w:r>
      <w:r>
        <w:rPr>
          <w:b/>
          <w:bCs/>
        </w:rPr>
        <w:t xml:space="preserve">continued funding</w:t>
      </w:r>
      <w:r>
        <w:t xml:space="preserve"> </w:t>
      </w:r>
      <w:r>
        <w:t xml:space="preserve">even outside the initial Navy contract. The substantial early progress and the unique dataset being built have already attracted interest for potential collaborations, placing us in a strong position to secure follow-on grants or industry partnerships. We have also begun disseminating preliminary results in preparation for publications – for example, an abstract on the multi-gain radar HDR method has been accepted for an upcoming workshop, and a journal paper on the A-MARV dataset is in draft. Overall,</w:t>
      </w:r>
      <w:r>
        <w:t xml:space="preserve"> </w:t>
      </w:r>
      <w:r>
        <w:rPr>
          <w:b/>
          <w:bCs/>
        </w:rPr>
        <w:t xml:space="preserve">all core objectives from the proposal are being met or exceeded</w:t>
      </w:r>
      <w:r>
        <w:t xml:space="preserve">, and the project has expanded in scope in a controlled, beneficial way (e.g. into self-supervised learning and larger-scale modeling sooner than expected). Next, we detail a timeline of progress, mapping our achievements against the proposed plan milestones to illustrate how far we’ve come since May 2025.</w:t>
      </w:r>
    </w:p>
    <w:bookmarkEnd w:id="27"/>
    <w:bookmarkStart w:id="33" w:name="timeline-of-progress-vs.-plan"/>
    <w:p>
      <w:pPr>
        <w:pStyle w:val="Heading2"/>
      </w:pPr>
      <w:r>
        <w:t xml:space="preserve">Timeline of Progress vs. Plan</w:t>
      </w:r>
    </w:p>
    <w:bookmarkStart w:id="28" w:name="Xdca057e0fb180beed9d2b5c0d7d3454e51aa21d"/>
    <w:p>
      <w:pPr>
        <w:pStyle w:val="Heading3"/>
      </w:pPr>
      <w:r>
        <w:t xml:space="preserve">May 2025 – Project Kickoff and Proposal Planning</w:t>
      </w:r>
    </w:p>
    <w:p>
      <w:pPr>
        <w:pStyle w:val="FirstParagraph"/>
      </w:pPr>
      <w:r>
        <w:rPr>
          <w:b/>
          <w:bCs/>
        </w:rPr>
        <w:t xml:space="preserve">Plan Laid Out:</w:t>
      </w:r>
      <w:r>
        <w:t xml:space="preserve"> </w:t>
      </w:r>
      <w:r>
        <w:t xml:space="preserve">The project’s Phase II proposal was completed in May, defining the vision and roadmap for the next year (as summarized above). The focus was on developing a</w:t>
      </w:r>
      <w:r>
        <w:t xml:space="preserve"> </w:t>
      </w:r>
      <w:r>
        <w:rPr>
          <w:b/>
          <w:bCs/>
        </w:rPr>
        <w:t xml:space="preserve">radar+camera fusion detection system</w:t>
      </w:r>
      <w:r>
        <w:t xml:space="preserve"> </w:t>
      </w:r>
      <w:r>
        <w:t xml:space="preserve">and solving the training data bottleneck via radar-assisted labeling</w:t>
      </w:r>
      <w:hyperlink r:id="rId21">
        <w:r>
          <w:rPr>
            <w:rStyle w:val="Hyperlink"/>
          </w:rPr>
          <w:t xml:space="preserve">[53]</w:t>
        </w:r>
      </w:hyperlink>
      <w:hyperlink r:id="rId21">
        <w:r>
          <w:rPr>
            <w:rStyle w:val="Hyperlink"/>
          </w:rPr>
          <w:t xml:space="preserve">[11]</w:t>
        </w:r>
      </w:hyperlink>
      <w:r>
        <w:t xml:space="preserve">. Key tasks scheduled for the initial months included assembling the sensor rig (radar + camera, with calibration), starting data collection at Lake Murray and other sites, and implementing the multi-gain radar imaging technique. A one-year timeline (Figure 14 of the proposal) allocated the summer for data collection and prototyping of the detection algorithms, the fall for integrated testing and refining the models (and beginning the self-supervised learning exploration), and the later months for scaling up and preparing publications. With this plan approved and initial funding in place, work began immediately.</w:t>
      </w:r>
    </w:p>
    <w:bookmarkEnd w:id="28"/>
    <w:bookmarkStart w:id="29" w:name="X54a6b16557008c9f67b2a8b7bae3cad356df9d7"/>
    <w:p>
      <w:pPr>
        <w:pStyle w:val="Heading3"/>
      </w:pPr>
      <w:r>
        <w:t xml:space="preserve">June 2025 – Pilot Data Collection &amp; Multi-Gain Validation</w:t>
      </w:r>
    </w:p>
    <w:p>
      <w:pPr>
        <w:pStyle w:val="FirstParagraph"/>
      </w:pPr>
      <w:r>
        <w:rPr>
          <w:b/>
          <w:bCs/>
        </w:rPr>
        <w:t xml:space="preserve">Data Acquisition:</w:t>
      </w:r>
      <w:r>
        <w:t xml:space="preserve"> </w:t>
      </w:r>
      <w:r>
        <w:t xml:space="preserve">In June, we rapidly stood up the experimental sensor platform and commenced data collection. We successfully integrated the X-band radar on a test boat (and also used shoreline installations for some trials), and collected synchronized radar scans – and some camera footage – at multiple locations. By the end of June, we had accumulated</w:t>
      </w:r>
      <w:r>
        <w:t xml:space="preserve"> </w:t>
      </w:r>
      <w:r>
        <w:rPr>
          <w:b/>
          <w:bCs/>
        </w:rPr>
        <w:t xml:space="preserve">~60,000 radar sweeps (~200 GB)</w:t>
      </w:r>
      <w:r>
        <w:t xml:space="preserve"> </w:t>
      </w:r>
      <w:r>
        <w:t xml:space="preserve">of raw data from</w:t>
      </w:r>
      <w:r>
        <w:t xml:space="preserve"> </w:t>
      </w:r>
      <w:r>
        <w:rPr>
          <w:b/>
          <w:bCs/>
        </w:rPr>
        <w:t xml:space="preserve">7 lake sites</w:t>
      </w:r>
      <w:r>
        <w:t xml:space="preserve">, covering daytime, nighttime, and even a stormy weather run</w:t>
      </w:r>
      <w:hyperlink r:id="rId23">
        <w:r>
          <w:rPr>
            <w:rStyle w:val="Hyperlink"/>
          </w:rPr>
          <w:t xml:space="preserve">[12]</w:t>
        </w:r>
      </w:hyperlink>
      <w:r>
        <w:t xml:space="preserve">. This achieved the “pilot dataset” goal ahead of schedule (the plan’s target was ~10 hours; we obtained many hours and a wide variety of conditions in one month). These datasets were immediately useful for analysis and algorithm development.</w:t>
      </w:r>
    </w:p>
    <w:p>
      <w:pPr>
        <w:pStyle w:val="BodyText"/>
      </w:pPr>
      <w:r>
        <w:rPr>
          <w:b/>
          <w:bCs/>
        </w:rPr>
        <w:t xml:space="preserve">Multi-Gain Approach Tested:</w:t>
      </w:r>
      <w:r>
        <w:t xml:space="preserve"> </w:t>
      </w:r>
      <w:r>
        <w:t xml:space="preserve">We conducted the first tests of the</w:t>
      </w:r>
      <w:r>
        <w:t xml:space="preserve"> </w:t>
      </w:r>
      <w:r>
        <w:rPr>
          <w:b/>
          <w:bCs/>
        </w:rPr>
        <w:t xml:space="preserve">multi-gain radar fusion</w:t>
      </w:r>
      <w:r>
        <w:t xml:space="preserve"> </w:t>
      </w:r>
      <w:r>
        <w:t xml:space="preserve">concept. Using the Furuno radar’s software API, we scripted rapid gain changes and captured sequences of low/medium/high gain frames for the same scene. Analysis of this data confirmed our expectations: different gain levels revealed different subsets of objects (low gain frames showed only the strongest returns with low clutter, high gain frames pulled in very weak targets at the expense of heavy clutter). To quantitatively choose the best gain settings, we performed a</w:t>
      </w:r>
      <w:r>
        <w:t xml:space="preserve"> </w:t>
      </w:r>
      <w:r>
        <w:rPr>
          <w:b/>
          <w:bCs/>
        </w:rPr>
        <w:t xml:space="preserve">Shannon entropy analysis</w:t>
      </w:r>
      <w:r>
        <w:t xml:space="preserve"> </w:t>
      </w:r>
      <w:r>
        <w:t xml:space="preserve">across the radar’s gain range</w:t>
      </w:r>
      <w:hyperlink r:id="rId23">
        <w:r>
          <w:rPr>
            <w:rStyle w:val="Hyperlink"/>
          </w:rPr>
          <w:t xml:space="preserve">[15]</w:t>
        </w:r>
      </w:hyperlink>
      <w:r>
        <w:t xml:space="preserve">. This analysis, done on representative datasets, identified that information content (entropy) is low at extremely low gains (signal mostly noise floor), then increases to a peak as more real targets and clutter come into view, and finally saturates or even decreases at very high gains (where the signal is dominated by random noise and ADC saturation)</w:t>
      </w:r>
      <w:hyperlink r:id="rId23">
        <w:r>
          <w:rPr>
            <w:rStyle w:val="Hyperlink"/>
          </w:rPr>
          <w:t xml:space="preserve">[54]</w:t>
        </w:r>
      </w:hyperlink>
      <w:r>
        <w:t xml:space="preserve">. From this, we narrowed down an</w:t>
      </w:r>
      <w:r>
        <w:t xml:space="preserve"> </w:t>
      </w:r>
      <w:r>
        <w:rPr>
          <w:b/>
          <w:bCs/>
        </w:rPr>
        <w:t xml:space="preserve">optimal gain window (approximately 30–93% of max gain)</w:t>
      </w:r>
      <w:hyperlink r:id="rId23">
        <w:r>
          <w:rPr>
            <w:rStyle w:val="Hyperlink"/>
            <w:b/>
            <w:bCs/>
          </w:rPr>
          <w:t xml:space="preserve">[17]</w:t>
        </w:r>
      </w:hyperlink>
      <w:r>
        <w:t xml:space="preserve"> </w:t>
      </w:r>
      <w:r>
        <w:t xml:space="preserve">where the radar captures the most information without heavy saturation. These findings directly informed the multi-gain capture strategy going forward – we chose specific low, mid, high gain values in this range for all subsequent HDR captures.</w:t>
      </w:r>
    </w:p>
    <w:p>
      <w:pPr>
        <w:pStyle w:val="BodyText"/>
      </w:pPr>
      <w:r>
        <w:rPr>
          <w:b/>
          <w:bCs/>
        </w:rPr>
        <w:t xml:space="preserve">Preliminary Processing &amp; Tools:</w:t>
      </w:r>
      <w:r>
        <w:t xml:space="preserve"> </w:t>
      </w:r>
      <w:r>
        <w:t xml:space="preserve">In June we also built out infrastructure for handling the raw data. We created a robust data pipeline in Rust/C++ for converting the radar’s native format (CSV of polar returns per rotation) into analysis-ready formats (NetCDF), significantly reducing data size and I/O load</w:t>
      </w:r>
      <w:hyperlink r:id="rId23">
        <w:r>
          <w:rPr>
            <w:rStyle w:val="Hyperlink"/>
          </w:rPr>
          <w:t xml:space="preserve">[13]</w:t>
        </w:r>
      </w:hyperlink>
      <w:r>
        <w:t xml:space="preserve">. We hardened the field setup: for instance, we resolved an early bottleneck where the data logging computer (Raspberry Pi) had an unacceptably long startup time – after optimizations it could boot and begin logging in under 20 seconds, which is important when doing on-water tests</w:t>
      </w:r>
      <w:hyperlink r:id="rId23">
        <w:r>
          <w:rPr>
            <w:rStyle w:val="Hyperlink"/>
          </w:rPr>
          <w:t xml:space="preserve">[14]</w:t>
        </w:r>
      </w:hyperlink>
      <w:r>
        <w:t xml:space="preserve">. Moreover, we started exploratory work on</w:t>
      </w:r>
      <w:r>
        <w:t xml:space="preserve"> </w:t>
      </w:r>
      <w:r>
        <w:rPr>
          <w:b/>
          <w:bCs/>
        </w:rPr>
        <w:t xml:space="preserve">clutter reduction algorithms</w:t>
      </w:r>
      <w:r>
        <w:t xml:space="preserve">; we tested several single-frame denoising filters (median filters, Non-Local Means, BM3D, etc.) on the radar images and found BM3D gave the best noise/clutter suppression among those evaluated</w:t>
      </w:r>
      <w:hyperlink r:id="rId23">
        <w:r>
          <w:rPr>
            <w:rStyle w:val="Hyperlink"/>
          </w:rPr>
          <w:t xml:space="preserve">[55]</w:t>
        </w:r>
      </w:hyperlink>
      <w:r>
        <w:t xml:space="preserve">. These results would later feed into how we preprocess frames for threshold detection. Lastly, we began dabbling with machine learning: we</w:t>
      </w:r>
      <w:r>
        <w:t xml:space="preserve"> </w:t>
      </w:r>
      <w:r>
        <w:rPr>
          <w:b/>
          <w:bCs/>
        </w:rPr>
        <w:t xml:space="preserve">trained a very early prototype of a Masked Autoencoder (MAE)</w:t>
      </w:r>
      <w:r>
        <w:t xml:space="preserve"> </w:t>
      </w:r>
      <w:r>
        <w:t xml:space="preserve">on a small radar sequence to see if it could reconstruct missing data</w:t>
      </w:r>
      <w:hyperlink r:id="rId23">
        <w:r>
          <w:rPr>
            <w:rStyle w:val="Hyperlink"/>
          </w:rPr>
          <w:t xml:space="preserve">[56]</w:t>
        </w:r>
      </w:hyperlink>
      <w:r>
        <w:t xml:space="preserve">. With only 132 training samples, this was just a toy experiment – unsurprisingly, the initial results were poor (the model struggled to reconstruct held-out parts of the frame)</w:t>
      </w:r>
      <w:hyperlink r:id="rId23">
        <w:r>
          <w:rPr>
            <w:rStyle w:val="Hyperlink"/>
          </w:rPr>
          <w:t xml:space="preserve">[56]</w:t>
        </w:r>
      </w:hyperlink>
      <w:r>
        <w:t xml:space="preserve">. However, this exercise set up the framework (data pipelines, training code) for more serious self-supervised learning later. Overall, by the end of June, we had the data and tools to proceed and had validated the core multi-gain concept in practice.</w:t>
      </w:r>
    </w:p>
    <w:bookmarkEnd w:id="29"/>
    <w:bookmarkStart w:id="30" w:name="X677e459cf7199625f36e5f73ee2edc4a89f96cb"/>
    <w:p>
      <w:pPr>
        <w:pStyle w:val="Heading3"/>
      </w:pPr>
      <w:r>
        <w:t xml:space="preserve">July 2025 – HDR Fusion, Calibration &amp; Early Tracking</w:t>
      </w:r>
    </w:p>
    <w:p>
      <w:pPr>
        <w:pStyle w:val="FirstParagraph"/>
      </w:pPr>
      <w:r>
        <w:t xml:space="preserve">July was a month of significant development, transforming raw data into improved radar imagery and initial detection capabilities:</w:t>
      </w:r>
    </w:p>
    <w:p>
      <w:pPr>
        <w:pStyle w:val="BodyText"/>
      </w:pPr>
      <w:r>
        <w:rPr>
          <w:b/>
          <w:bCs/>
        </w:rPr>
        <w:t xml:space="preserve">Radar HDR Implementation:</w:t>
      </w:r>
      <w:r>
        <w:t xml:space="preserve"> </w:t>
      </w:r>
      <w:r>
        <w:t xml:space="preserve">Building on June’s multi-gain data, we implemented and evaluated full</w:t>
      </w:r>
      <w:r>
        <w:t xml:space="preserve"> </w:t>
      </w:r>
      <w:r>
        <w:rPr>
          <w:b/>
          <w:bCs/>
        </w:rPr>
        <w:t xml:space="preserve">HDR fusion algorithms</w:t>
      </w:r>
      <w:r>
        <w:t xml:space="preserve"> </w:t>
      </w:r>
      <w:r>
        <w:t xml:space="preserve">for radar frames. We compared multiple methods: three from literature (Robertson’s method, Debevec’s, and Mertens’ exposure fusion) and one custom method we devised to exploit known radar quantization characteristics</w:t>
      </w:r>
      <w:hyperlink r:id="rId24">
        <w:r>
          <w:rPr>
            <w:rStyle w:val="Hyperlink"/>
          </w:rPr>
          <w:t xml:space="preserve">[57]</w:t>
        </w:r>
      </w:hyperlink>
      <w:r>
        <w:t xml:space="preserve">. Through objective tests (seeing which method best preserved small target visibility while minimizing artifacts), we found</w:t>
      </w:r>
      <w:r>
        <w:t xml:space="preserve"> </w:t>
      </w:r>
      <w:r>
        <w:rPr>
          <w:b/>
          <w:bCs/>
        </w:rPr>
        <w:t xml:space="preserve">Robertson’s method produced the best results</w:t>
      </w:r>
      <w:r>
        <w:t xml:space="preserve">, maintaining faint target dots and bright highlights without introducing artificial halos</w:t>
      </w:r>
      <w:hyperlink r:id="rId24">
        <w:r>
          <w:rPr>
            <w:rStyle w:val="Hyperlink"/>
          </w:rPr>
          <w:t xml:space="preserve">[18]</w:t>
        </w:r>
      </w:hyperlink>
      <w:r>
        <w:t xml:space="preserve">. We integrated this into our pipeline as the default HDR combiner. The</w:t>
      </w:r>
      <w:r>
        <w:t xml:space="preserve"> </w:t>
      </w:r>
      <w:r>
        <w:rPr>
          <w:b/>
          <w:bCs/>
        </w:rPr>
        <w:t xml:space="preserve">resulting 16-bit radar images showed a dramatic improvement</w:t>
      </w:r>
      <w:r>
        <w:t xml:space="preserve">: previously invisible small boats became detectable and overall scene contrast was enhanced. We quantified more than a</w:t>
      </w:r>
      <w:r>
        <w:t xml:space="preserve"> </w:t>
      </w:r>
      <w:r>
        <w:rPr>
          <w:b/>
          <w:bCs/>
        </w:rPr>
        <w:t xml:space="preserve">12 dB improvement in peak signal-to-clutter ratio</w:t>
      </w:r>
      <w:r>
        <w:t xml:space="preserve"> </w:t>
      </w:r>
      <w:r>
        <w:t xml:space="preserve">for weak targets after HDR fusion</w:t>
      </w:r>
      <w:hyperlink r:id="rId24">
        <w:r>
          <w:rPr>
            <w:rStyle w:val="Hyperlink"/>
          </w:rPr>
          <w:t xml:space="preserve">[19]</w:t>
        </w:r>
      </w:hyperlink>
      <w:r>
        <w:t xml:space="preserve">. This directly supports the proposal’s thesis that multi-gain processing can significantly improve small object detectability. By July’s end, our data processing chain would routinely produce fused radar images for use in detection and tracking algorithms.</w:t>
      </w:r>
    </w:p>
    <w:p>
      <w:pPr>
        <w:pStyle w:val="BodyText"/>
      </w:pPr>
      <w:r>
        <w:rPr>
          <w:b/>
          <w:bCs/>
        </w:rPr>
        <w:t xml:space="preserve">Radar Calibration and Response Modeling:</w:t>
      </w:r>
      <w:r>
        <w:t xml:space="preserve"> </w:t>
      </w:r>
      <w:r>
        <w:t xml:space="preserve">In early July, we conducted controlled field experiments to characterize the radar sensor. We set up corner reflectors (of known RCS) at measured distances on an open field (Strom Thurmond field)</w:t>
      </w:r>
      <w:hyperlink r:id="rId24">
        <w:r>
          <w:rPr>
            <w:rStyle w:val="Hyperlink"/>
          </w:rPr>
          <w:t xml:space="preserve">[21]</w:t>
        </w:r>
      </w:hyperlink>
      <w:r>
        <w:t xml:space="preserve">. We then swept the radar gain and recorded the echo strength from the reflectors, mapping out the radar’s response curve (and pinpointing at what gain the receiver saturates for a given strong target)</w:t>
      </w:r>
      <w:hyperlink r:id="rId24">
        <w:r>
          <w:rPr>
            <w:rStyle w:val="Hyperlink"/>
          </w:rPr>
          <w:t xml:space="preserve">[22]</w:t>
        </w:r>
      </w:hyperlink>
      <w:r>
        <w:t xml:space="preserve">. We confirmed, for example, that beyond a certain gain value, the reflector’s measured intensity stopped increasing – indicating the receiver’s A/D had maxed out</w:t>
      </w:r>
      <w:hyperlink r:id="rId24">
        <w:r>
          <w:rPr>
            <w:rStyle w:val="Hyperlink"/>
          </w:rPr>
          <w:t xml:space="preserve">[22]</w:t>
        </w:r>
      </w:hyperlink>
      <w:r>
        <w:t xml:space="preserve">. These calibration data were fed into our</w:t>
      </w:r>
      <w:r>
        <w:t xml:space="preserve"> </w:t>
      </w:r>
      <w:r>
        <w:rPr>
          <w:b/>
          <w:bCs/>
        </w:rPr>
        <w:t xml:space="preserve">stochastic radar model</w:t>
      </w:r>
      <w:r>
        <w:t xml:space="preserve"> </w:t>
      </w:r>
      <w:r>
        <w:t xml:space="preserve">in the simulator. By mid-July, we had the</w:t>
      </w:r>
      <w:r>
        <w:t xml:space="preserve"> </w:t>
      </w:r>
      <w:r>
        <w:rPr>
          <w:b/>
          <w:bCs/>
        </w:rPr>
        <w:t xml:space="preserve">radar simulator</w:t>
      </w:r>
      <w:r>
        <w:t xml:space="preserve"> </w:t>
      </w:r>
      <w:r>
        <w:t xml:space="preserve">producing fake radar scenes that closely mimicked real data distributions</w:t>
      </w:r>
      <w:hyperlink r:id="rId24">
        <w:r>
          <w:rPr>
            <w:rStyle w:val="Hyperlink"/>
          </w:rPr>
          <w:t xml:space="preserve">[26]</w:t>
        </w:r>
      </w:hyperlink>
      <w:hyperlink r:id="rId24">
        <w:r>
          <w:rPr>
            <w:rStyle w:val="Hyperlink"/>
          </w:rPr>
          <w:t xml:space="preserve">[27]</w:t>
        </w:r>
      </w:hyperlink>
      <w:r>
        <w:t xml:space="preserve">. We demonstrated this by tuning the simulator to a lake scene: the simulated power levels across range roughly matched an actual Lake Murray dataset (within ~2 dB error). This gave us confidence that the simulator can be used to test algorithms under varying parameters (we could inject extra noise, different clutter spectra, etc. in a known way).</w:t>
      </w:r>
    </w:p>
    <w:p>
      <w:pPr>
        <w:pStyle w:val="BodyText"/>
      </w:pPr>
      <w:r>
        <w:rPr>
          <w:b/>
          <w:bCs/>
        </w:rPr>
        <w:t xml:space="preserve">Object Tracking Initiated (Kalman &amp; MAE):</w:t>
      </w:r>
      <w:r>
        <w:t xml:space="preserve"> </w:t>
      </w:r>
      <w:r>
        <w:t xml:space="preserve">A major milestone in July was getting the first versions of object</w:t>
      </w:r>
      <w:r>
        <w:t xml:space="preserve"> </w:t>
      </w:r>
      <w:r>
        <w:rPr>
          <w:b/>
          <w:bCs/>
        </w:rPr>
        <w:t xml:space="preserve">tracking algorithms</w:t>
      </w:r>
      <w:r>
        <w:t xml:space="preserve"> </w:t>
      </w:r>
      <w:r>
        <w:t xml:space="preserve">working on the radar data. We took a two-pronged approach: one classical, one learning-based. For the classical approach, we implemented an</w:t>
      </w:r>
      <w:r>
        <w:t xml:space="preserve"> </w:t>
      </w:r>
      <w:r>
        <w:rPr>
          <w:b/>
          <w:bCs/>
        </w:rPr>
        <w:t xml:space="preserve">Extended Kalman Filter (EKF) tracker</w:t>
      </w:r>
      <w:r>
        <w:t xml:space="preserve"> </w:t>
      </w:r>
      <w:r>
        <w:t xml:space="preserve">on top of detections. We used a basic single-scan detector (bright-spot thresholding) to get candidate target points per frame, then fed those into the EKF which maintained state estimates (position, velocity) for each track</w:t>
      </w:r>
      <w:hyperlink r:id="rId24">
        <w:r>
          <w:rPr>
            <w:rStyle w:val="Hyperlink"/>
          </w:rPr>
          <w:t xml:space="preserve">[58]</w:t>
        </w:r>
      </w:hyperlink>
      <w:r>
        <w:t xml:space="preserve">. We incorporated simple “birth and death” logic: if a new detection persists, spawn a new track; if a track hasn’t been updated for a few scans, mark it dormant but don’t delete immediately</w:t>
      </w:r>
      <w:hyperlink r:id="rId24">
        <w:r>
          <w:rPr>
            <w:rStyle w:val="Hyperlink"/>
          </w:rPr>
          <w:t xml:space="preserve">[59]</w:t>
        </w:r>
      </w:hyperlink>
      <w:hyperlink r:id="rId24">
        <w:r>
          <w:rPr>
            <w:rStyle w:val="Hyperlink"/>
          </w:rPr>
          <w:t xml:space="preserve">[35]</w:t>
        </w:r>
      </w:hyperlink>
      <w:r>
        <w:t xml:space="preserve">. This gave the tracker some memory to handle temporary occlusions or missed detections – for instance, if a boat disappears behind an island coastline for a few sweeps, the track isn’t immediately lost. We also embedded prior knowledge: static land masses were loaded as a background mask, so the tracker ignored any detections stationary on land (preventing false tracks along the shore)</w:t>
      </w:r>
      <w:hyperlink r:id="rId24">
        <w:r>
          <w:rPr>
            <w:rStyle w:val="Hyperlink"/>
          </w:rPr>
          <w:t xml:space="preserve">[60]</w:t>
        </w:r>
      </w:hyperlink>
      <w:r>
        <w:t xml:space="preserve">. Qualitative results were promising: as mentioned, almost every actual boat produced a track, though there were still some false tracks from residual clutter. We identified the next steps to improve it (e.g. gating by Doppler or stricter clutter covariance), which we planned for subsequent months.</w:t>
      </w:r>
    </w:p>
    <w:p>
      <w:pPr>
        <w:pStyle w:val="BodyText"/>
      </w:pPr>
      <w:r>
        <w:t xml:space="preserve">For the learning-based approach, we revisited the</w:t>
      </w:r>
      <w:r>
        <w:t xml:space="preserve"> </w:t>
      </w:r>
      <w:r>
        <w:rPr>
          <w:b/>
          <w:bCs/>
        </w:rPr>
        <w:t xml:space="preserve">Temporal Masked Autoencoder (T-MAE)</w:t>
      </w:r>
      <w:r>
        <w:t xml:space="preserve"> </w:t>
      </w:r>
      <w:r>
        <w:t xml:space="preserve">with a more focused experiment. Using some of the new HDR-enhanced radar frames, we trained a temporal MAE on a short radar video and then attached a tiny segmentation head which we fine-tuned on a</w:t>
      </w:r>
      <w:r>
        <w:t xml:space="preserve"> </w:t>
      </w:r>
      <w:r>
        <w:rPr>
          <w:b/>
          <w:bCs/>
        </w:rPr>
        <w:t xml:space="preserve">very limited labeled set (only 3 frames hand-labeled with small object masks)</w:t>
      </w:r>
      <w:hyperlink r:id="rId24">
        <w:r>
          <w:rPr>
            <w:rStyle w:val="Hyperlink"/>
          </w:rPr>
          <w:t xml:space="preserve">[37]</w:t>
        </w:r>
      </w:hyperlink>
      <w:hyperlink r:id="rId24">
        <w:r>
          <w:rPr>
            <w:rStyle w:val="Hyperlink"/>
          </w:rPr>
          <w:t xml:space="preserve">[38]</w:t>
        </w:r>
      </w:hyperlink>
      <w:r>
        <w:t xml:space="preserve">. Even with just 3 training examples for the detection task, the self-supervised pre-trained model was able to achieve a fewfold better IoU at segmenting small objects than if we had not pre-trained (i.e. than a naive baseline)</w:t>
      </w:r>
      <w:hyperlink r:id="rId24">
        <w:r>
          <w:rPr>
            <w:rStyle w:val="Hyperlink"/>
          </w:rPr>
          <w:t xml:space="preserve">[39]</w:t>
        </w:r>
      </w:hyperlink>
      <w:r>
        <w:t xml:space="preserve">. Figure 8 in the July report shows side-by-side comparisons of a human-labeled mask vs. the MAE model’s predicted mask on some example frames</w:t>
      </w:r>
      <w:hyperlink r:id="rId24">
        <w:r>
          <w:rPr>
            <w:rStyle w:val="Hyperlink"/>
          </w:rPr>
          <w:t xml:space="preserve">[39]</w:t>
        </w:r>
      </w:hyperlink>
      <w:r>
        <w:t xml:space="preserve">. While the MAE’s output was imperfect (it sometimes confused bits of wave clutter for object, etc.), this was a</w:t>
      </w:r>
      <w:r>
        <w:t xml:space="preserve"> </w:t>
      </w:r>
      <w:r>
        <w:rPr>
          <w:b/>
          <w:bCs/>
        </w:rPr>
        <w:t xml:space="preserve">proof-of-concept that our transformer-based approach can work</w:t>
      </w:r>
      <w:r>
        <w:t xml:space="preserve">. Essentially, July’s work established the baseline for</w:t>
      </w:r>
      <w:r>
        <w:t xml:space="preserve"> </w:t>
      </w:r>
      <w:r>
        <w:rPr>
          <w:b/>
          <w:bCs/>
        </w:rPr>
        <w:t xml:space="preserve">radar-based object detection</w:t>
      </w:r>
      <w:r>
        <w:t xml:space="preserve">: we now had (a) a working classical tracker that could produce auto-labeled tracks and (b) a preliminary learned model showing that with very few labels we can train an algorithm to detect objects in radar images. This combination set the stage for a radar-assisted labeling system for the camera – we could start using the radar tracker to propose where objects are, and potentially use the MAE to refine those proposals.</w:t>
      </w:r>
    </w:p>
    <w:p>
      <w:pPr>
        <w:pStyle w:val="BodyText"/>
      </w:pPr>
      <w:r>
        <w:rPr>
          <w:b/>
          <w:bCs/>
        </w:rPr>
        <w:t xml:space="preserve">Infrastructure Update:</w:t>
      </w:r>
      <w:r>
        <w:t xml:space="preserve"> </w:t>
      </w:r>
      <w:r>
        <w:t xml:space="preserve">A noteworthy development in late July was that we</w:t>
      </w:r>
      <w:r>
        <w:t xml:space="preserve"> </w:t>
      </w:r>
      <w:r>
        <w:rPr>
          <w:b/>
          <w:bCs/>
        </w:rPr>
        <w:t xml:space="preserve">gained access to better computing resources</w:t>
      </w:r>
      <w:r>
        <w:t xml:space="preserve"> </w:t>
      </w:r>
      <w:r>
        <w:t xml:space="preserve">(some high-end GPUs became available to us). The timing was excellent because our initial MAE training had been extremely slow on limited hardware. With new GPUs (and the prospect of the Hyperion cluster use), we planned more ambitious training runs. We also began writing utility scripts to automate hyperparameter sweeps and model evaluation, anticipating a rapid experimentation cycle going forward</w:t>
      </w:r>
      <w:hyperlink r:id="rId24">
        <w:r>
          <w:rPr>
            <w:rStyle w:val="Hyperlink"/>
          </w:rPr>
          <w:t xml:space="preserve">[61]</w:t>
        </w:r>
      </w:hyperlink>
      <w:r>
        <w:t xml:space="preserve">.</w:t>
      </w:r>
    </w:p>
    <w:bookmarkEnd w:id="30"/>
    <w:bookmarkStart w:id="31" w:name="X238c55faccf81f022a3c401ed487925142a25de"/>
    <w:p>
      <w:pPr>
        <w:pStyle w:val="Heading3"/>
      </w:pPr>
      <w:r>
        <w:t xml:space="preserve">August 2025 – Enhanced Tracking, Sensor Fusion &amp; Improved Self-Training</w:t>
      </w:r>
    </w:p>
    <w:p>
      <w:pPr>
        <w:pStyle w:val="FirstParagraph"/>
      </w:pPr>
      <w:r>
        <w:t xml:space="preserve">August’s work focused on</w:t>
      </w:r>
      <w:r>
        <w:t xml:space="preserve"> </w:t>
      </w:r>
      <w:r>
        <w:rPr>
          <w:b/>
          <w:bCs/>
        </w:rPr>
        <w:t xml:space="preserve">maturing the tracking system, beginning multi-sensor fusion, and improving the ML models</w:t>
      </w:r>
      <w:r>
        <w:t xml:space="preserve">:</w:t>
      </w:r>
    </w:p>
    <w:p>
      <w:pPr>
        <w:pStyle w:val="BodyText"/>
      </w:pPr>
      <w:r>
        <w:rPr>
          <w:b/>
          <w:bCs/>
        </w:rPr>
        <w:t xml:space="preserve">Refined Multi-Cue Tracking:</w:t>
      </w:r>
      <w:r>
        <w:t xml:space="preserve"> </w:t>
      </w:r>
      <w:r>
        <w:t xml:space="preserve">We significantly upgraded the radar tracking pipeline this month by incorporating the</w:t>
      </w:r>
      <w:r>
        <w:t xml:space="preserve"> </w:t>
      </w:r>
      <w:r>
        <w:rPr>
          <w:b/>
          <w:bCs/>
        </w:rPr>
        <w:t xml:space="preserve">multi-cue detection</w:t>
      </w:r>
      <w:r>
        <w:t xml:space="preserve"> </w:t>
      </w:r>
      <w:r>
        <w:t xml:space="preserve">methods described earlier. Rather than relying on one detector, we fused three (intensity threshold, background subtraction, and motion differencing) to produce detection candidates each frame</w:t>
      </w:r>
      <w:hyperlink r:id="rId25">
        <w:r>
          <w:rPr>
            <w:rStyle w:val="Hyperlink"/>
          </w:rPr>
          <w:t xml:space="preserve">[28]</w:t>
        </w:r>
      </w:hyperlink>
      <w:r>
        <w:t xml:space="preserve">. We spent time tuning each detector: for example, we set up the background model to update slowly and learned an average “background frame” to subtract, which helped reveal moving objects that were too low-contrast to pop out in raw intensity</w:t>
      </w:r>
      <w:hyperlink r:id="rId25">
        <w:r>
          <w:rPr>
            <w:rStyle w:val="Hyperlink"/>
          </w:rPr>
          <w:t xml:space="preserve">[62]</w:t>
        </w:r>
      </w:hyperlink>
      <w:r>
        <w:t xml:space="preserve">. We also applied a</w:t>
      </w:r>
      <w:r>
        <w:t xml:space="preserve"> </w:t>
      </w:r>
      <w:r>
        <w:rPr>
          <w:b/>
          <w:bCs/>
        </w:rPr>
        <w:t xml:space="preserve">frequency-domain filter</w:t>
      </w:r>
      <w:r>
        <w:t xml:space="preserve">: by taking a 2D FFT of each radar frame, we noticed a strong low-frequency component (near zero Doppler and DC spatial frequency) corresponding to static clutter and slow changes</w:t>
      </w:r>
      <w:hyperlink r:id="rId25">
        <w:r>
          <w:rPr>
            <w:rStyle w:val="Hyperlink"/>
          </w:rPr>
          <w:t xml:space="preserve">[63]</w:t>
        </w:r>
      </w:hyperlink>
      <w:r>
        <w:t xml:space="preserve">. We designed a high-pass filter to remove this component before running motion detection, which greatly reduced false alarms from slight misregistrations or glint on the water</w:t>
      </w:r>
      <w:hyperlink r:id="rId25">
        <w:r>
          <w:rPr>
            <w:rStyle w:val="Hyperlink"/>
          </w:rPr>
          <w:t xml:space="preserve">[63]</w:t>
        </w:r>
      </w:hyperlink>
      <w:r>
        <w:t xml:space="preserve">. All these improvements fed into the tracker, which now had a richer set of inputs. We observed that the</w:t>
      </w:r>
      <w:r>
        <w:t xml:space="preserve"> </w:t>
      </w:r>
      <w:r>
        <w:rPr>
          <w:b/>
          <w:bCs/>
        </w:rPr>
        <w:t xml:space="preserve">number of false tracks dropped</w:t>
      </w:r>
      <w:r>
        <w:t xml:space="preserve"> </w:t>
      </w:r>
      <w:r>
        <w:t xml:space="preserve">(especially the spurious short tracks – the histogram of track lengths became more skewed toward longer-lived tracks, meaning fewer junk tracks)</w:t>
      </w:r>
      <w:hyperlink r:id="rId25">
        <w:r>
          <w:rPr>
            <w:rStyle w:val="Hyperlink"/>
          </w:rPr>
          <w:t xml:space="preserve">[64]</w:t>
        </w:r>
      </w:hyperlink>
      <w:hyperlink r:id="rId25">
        <w:r>
          <w:rPr>
            <w:rStyle w:val="Hyperlink"/>
          </w:rPr>
          <w:t xml:space="preserve">[65]</w:t>
        </w:r>
      </w:hyperlink>
      <w:r>
        <w:t xml:space="preserve">. We still saw some clustering of false detections near the shore when the land mask was slightly off, but by imposing stricter rules (like any blob touching the land-edge is suspect) and merging blobs that were very close together, we mitigated many of those</w:t>
      </w:r>
      <w:hyperlink r:id="rId25">
        <w:r>
          <w:rPr>
            <w:rStyle w:val="Hyperlink"/>
          </w:rPr>
          <w:t xml:space="preserve">[66]</w:t>
        </w:r>
      </w:hyperlink>
      <w:r>
        <w:t xml:space="preserve">. At this point, the radar tracking was reliable enough to feed into a sensor fusion prototype.</w:t>
      </w:r>
    </w:p>
    <w:p>
      <w:pPr>
        <w:pStyle w:val="BodyText"/>
      </w:pPr>
      <w:r>
        <w:rPr>
          <w:b/>
          <w:bCs/>
        </w:rPr>
        <w:t xml:space="preserve">Multi-Spectral Sensor Alignment:</w:t>
      </w:r>
      <w:r>
        <w:t xml:space="preserve"> </w:t>
      </w:r>
      <w:r>
        <w:t xml:space="preserve">In August we began actively working with the</w:t>
      </w:r>
      <w:r>
        <w:t xml:space="preserve"> </w:t>
      </w:r>
      <w:r>
        <w:rPr>
          <w:b/>
          <w:bCs/>
        </w:rPr>
        <w:t xml:space="preserve">camera sensors</w:t>
      </w:r>
      <w:r>
        <w:t xml:space="preserve">. We mounted a</w:t>
      </w:r>
      <w:r>
        <w:t xml:space="preserve"> </w:t>
      </w:r>
      <w:r>
        <w:rPr>
          <w:b/>
          <w:bCs/>
        </w:rPr>
        <w:t xml:space="preserve">thermal infrared camera</w:t>
      </w:r>
      <w:r>
        <w:t xml:space="preserve"> </w:t>
      </w:r>
      <w:r>
        <w:t xml:space="preserve">alongside a standard RGB camera to our test rig (the idea being thermal will help at night, and we wanted to eventually incorporate LiDAR as well, but thermal was our first addition). We performed a careful</w:t>
      </w:r>
      <w:r>
        <w:t xml:space="preserve"> </w:t>
      </w:r>
      <w:r>
        <w:rPr>
          <w:b/>
          <w:bCs/>
        </w:rPr>
        <w:t xml:space="preserve">calibration and registration</w:t>
      </w:r>
      <w:r>
        <w:t xml:space="preserve"> </w:t>
      </w:r>
      <w:r>
        <w:t xml:space="preserve">procedure: using known landmarks and some custom emissive markers, we aligned the coordinate frames of the radar, thermal, and RGB camera. We calibrated for both orientation (boresight alignment) and scale (accounting for lens FOV, etc.). Using mutual information and phase correlation techniques on images of the calibration target, we achieved tight alignment – any given object’s location in the radar PPI can be translated to pixel coordinates in the camera images with good accuracy (on the order of a degree or two of bearing, which is within a few pixels for near-range objects)</w:t>
      </w:r>
      <w:hyperlink r:id="rId25">
        <w:r>
          <w:rPr>
            <w:rStyle w:val="Hyperlink"/>
          </w:rPr>
          <w:t xml:space="preserve">[51]</w:t>
        </w:r>
      </w:hyperlink>
      <w:r>
        <w:t xml:space="preserve">. We then tested a simple</w:t>
      </w:r>
      <w:r>
        <w:t xml:space="preserve"> </w:t>
      </w:r>
      <w:r>
        <w:rPr>
          <w:b/>
          <w:bCs/>
        </w:rPr>
        <w:t xml:space="preserve">sensor fusion</w:t>
      </w:r>
      <w:r>
        <w:t xml:space="preserve"> </w:t>
      </w:r>
      <w:r>
        <w:t xml:space="preserve">run: during a lakeside experiment, we ran the radar tracker and piped its live detections into an overlay on the thermal camera’s video. Even in total darkness, when the optical camera saw nothing, the thermal picked up a faint signature of a boat, and the radar’s track was able to cue a bounding box around that boat in the thermal image. This is exactly the kind of capability the project envisioned – using radar to assist vision. While not fully autonomous yet, this demonstrated the pieces are in place for the</w:t>
      </w:r>
      <w:r>
        <w:t xml:space="preserve"> </w:t>
      </w:r>
      <w:r>
        <w:rPr>
          <w:b/>
          <w:bCs/>
        </w:rPr>
        <w:t xml:space="preserve">radar-assisted image labeling</w:t>
      </w:r>
      <w:r>
        <w:t xml:space="preserve"> </w:t>
      </w:r>
      <w:r>
        <w:t xml:space="preserve">pipeline. In coming iterations, we will automate the collection of these radar-cued image snippets and begin training vision models on them.</w:t>
      </w:r>
    </w:p>
    <w:p>
      <w:pPr>
        <w:pStyle w:val="BodyText"/>
      </w:pPr>
      <w:r>
        <w:rPr>
          <w:b/>
          <w:bCs/>
        </w:rPr>
        <w:t xml:space="preserve">Advanced ML Training (Radar MAE v2):</w:t>
      </w:r>
      <w:r>
        <w:t xml:space="preserve"> </w:t>
      </w:r>
      <w:r>
        <w:t xml:space="preserve">With improved computing resources, we revisited the ML side extensively in August. We trained multiple</w:t>
      </w:r>
      <w:r>
        <w:t xml:space="preserve"> </w:t>
      </w:r>
      <w:r>
        <w:rPr>
          <w:b/>
          <w:bCs/>
        </w:rPr>
        <w:t xml:space="preserve">variants of the Temporal Masked Autoencoder</w:t>
      </w:r>
      <w:r>
        <w:t xml:space="preserve"> </w:t>
      </w:r>
      <w:r>
        <w:t xml:space="preserve">on larger data and for more epochs. We experimented with different masking strategies: sometimes we masked random patches of each frame, other times we masked whole frames in a sequence (forcing the model to predict an entire missing frame from its neighbors)</w:t>
      </w:r>
      <w:hyperlink r:id="rId25">
        <w:r>
          <w:rPr>
            <w:rStyle w:val="Hyperlink"/>
          </w:rPr>
          <w:t xml:space="preserve">[52]</w:t>
        </w:r>
      </w:hyperlink>
      <w:r>
        <w:t xml:space="preserve">. We monitored reconstruction quality using metrics like PSNR (peak signal-to-noise ratio) and SSIM (structural similarity) to gauge how well the model was learning to represent the radar data</w:t>
      </w:r>
      <w:hyperlink r:id="rId25">
        <w:r>
          <w:rPr>
            <w:rStyle w:val="Hyperlink"/>
          </w:rPr>
          <w:t xml:space="preserve">[52]</w:t>
        </w:r>
      </w:hyperlink>
      <w:r>
        <w:t xml:space="preserve">. The models were improving, but we also noticed limitations in off-the-shelf architectures. For instance, we tested some published ViT/MAE model sizes (from small to giant, as mentioned) on a proxy task (CIFAR-10 images, just to sanity-check our training code)</w:t>
      </w:r>
      <w:hyperlink r:id="rId25">
        <w:r>
          <w:rPr>
            <w:rStyle w:val="Hyperlink"/>
          </w:rPr>
          <w:t xml:space="preserve">[50]</w:t>
        </w:r>
      </w:hyperlink>
      <w:r>
        <w:t xml:space="preserve">. They behaved as expected relative to known results. However, when applying similar architectures to radar, we found that certain design changes were needed – the radar data is sparse and has some periodic artifacts (like the rotating sweep effect) that aren’t in natural images. We started customizing the encoder by embedding some radar-specific knowledge (one idea is to incorporate the polar coordinate nature of the data into the positional encoding). Those investigations were started in August and continued into September.</w:t>
      </w:r>
    </w:p>
    <w:p>
      <w:pPr>
        <w:pStyle w:val="BodyText"/>
      </w:pPr>
      <w:r>
        <w:rPr>
          <w:b/>
          <w:bCs/>
        </w:rPr>
        <w:t xml:space="preserve">Preparations for Large-Scale Experiments:</w:t>
      </w:r>
      <w:r>
        <w:t xml:space="preserve"> </w:t>
      </w:r>
      <w:r>
        <w:t xml:space="preserve">Anticipating even larger models and more data, we also spent late August configuring the HPC cluster environment. We set up distributed training using PyTorch’s RPC and NCCL backends to run on multiple GPUs, which we validated on a smaller model before scaling up. We also outlined experiments to push towards the</w:t>
      </w:r>
      <w:r>
        <w:t xml:space="preserve"> </w:t>
      </w:r>
      <w:r>
        <w:rPr>
          <w:b/>
          <w:bCs/>
        </w:rPr>
        <w:t xml:space="preserve">self-supervised learning objective</w:t>
      </w:r>
      <w:r>
        <w:t xml:space="preserve"> </w:t>
      </w:r>
      <w:r>
        <w:t xml:space="preserve">more directly: for instance, training a radar MAE on</w:t>
      </w:r>
      <w:r>
        <w:t xml:space="preserve"> </w:t>
      </w:r>
      <w:r>
        <w:rPr>
          <w:i/>
          <w:iCs/>
        </w:rPr>
        <w:t xml:space="preserve">entire weeks of unlabeled radar video</w:t>
      </w:r>
      <w:r>
        <w:t xml:space="preserve"> </w:t>
      </w:r>
      <w:r>
        <w:t xml:space="preserve">once our dataset is big enough, and then fine-tuning on a small labeled set for object detection. These plans align well with the proposal’s future directions (e.g. a planned</w:t>
      </w:r>
      <w:r>
        <w:t xml:space="preserve"> </w:t>
      </w:r>
      <w:r>
        <w:rPr>
          <w:b/>
          <w:bCs/>
        </w:rPr>
        <w:t xml:space="preserve">“Radar-MAE” approach and few-shot learning showcase</w:t>
      </w:r>
      <w:hyperlink r:id="rId21">
        <w:r>
          <w:rPr>
            <w:rStyle w:val="Hyperlink"/>
          </w:rPr>
          <w:t xml:space="preserve">[36]</w:t>
        </w:r>
      </w:hyperlink>
      <w:r>
        <w:t xml:space="preserve">) and our progress indicates we’re on the right track to achieve them.</w:t>
      </w:r>
    </w:p>
    <w:bookmarkEnd w:id="31"/>
    <w:bookmarkStart w:id="32" w:name="Xddd9d7e345c7e39a460929473d9c2d6d27c1a90"/>
    <w:p>
      <w:pPr>
        <w:pStyle w:val="Heading3"/>
      </w:pPr>
      <w:r>
        <w:t xml:space="preserve">September 2025 – Large-Scale Modeling, Distributed Learning &amp; Ongoing Integration</w:t>
      </w:r>
    </w:p>
    <w:p>
      <w:pPr>
        <w:pStyle w:val="FirstParagraph"/>
      </w:pPr>
      <w:r>
        <w:t xml:space="preserve">By September, we moved into a phase of scaling up and unifying the developments:</w:t>
      </w:r>
    </w:p>
    <w:p>
      <w:pPr>
        <w:pStyle w:val="BodyText"/>
      </w:pPr>
      <w:r>
        <w:rPr>
          <w:b/>
          <w:bCs/>
        </w:rPr>
        <w:t xml:space="preserve">High-Resolution &amp; Large-Context Modeling:</w:t>
      </w:r>
      <w:r>
        <w:t xml:space="preserve"> </w:t>
      </w:r>
      <w:r>
        <w:t xml:space="preserve">We took the radar MAE/transformer model to the next level by training at</w:t>
      </w:r>
      <w:r>
        <w:t xml:space="preserve"> </w:t>
      </w:r>
      <w:r>
        <w:rPr>
          <w:b/>
          <w:bCs/>
        </w:rPr>
        <w:t xml:space="preserve">full radar resolution (1735×1735)</w:t>
      </w:r>
      <w:r>
        <w:t xml:space="preserve"> </w:t>
      </w:r>
      <w:r>
        <w:t xml:space="preserve">and with very long temporal contexts. This was made possible by our HPC setup. We implemented the</w:t>
      </w:r>
      <w:r>
        <w:t xml:space="preserve"> </w:t>
      </w:r>
      <w:r>
        <w:rPr>
          <w:b/>
          <w:bCs/>
        </w:rPr>
        <w:t xml:space="preserve">variable context mechanism</w:t>
      </w:r>
      <w:r>
        <w:t xml:space="preserve"> </w:t>
      </w:r>
      <w:r>
        <w:t xml:space="preserve">in training: the model was fed sequences ranging from 1 frame to 255 frames long, randomly, and had to reconstruct/predict accordingly</w:t>
      </w:r>
      <w:hyperlink r:id="rId26">
        <w:r>
          <w:rPr>
            <w:rStyle w:val="Hyperlink"/>
          </w:rPr>
          <w:t xml:space="preserve">[67]</w:t>
        </w:r>
      </w:hyperlink>
      <w:hyperlink r:id="rId26">
        <w:r>
          <w:rPr>
            <w:rStyle w:val="Hyperlink"/>
          </w:rPr>
          <w:t xml:space="preserve">[44]</w:t>
        </w:r>
      </w:hyperlink>
      <w:r>
        <w:t xml:space="preserve">. This flexible approach allowed us to train a single model to handle</w:t>
      </w:r>
      <w:r>
        <w:t xml:space="preserve"> </w:t>
      </w:r>
      <w:r>
        <w:rPr>
          <w:b/>
          <w:bCs/>
        </w:rPr>
        <w:t xml:space="preserve">both short-term and long-term dependencies</w:t>
      </w:r>
      <w:r>
        <w:t xml:space="preserve"> </w:t>
      </w:r>
      <w:r>
        <w:t xml:space="preserve">in the radar signal. Results from these experiments were illuminating – as noted, the model learned to leverage longer histories up to a point</w:t>
      </w:r>
      <w:hyperlink r:id="rId26">
        <w:r>
          <w:rPr>
            <w:rStyle w:val="Hyperlink"/>
          </w:rPr>
          <w:t xml:space="preserve">[46]</w:t>
        </w:r>
      </w:hyperlink>
      <w:r>
        <w:t xml:space="preserve">. It also confirmed some intuitive things: for example, the model easily kept stationary features (land, buoys) persistent in its predictions (since those don’t move)</w:t>
      </w:r>
      <w:hyperlink r:id="rId26">
        <w:r>
          <w:rPr>
            <w:rStyle w:val="Hyperlink"/>
          </w:rPr>
          <w:t xml:space="preserve">[68]</w:t>
        </w:r>
      </w:hyperlink>
      <w:r>
        <w:t xml:space="preserve">, but struggled with truly random or small transient targets beyond a few frames (often blurring them out in predictions)</w:t>
      </w:r>
      <w:hyperlink r:id="rId26">
        <w:r>
          <w:rPr>
            <w:rStyle w:val="Hyperlink"/>
          </w:rPr>
          <w:t xml:space="preserve">[69]</w:t>
        </w:r>
      </w:hyperlink>
      <w:r>
        <w:t xml:space="preserve">. This reveals the challenge we anticipated:</w:t>
      </w:r>
      <w:r>
        <w:t xml:space="preserve"> </w:t>
      </w:r>
      <w:r>
        <w:rPr>
          <w:b/>
          <w:bCs/>
        </w:rPr>
        <w:t xml:space="preserve">small, distant objects are hard to predict and even a powerful model tends to “imagine” them as just part of clutter</w:t>
      </w:r>
      <w:r>
        <w:t xml:space="preserve"> </w:t>
      </w:r>
      <w:r>
        <w:t xml:space="preserve">after a short horizon</w:t>
      </w:r>
      <w:hyperlink r:id="rId26">
        <w:r>
          <w:rPr>
            <w:rStyle w:val="Hyperlink"/>
          </w:rPr>
          <w:t xml:space="preserve">[69]</w:t>
        </w:r>
      </w:hyperlink>
      <w:r>
        <w:t xml:space="preserve">. This underscores why we need to continue fusing real sensor data (like camera corroboration) to catch those objects; the radar-only predictor, while useful for short-term extrapolation, isn’t magic. We documented these findings as part of our internal progress, as they’ll feed into how we combine classical and learning-based methods.</w:t>
      </w:r>
    </w:p>
    <w:p>
      <w:pPr>
        <w:pStyle w:val="BodyText"/>
      </w:pPr>
      <w:r>
        <w:rPr>
          <w:b/>
          <w:bCs/>
        </w:rPr>
        <w:t xml:space="preserve">Distributed Training on Hyperion:</w:t>
      </w:r>
      <w:r>
        <w:t xml:space="preserve"> </w:t>
      </w:r>
      <w:r>
        <w:t xml:space="preserve">Perhaps the most technically impressive achievement this month was getting a</w:t>
      </w:r>
      <w:r>
        <w:t xml:space="preserve"> </w:t>
      </w:r>
      <w:r>
        <w:rPr>
          <w:b/>
          <w:bCs/>
        </w:rPr>
        <w:t xml:space="preserve">13-billion-parameter model to train across multiple GPUs</w:t>
      </w:r>
      <w:r>
        <w:t xml:space="preserve">. We successfully deployed model parallelism and pipeline parallelism such that a huge ViT model (one that would normally require &gt;40 GB of VRAM) could be split across 4 GPUs, each handling a slice of the layers</w:t>
      </w:r>
      <w:hyperlink r:id="rId26">
        <w:r>
          <w:rPr>
            <w:rStyle w:val="Hyperlink"/>
          </w:rPr>
          <w:t xml:space="preserve">[48]</w:t>
        </w:r>
      </w:hyperlink>
      <w:r>
        <w:t xml:space="preserve">. We concurrently used data parallelism across nodes to further accelerate training on multiple batches. The inter-node communication was optimized (we experimented with sharded optimizers and gradient compression to reduce overhead). In the end, we proved out a training run of a massive radar transformer model on the Hyperion cluster. While this particular model is likely larger than we actually need for the task, the exercise demonstrated that</w:t>
      </w:r>
      <w:r>
        <w:t xml:space="preserve"> </w:t>
      </w:r>
      <w:r>
        <w:rPr>
          <w:b/>
          <w:bCs/>
        </w:rPr>
        <w:t xml:space="preserve">we have the capability to scale up to cutting-edge model sizes</w:t>
      </w:r>
      <w:r>
        <w:t xml:space="preserve">. This is important because we may aim for something like a</w:t>
      </w:r>
      <w:r>
        <w:t xml:space="preserve"> </w:t>
      </w:r>
      <w:r>
        <w:rPr>
          <w:b/>
          <w:bCs/>
        </w:rPr>
        <w:t xml:space="preserve">foundation model for radar</w:t>
      </w:r>
      <w:r>
        <w:t xml:space="preserve"> </w:t>
      </w:r>
      <w:r>
        <w:t xml:space="preserve">that could be in the billions of parameters, trained on our whole dataset in a self-supervised manner, and then fine-tuned for various tasks (detection, segmentation, etc.). The cluster experiments are a stepping stone to that vision. Moreover, the know-how gained here (e.g. debugging multi-GPU synchronization issues, optimizing batch sizes vs. GPU memory) will be directly applicable as our data grows and we attempt more complex training jobs.</w:t>
      </w:r>
    </w:p>
    <w:p>
      <w:pPr>
        <w:pStyle w:val="BodyText"/>
      </w:pPr>
      <w:r>
        <w:rPr>
          <w:b/>
          <w:bCs/>
        </w:rPr>
        <w:t xml:space="preserve">Ongoing Classical Algorithm Fusion:</w:t>
      </w:r>
      <w:r>
        <w:t xml:space="preserve"> </w:t>
      </w:r>
      <w:r>
        <w:t xml:space="preserve">On the traditional side, in September we also continued to refine the hybrid approach: using the deep learning outputs in concert with classical methods. For example, we tried using the transformer’s frame predictions to</w:t>
      </w:r>
      <w:r>
        <w:t xml:space="preserve"> </w:t>
      </w:r>
      <w:r>
        <w:rPr>
          <w:b/>
          <w:bCs/>
        </w:rPr>
        <w:t xml:space="preserve">enhance tracking</w:t>
      </w:r>
      <w:r>
        <w:t xml:space="preserve"> </w:t>
      </w:r>
      <w:r>
        <w:t xml:space="preserve">– if the model predicts where a target should be in the next frame, we can give the Kalman filter a better initial guess, potentially improving track continuity. We also explored an idea of converting radar images to a</w:t>
      </w:r>
      <w:r>
        <w:t xml:space="preserve"> </w:t>
      </w:r>
      <w:r>
        <w:rPr>
          <w:b/>
          <w:bCs/>
        </w:rPr>
        <w:t xml:space="preserve">point-cloud representation</w:t>
      </w:r>
      <w:r>
        <w:t xml:space="preserve"> </w:t>
      </w:r>
      <w:r>
        <w:t xml:space="preserve">(extracting centroids of returns and their intensities) to input into standard clustering algorithms like DBSCAN in space-time</w:t>
      </w:r>
      <w:hyperlink r:id="rId26">
        <w:r>
          <w:rPr>
            <w:rStyle w:val="Hyperlink"/>
          </w:rPr>
          <w:t xml:space="preserve">[70]</w:t>
        </w:r>
      </w:hyperlink>
      <w:hyperlink r:id="rId26">
        <w:r>
          <w:rPr>
            <w:rStyle w:val="Hyperlink"/>
          </w:rPr>
          <w:t xml:space="preserve">[71]</w:t>
        </w:r>
      </w:hyperlink>
      <w:r>
        <w:t xml:space="preserve">. A variant called ST-DBSCAN (density-based clustering in 3D: x, y, time) was tested to see if it could identify moving objects through multiple frames without a traditional tracker</w:t>
      </w:r>
      <w:hyperlink r:id="rId26">
        <w:r>
          <w:rPr>
            <w:rStyle w:val="Hyperlink"/>
          </w:rPr>
          <w:t xml:space="preserve">[72]</w:t>
        </w:r>
      </w:hyperlink>
      <w:hyperlink r:id="rId26">
        <w:r>
          <w:rPr>
            <w:rStyle w:val="Hyperlink"/>
          </w:rPr>
          <w:t xml:space="preserve">[71]</w:t>
        </w:r>
      </w:hyperlink>
      <w:r>
        <w:t xml:space="preserve">. This unsupervised approach did chain together some obvious target points, but it was not as effective as our tuned tracker (as expected, given it doesn’t incorporate motion models). Nonetheless, these experiments help confirm that our chosen approach (explicit tracking with learned and classical components) is yielding the best results so far. We note that</w:t>
      </w:r>
      <w:r>
        <w:t xml:space="preserve"> </w:t>
      </w:r>
      <w:r>
        <w:rPr>
          <w:b/>
          <w:bCs/>
        </w:rPr>
        <w:t xml:space="preserve">small distant objects remain the toughest challenge</w:t>
      </w:r>
      <w:r>
        <w:t xml:space="preserve"> </w:t>
      </w:r>
      <w:r>
        <w:t xml:space="preserve">– exactly the scope of our project. The radar data alone, even with HDR and advanced filters, sometimes has targets that are barely above the noise. We are addressing this by continuing to fine-tune the system (e.g. integrating Doppler velocity processing next, which we have yet to exploit and could further separate moving targets from static clutter). The</w:t>
      </w:r>
      <w:r>
        <w:t xml:space="preserve"> </w:t>
      </w:r>
      <w:r>
        <w:rPr>
          <w:b/>
          <w:bCs/>
        </w:rPr>
        <w:t xml:space="preserve">fusion with camera/IR</w:t>
      </w:r>
      <w:r>
        <w:t xml:space="preserve"> </w:t>
      </w:r>
      <w:r>
        <w:t xml:space="preserve">will also be pivotal here: even a faint blip might be confirmed as a true object if the camera (especially thermal) sees something at that location.</w:t>
      </w:r>
    </w:p>
    <w:p>
      <w:pPr>
        <w:pStyle w:val="BodyText"/>
      </w:pPr>
      <w:r>
        <w:rPr>
          <w:b/>
          <w:bCs/>
        </w:rPr>
        <w:t xml:space="preserve">Status vs. Proposal:</w:t>
      </w:r>
      <w:r>
        <w:t xml:space="preserve"> </w:t>
      </w:r>
      <w:r>
        <w:t xml:space="preserve">By the end of Q3 2025, we have essentially achieved</w:t>
      </w:r>
      <w:r>
        <w:t xml:space="preserve"> </w:t>
      </w:r>
      <w:r>
        <w:rPr>
          <w:b/>
          <w:bCs/>
        </w:rPr>
        <w:t xml:space="preserve">all major Phase II year-one milestones</w:t>
      </w:r>
      <w:r>
        <w:t xml:space="preserve"> </w:t>
      </w:r>
      <w:r>
        <w:t xml:space="preserve">and in many cases surpassed them. We have a working sensor rig (with even more sensors than initially planned, since we added thermal imaging). We collected a pilot dataset far exceeding the minimum hours proposed, and we continue to expand it toward a full</w:t>
      </w:r>
      <w:r>
        <w:t xml:space="preserve"> </w:t>
      </w:r>
      <w:r>
        <w:rPr>
          <w:b/>
          <w:bCs/>
        </w:rPr>
        <w:t xml:space="preserve">A-MARV dataset</w:t>
      </w:r>
      <w:r>
        <w:t xml:space="preserve"> </w:t>
      </w:r>
      <w:r>
        <w:t xml:space="preserve">that will likely set a benchmark in this field. The multi-gain radar processing is implemented and validated, meeting a core technical objective of improving small object detection</w:t>
      </w:r>
      <w:hyperlink r:id="rId24">
        <w:r>
          <w:rPr>
            <w:rStyle w:val="Hyperlink"/>
          </w:rPr>
          <w:t xml:space="preserve">[19]</w:t>
        </w:r>
      </w:hyperlink>
      <w:r>
        <w:t xml:space="preserve">. We developed not just a baseline detector, but a full tracking system and a cutting-edge self-supervised model – whereas the plan’s baseline was a simple CNN, we now have a</w:t>
      </w:r>
      <w:r>
        <w:t xml:space="preserve"> </w:t>
      </w:r>
      <w:r>
        <w:rPr>
          <w:b/>
          <w:bCs/>
        </w:rPr>
        <w:t xml:space="preserve">transformer-based pipeline</w:t>
      </w:r>
      <w:r>
        <w:t xml:space="preserve"> </w:t>
      </w:r>
      <w:r>
        <w:t xml:space="preserve">which is more aligned with state-of-the-art research. The radar-assisted labeling concept is in the process of being realized: radar tracks are being generated, and we’ve done initial work to overlay these on camera frames. The coming months will see full integration where we automatically label hundreds of camera images using radar cues and measure the savings in human effort (this will directly address the proposed quantitative evaluation of the labeling efficiency).</w:t>
      </w:r>
    </w:p>
    <w:p>
      <w:pPr>
        <w:pStyle w:val="BodyText"/>
      </w:pPr>
      <w:r>
        <w:t xml:space="preserve">To put it succinctly, at this mid-point (just ~5 months in), the project is</w:t>
      </w:r>
      <w:r>
        <w:t xml:space="preserve"> </w:t>
      </w:r>
      <w:r>
        <w:rPr>
          <w:b/>
          <w:bCs/>
        </w:rPr>
        <w:t xml:space="preserve">progressing exceptionally well</w:t>
      </w:r>
      <w:r>
        <w:t xml:space="preserve">. All indications are that we are on track or ahead in every aspect: sensor integration, algorithm development, data goals, and even stretching into advanced research questions that could yield publications. The solid early results also open opportunities to transition this technology – for example, the Navy could begin testing our multi-gain detection concept on actual platforms, or we might attract interest from industry for the autonomous maritime navigation uses. In the next phase, we plan to</w:t>
      </w:r>
      <w:r>
        <w:t xml:space="preserve"> </w:t>
      </w:r>
      <w:r>
        <w:rPr>
          <w:b/>
          <w:bCs/>
        </w:rPr>
        <w:t xml:space="preserve">quantify the performance</w:t>
      </w:r>
      <w:r>
        <w:t xml:space="preserve"> </w:t>
      </w:r>
      <w:r>
        <w:t xml:space="preserve">(detection rates, false alarms, labeling time reduction) rigorously and iterate on any shortcomings. We will also pursue the remaining “fusion” pieces (e.g. incorporating an AIS feed as another cue, and possibly testing the system in a coastal ocean environment beyond the lakes). By the project’s end (May 2026), we aim to deliver a demonstration of a small autonomous vessel or monitoring station that uses our complete perception stack to spot small objects and assist operators, along with a first public release of the</w:t>
      </w:r>
      <w:r>
        <w:t xml:space="preserve"> </w:t>
      </w:r>
      <w:r>
        <w:rPr>
          <w:b/>
          <w:bCs/>
        </w:rPr>
        <w:t xml:space="preserve">A-MARV dataset</w:t>
      </w:r>
      <w:r>
        <w:t xml:space="preserve"> </w:t>
      </w:r>
      <w:r>
        <w:t xml:space="preserve">for the research community.</w:t>
      </w:r>
    </w:p>
    <w:p>
      <w:pPr>
        <w:pStyle w:val="BodyText"/>
      </w:pPr>
      <w:r>
        <w:t xml:space="preserve">In summary, the achievements to date strongly indicate that we are</w:t>
      </w:r>
      <w:r>
        <w:t xml:space="preserve"> </w:t>
      </w:r>
      <w:r>
        <w:rPr>
          <w:b/>
          <w:bCs/>
        </w:rPr>
        <w:t xml:space="preserve">exceeding the May 2025 proposal’s plan</w:t>
      </w:r>
      <w:r>
        <w:t xml:space="preserve"> </w:t>
      </w:r>
      <w:r>
        <w:t xml:space="preserve">on a technical timeline, and we are poised to meet the project’s ultimate goal of a robust, low-cost autonomous maritime sensing system that drastically reduces the need for human supervision or manual data labeling in the detection of small objects at sea.</w:t>
      </w:r>
    </w:p>
    <w:p>
      <w:pPr>
        <w:pStyle w:val="BodyText"/>
      </w:pPr>
      <w:r>
        <w:rPr>
          <w:b/>
          <w:bCs/>
        </w:rPr>
        <w:t xml:space="preserve">Sources:</w:t>
      </w:r>
      <w:r>
        <w:t xml:space="preserve"> </w:t>
      </w:r>
      <w:r>
        <w:t xml:space="preserve">All technical claims and data points in this report are supported by the monthly progress documentation and internal reports on the project’s Dropbox (Phase2 reports, May–Sep 2025) – for example, see references to specific results in June</w:t>
      </w:r>
      <w:hyperlink r:id="rId23">
        <w:r>
          <w:rPr>
            <w:rStyle w:val="Hyperlink"/>
          </w:rPr>
          <w:t xml:space="preserve">[12]</w:t>
        </w:r>
      </w:hyperlink>
      <w:r>
        <w:t xml:space="preserve">, July</w:t>
      </w:r>
      <w:hyperlink r:id="rId24">
        <w:r>
          <w:rPr>
            <w:rStyle w:val="Hyperlink"/>
          </w:rPr>
          <w:t xml:space="preserve">[73]</w:t>
        </w:r>
      </w:hyperlink>
      <w:r>
        <w:t xml:space="preserve">, August</w:t>
      </w:r>
      <w:hyperlink r:id="rId25">
        <w:r>
          <w:rPr>
            <w:rStyle w:val="Hyperlink"/>
          </w:rPr>
          <w:t xml:space="preserve">[28]</w:t>
        </w:r>
      </w:hyperlink>
      <w:r>
        <w:t xml:space="preserve">, and September</w:t>
      </w:r>
      <w:hyperlink r:id="rId26">
        <w:r>
          <w:rPr>
            <w:rStyle w:val="Hyperlink"/>
          </w:rPr>
          <w:t xml:space="preserve">[40]</w:t>
        </w:r>
      </w:hyperlink>
      <w:hyperlink r:id="rId26">
        <w:r>
          <w:rPr>
            <w:rStyle w:val="Hyperlink"/>
          </w:rPr>
          <w:t xml:space="preserve">[48]</w:t>
        </w:r>
      </w:hyperlink>
      <w:r>
        <w:t xml:space="preserve">. The proposal document</w:t>
      </w:r>
      <w:hyperlink r:id="rId21">
        <w:r>
          <w:rPr>
            <w:rStyle w:val="Hyperlink"/>
          </w:rPr>
          <w:t xml:space="preserve">[53]</w:t>
        </w:r>
      </w:hyperlink>
      <w:hyperlink r:id="rId21">
        <w:r>
          <w:rPr>
            <w:rStyle w:val="Hyperlink"/>
          </w:rPr>
          <w:t xml:space="preserve">[11]</w:t>
        </w:r>
      </w:hyperlink>
      <w:r>
        <w:t xml:space="preserve"> </w:t>
      </w:r>
      <w:r>
        <w:t xml:space="preserve">is also cited for planned objectives. These sources provide additional details on algorithms, figures, and intermediate results as summarized above. Each milestone described here can be cross-verified with the corresponding monthly report for further technical depth.</w:t>
      </w:r>
    </w:p>
    <w:bookmarkEnd w:id="32"/>
    <w:bookmarkEnd w:id="33"/>
    <w:bookmarkEnd w:id="34"/>
    <w:bookmarkEnd w:id="35"/>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[36]</w:t>
        </w:r>
      </w:hyperlink>
      <w:r>
        <w:t xml:space="preserve"> </w:t>
      </w:r>
      <w:hyperlink r:id="rId21">
        <w:r>
          <w:rPr>
            <w:rStyle w:val="Hyperlink"/>
          </w:rPr>
          <w:t xml:space="preserve">[53]</w:t>
        </w:r>
      </w:hyperlink>
      <w:r>
        <w:t xml:space="preserve"> </w:t>
      </w:r>
      <w:r>
        <w:t xml:space="preserve">phase2_may2025_vaught.pdf</w:t>
      </w:r>
    </w:p>
    <w:p>
      <w:pPr>
        <w:pStyle w:val="BodyText"/>
      </w:pPr>
      <w:hyperlink r:id="rId21">
        <w:r>
          <w:rPr>
            <w:rStyle w:val="Hyperlink"/>
          </w:rPr>
          <w:t xml:space="preserve">https://www.dropbox.com/preview/reports/reports/phase2_may2025_vaught.pdf</w:t>
        </w:r>
      </w:hyperlink>
    </w:p>
    <w:p>
      <w:pPr>
        <w:pStyle w:val="BodyText"/>
      </w:pP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[14]</w:t>
        </w:r>
      </w:hyperlink>
      <w:r>
        <w:t xml:space="preserve"> </w:t>
      </w:r>
      <w:hyperlink r:id="rId23">
        <w:r>
          <w:rPr>
            <w:rStyle w:val="Hyperlink"/>
          </w:rPr>
          <w:t xml:space="preserve">[15]</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hyperlink r:id="rId23">
        <w:r>
          <w:rPr>
            <w:rStyle w:val="Hyperlink"/>
          </w:rPr>
          <w:t xml:space="preserve">[54]</w:t>
        </w:r>
      </w:hyperlink>
      <w:r>
        <w:t xml:space="preserve"> </w:t>
      </w:r>
      <w:hyperlink r:id="rId23">
        <w:r>
          <w:rPr>
            <w:rStyle w:val="Hyperlink"/>
          </w:rPr>
          <w:t xml:space="preserve">[55]</w:t>
        </w:r>
      </w:hyperlink>
      <w:r>
        <w:t xml:space="preserve"> </w:t>
      </w:r>
      <w:hyperlink r:id="rId23">
        <w:r>
          <w:rPr>
            <w:rStyle w:val="Hyperlink"/>
          </w:rPr>
          <w:t xml:space="preserve">[56]</w:t>
        </w:r>
      </w:hyperlink>
      <w:r>
        <w:t xml:space="preserve"> </w:t>
      </w:r>
      <w:r>
        <w:t xml:space="preserve">phase2_june2025_vaught.pdf</w:t>
      </w:r>
    </w:p>
    <w:p>
      <w:pPr>
        <w:pStyle w:val="BodyText"/>
      </w:pPr>
      <w:hyperlink r:id="rId23">
        <w:r>
          <w:rPr>
            <w:rStyle w:val="Hyperlink"/>
          </w:rPr>
          <w:t xml:space="preserve">https://www.dropbox.com/preview/reports/reports/phase2_june2025_vaught.pdf</w:t>
        </w:r>
      </w:hyperlink>
    </w:p>
    <w:p>
      <w:pPr>
        <w:pStyle w:val="BodyText"/>
      </w:pPr>
      <w:hyperlink r:id="rId24">
        <w:r>
          <w:rPr>
            <w:rStyle w:val="Hyperlink"/>
          </w:rPr>
          <w:t xml:space="preserve">[18]</w:t>
        </w:r>
      </w:hyperlink>
      <w:r>
        <w:t xml:space="preserve"> </w:t>
      </w:r>
      <w:hyperlink r:id="rId24">
        <w:r>
          <w:rPr>
            <w:rStyle w:val="Hyperlink"/>
          </w:rPr>
          <w:t xml:space="preserve">[19]</w:t>
        </w:r>
      </w:hyperlink>
      <w:r>
        <w:t xml:space="preserve"> </w:t>
      </w:r>
      <w:hyperlink r:id="rId24">
        <w:r>
          <w:rPr>
            <w:rStyle w:val="Hyperlink"/>
          </w:rPr>
          <w:t xml:space="preserve">[20]</w:t>
        </w:r>
      </w:hyperlink>
      <w:r>
        <w:t xml:space="preserve"> </w:t>
      </w:r>
      <w:hyperlink r:id="rId24">
        <w:r>
          <w:rPr>
            <w:rStyle w:val="Hyperlink"/>
          </w:rPr>
          <w:t xml:space="preserve">[21]</w:t>
        </w:r>
      </w:hyperlink>
      <w:r>
        <w:t xml:space="preserve"> </w:t>
      </w:r>
      <w:hyperlink r:id="rId24">
        <w:r>
          <w:rPr>
            <w:rStyle w:val="Hyperlink"/>
          </w:rPr>
          <w:t xml:space="preserve">[22]</w:t>
        </w:r>
      </w:hyperlink>
      <w:r>
        <w:t xml:space="preserve"> </w:t>
      </w:r>
      <w:hyperlink r:id="rId24">
        <w:r>
          <w:rPr>
            <w:rStyle w:val="Hyperlink"/>
          </w:rPr>
          <w:t xml:space="preserve">[23]</w:t>
        </w:r>
      </w:hyperlink>
      <w:r>
        <w:t xml:space="preserve"> </w:t>
      </w:r>
      <w:hyperlink r:id="rId24">
        <w:r>
          <w:rPr>
            <w:rStyle w:val="Hyperlink"/>
          </w:rPr>
          <w:t xml:space="preserve">[24]</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[27]</w:t>
        </w:r>
      </w:hyperlink>
      <w:r>
        <w:t xml:space="preserve"> </w:t>
      </w:r>
      <w:hyperlink r:id="rId24">
        <w:r>
          <w:rPr>
            <w:rStyle w:val="Hyperlink"/>
          </w:rPr>
          <w:t xml:space="preserve">[35]</w:t>
        </w:r>
      </w:hyperlink>
      <w:r>
        <w:t xml:space="preserve"> </w:t>
      </w:r>
      <w:hyperlink r:id="rId24">
        <w:r>
          <w:rPr>
            <w:rStyle w:val="Hyperlink"/>
          </w:rPr>
          <w:t xml:space="preserve">[37]</w:t>
        </w:r>
      </w:hyperlink>
      <w:r>
        <w:t xml:space="preserve"> </w:t>
      </w:r>
      <w:hyperlink r:id="rId24">
        <w:r>
          <w:rPr>
            <w:rStyle w:val="Hyperlink"/>
          </w:rPr>
          <w:t xml:space="preserve">[38]</w:t>
        </w:r>
      </w:hyperlink>
      <w:r>
        <w:t xml:space="preserve"> </w:t>
      </w:r>
      <w:hyperlink r:id="rId24">
        <w:r>
          <w:rPr>
            <w:rStyle w:val="Hyperlink"/>
          </w:rPr>
          <w:t xml:space="preserve">[39]</w:t>
        </w:r>
      </w:hyperlink>
      <w:r>
        <w:t xml:space="preserve"> </w:t>
      </w:r>
      <w:hyperlink r:id="rId24">
        <w:r>
          <w:rPr>
            <w:rStyle w:val="Hyperlink"/>
          </w:rPr>
          <w:t xml:space="preserve">[57]</w:t>
        </w:r>
      </w:hyperlink>
      <w:r>
        <w:t xml:space="preserve"> </w:t>
      </w:r>
      <w:hyperlink r:id="rId24">
        <w:r>
          <w:rPr>
            <w:rStyle w:val="Hyperlink"/>
          </w:rPr>
          <w:t xml:space="preserve">[58]</w:t>
        </w:r>
      </w:hyperlink>
      <w:r>
        <w:t xml:space="preserve"> </w:t>
      </w:r>
      <w:hyperlink r:id="rId24">
        <w:r>
          <w:rPr>
            <w:rStyle w:val="Hyperlink"/>
          </w:rPr>
          <w:t xml:space="preserve">[59]</w:t>
        </w:r>
      </w:hyperlink>
      <w:r>
        <w:t xml:space="preserve"> </w:t>
      </w:r>
      <w:hyperlink r:id="rId24">
        <w:r>
          <w:rPr>
            <w:rStyle w:val="Hyperlink"/>
          </w:rPr>
          <w:t xml:space="preserve">[60]</w:t>
        </w:r>
      </w:hyperlink>
      <w:r>
        <w:t xml:space="preserve"> </w:t>
      </w:r>
      <w:hyperlink r:id="rId24">
        <w:r>
          <w:rPr>
            <w:rStyle w:val="Hyperlink"/>
          </w:rPr>
          <w:t xml:space="preserve">[61]</w:t>
        </w:r>
      </w:hyperlink>
      <w:r>
        <w:t xml:space="preserve"> </w:t>
      </w:r>
      <w:hyperlink r:id="rId24">
        <w:r>
          <w:rPr>
            <w:rStyle w:val="Hyperlink"/>
          </w:rPr>
          <w:t xml:space="preserve">[73]</w:t>
        </w:r>
      </w:hyperlink>
      <w:r>
        <w:t xml:space="preserve"> </w:t>
      </w:r>
      <w:r>
        <w:t xml:space="preserve">phase2_july2025_vaught.pdf</w:t>
      </w:r>
    </w:p>
    <w:p>
      <w:pPr>
        <w:pStyle w:val="BodyText"/>
      </w:pPr>
      <w:hyperlink r:id="rId24">
        <w:r>
          <w:rPr>
            <w:rStyle w:val="Hyperlink"/>
          </w:rPr>
          <w:t xml:space="preserve">https://www.dropbox.com/preview/reports/reports/phase2_july2025_vaught.pdf</w:t>
        </w:r>
      </w:hyperlink>
    </w:p>
    <w:p>
      <w:pPr>
        <w:pStyle w:val="BodyText"/>
      </w:pPr>
      <w:hyperlink r:id="rId25">
        <w:r>
          <w:rPr>
            <w:rStyle w:val="Hyperlink"/>
          </w:rPr>
          <w:t xml:space="preserve">[28]</w:t>
        </w:r>
      </w:hyperlink>
      <w:r>
        <w:t xml:space="preserve"> </w:t>
      </w:r>
      <w:hyperlink r:id="rId25">
        <w:r>
          <w:rPr>
            <w:rStyle w:val="Hyperlink"/>
          </w:rPr>
          <w:t xml:space="preserve">[29]</w:t>
        </w:r>
      </w:hyperlink>
      <w:r>
        <w:t xml:space="preserve"> </w:t>
      </w:r>
      <w:hyperlink r:id="rId25">
        <w:r>
          <w:rPr>
            <w:rStyle w:val="Hyperlink"/>
          </w:rPr>
          <w:t xml:space="preserve">[30]</w:t>
        </w:r>
      </w:hyperlink>
      <w:r>
        <w:t xml:space="preserve"> </w:t>
      </w:r>
      <w:hyperlink r:id="rId25">
        <w:r>
          <w:rPr>
            <w:rStyle w:val="Hyperlink"/>
          </w:rPr>
          <w:t xml:space="preserve">[31]</w:t>
        </w:r>
      </w:hyperlink>
      <w:r>
        <w:t xml:space="preserve"> </w:t>
      </w:r>
      <w:hyperlink r:id="rId25">
        <w:r>
          <w:rPr>
            <w:rStyle w:val="Hyperlink"/>
          </w:rPr>
          <w:t xml:space="preserve">[32]</w:t>
        </w:r>
      </w:hyperlink>
      <w:r>
        <w:t xml:space="preserve"> </w:t>
      </w:r>
      <w:hyperlink r:id="rId25">
        <w:r>
          <w:rPr>
            <w:rStyle w:val="Hyperlink"/>
          </w:rPr>
          <w:t xml:space="preserve">[33]</w:t>
        </w:r>
      </w:hyperlink>
      <w:r>
        <w:t xml:space="preserve"> </w:t>
      </w:r>
      <w:hyperlink r:id="rId25">
        <w:r>
          <w:rPr>
            <w:rStyle w:val="Hyperlink"/>
          </w:rPr>
          <w:t xml:space="preserve">[34]</w:t>
        </w:r>
      </w:hyperlink>
      <w:r>
        <w:t xml:space="preserve"> </w:t>
      </w:r>
      <w:hyperlink r:id="rId25">
        <w:r>
          <w:rPr>
            <w:rStyle w:val="Hyperlink"/>
          </w:rPr>
          <w:t xml:space="preserve">[50]</w:t>
        </w:r>
      </w:hyperlink>
      <w:r>
        <w:t xml:space="preserve"> </w:t>
      </w:r>
      <w:hyperlink r:id="rId25">
        <w:r>
          <w:rPr>
            <w:rStyle w:val="Hyperlink"/>
          </w:rPr>
          <w:t xml:space="preserve">[51]</w:t>
        </w:r>
      </w:hyperlink>
      <w:r>
        <w:t xml:space="preserve"> </w:t>
      </w:r>
      <w:hyperlink r:id="rId25">
        <w:r>
          <w:rPr>
            <w:rStyle w:val="Hyperlink"/>
          </w:rPr>
          <w:t xml:space="preserve">[52]</w:t>
        </w:r>
      </w:hyperlink>
      <w:r>
        <w:t xml:space="preserve"> </w:t>
      </w:r>
      <w:hyperlink r:id="rId25">
        <w:r>
          <w:rPr>
            <w:rStyle w:val="Hyperlink"/>
          </w:rPr>
          <w:t xml:space="preserve">[62]</w:t>
        </w:r>
      </w:hyperlink>
      <w:r>
        <w:t xml:space="preserve"> </w:t>
      </w:r>
      <w:hyperlink r:id="rId25">
        <w:r>
          <w:rPr>
            <w:rStyle w:val="Hyperlink"/>
          </w:rPr>
          <w:t xml:space="preserve">[63]</w:t>
        </w:r>
      </w:hyperlink>
      <w:r>
        <w:t xml:space="preserve"> </w:t>
      </w:r>
      <w:hyperlink r:id="rId25">
        <w:r>
          <w:rPr>
            <w:rStyle w:val="Hyperlink"/>
          </w:rPr>
          <w:t xml:space="preserve">[64]</w:t>
        </w:r>
      </w:hyperlink>
      <w:r>
        <w:t xml:space="preserve"> </w:t>
      </w:r>
      <w:hyperlink r:id="rId25">
        <w:r>
          <w:rPr>
            <w:rStyle w:val="Hyperlink"/>
          </w:rPr>
          <w:t xml:space="preserve">[65]</w:t>
        </w:r>
      </w:hyperlink>
      <w:r>
        <w:t xml:space="preserve"> </w:t>
      </w:r>
      <w:hyperlink r:id="rId25">
        <w:r>
          <w:rPr>
            <w:rStyle w:val="Hyperlink"/>
          </w:rPr>
          <w:t xml:space="preserve">[66]</w:t>
        </w:r>
      </w:hyperlink>
      <w:r>
        <w:t xml:space="preserve"> </w:t>
      </w:r>
      <w:r>
        <w:t xml:space="preserve">phase2_august2025_vaught.pdf</w:t>
      </w:r>
    </w:p>
    <w:p>
      <w:pPr>
        <w:pStyle w:val="BodyText"/>
      </w:pPr>
      <w:hyperlink r:id="rId25">
        <w:r>
          <w:rPr>
            <w:rStyle w:val="Hyperlink"/>
          </w:rPr>
          <w:t xml:space="preserve">https://www.dropbox.com/preview/reports/reports/phase2_august2025_vaught.pdf</w:t>
        </w:r>
      </w:hyperlink>
    </w:p>
    <w:p>
      <w:pPr>
        <w:pStyle w:val="BodyText"/>
      </w:pPr>
      <w:hyperlink r:id="rId26">
        <w:r>
          <w:rPr>
            <w:rStyle w:val="Hyperlink"/>
          </w:rPr>
          <w:t xml:space="preserve">[40]</w:t>
        </w:r>
      </w:hyperlink>
      <w:r>
        <w:t xml:space="preserve"> </w:t>
      </w:r>
      <w:hyperlink r:id="rId26">
        <w:r>
          <w:rPr>
            <w:rStyle w:val="Hyperlink"/>
          </w:rPr>
          <w:t xml:space="preserve">[41]</w:t>
        </w:r>
      </w:hyperlink>
      <w:r>
        <w:t xml:space="preserve"> </w:t>
      </w:r>
      <w:hyperlink r:id="rId26">
        <w:r>
          <w:rPr>
            <w:rStyle w:val="Hyperlink"/>
          </w:rPr>
          <w:t xml:space="preserve">[42]</w:t>
        </w:r>
      </w:hyperlink>
      <w:r>
        <w:t xml:space="preserve"> </w:t>
      </w:r>
      <w:hyperlink r:id="rId26">
        <w:r>
          <w:rPr>
            <w:rStyle w:val="Hyperlink"/>
          </w:rPr>
          <w:t xml:space="preserve">[43]</w:t>
        </w:r>
      </w:hyperlink>
      <w:r>
        <w:t xml:space="preserve"> </w:t>
      </w:r>
      <w:hyperlink r:id="rId26">
        <w:r>
          <w:rPr>
            <w:rStyle w:val="Hyperlink"/>
          </w:rPr>
          <w:t xml:space="preserve">[44]</w:t>
        </w:r>
      </w:hyperlink>
      <w:r>
        <w:t xml:space="preserve"> </w:t>
      </w:r>
      <w:hyperlink r:id="rId26">
        <w:r>
          <w:rPr>
            <w:rStyle w:val="Hyperlink"/>
          </w:rPr>
          <w:t xml:space="preserve">[45]</w:t>
        </w:r>
      </w:hyperlink>
      <w:r>
        <w:t xml:space="preserve"> </w:t>
      </w:r>
      <w:hyperlink r:id="rId26">
        <w:r>
          <w:rPr>
            <w:rStyle w:val="Hyperlink"/>
          </w:rPr>
          <w:t xml:space="preserve">[46]</w:t>
        </w:r>
      </w:hyperlink>
      <w:r>
        <w:t xml:space="preserve"> </w:t>
      </w:r>
      <w:hyperlink r:id="rId26">
        <w:r>
          <w:rPr>
            <w:rStyle w:val="Hyperlink"/>
          </w:rPr>
          <w:t xml:space="preserve">[47]</w:t>
        </w:r>
      </w:hyperlink>
      <w:r>
        <w:t xml:space="preserve"> </w:t>
      </w:r>
      <w:hyperlink r:id="rId26">
        <w:r>
          <w:rPr>
            <w:rStyle w:val="Hyperlink"/>
          </w:rPr>
          <w:t xml:space="preserve">[48]</w:t>
        </w:r>
      </w:hyperlink>
      <w:r>
        <w:t xml:space="preserve"> </w:t>
      </w:r>
      <w:hyperlink r:id="rId26">
        <w:r>
          <w:rPr>
            <w:rStyle w:val="Hyperlink"/>
          </w:rPr>
          <w:t xml:space="preserve">[49]</w:t>
        </w:r>
      </w:hyperlink>
      <w:r>
        <w:t xml:space="preserve"> </w:t>
      </w:r>
      <w:hyperlink r:id="rId26">
        <w:r>
          <w:rPr>
            <w:rStyle w:val="Hyperlink"/>
          </w:rPr>
          <w:t xml:space="preserve">[67]</w:t>
        </w:r>
      </w:hyperlink>
      <w:r>
        <w:t xml:space="preserve"> </w:t>
      </w:r>
      <w:hyperlink r:id="rId26">
        <w:r>
          <w:rPr>
            <w:rStyle w:val="Hyperlink"/>
          </w:rPr>
          <w:t xml:space="preserve">[68]</w:t>
        </w:r>
      </w:hyperlink>
      <w:r>
        <w:t xml:space="preserve"> </w:t>
      </w:r>
      <w:hyperlink r:id="rId26">
        <w:r>
          <w:rPr>
            <w:rStyle w:val="Hyperlink"/>
          </w:rPr>
          <w:t xml:space="preserve">[69]</w:t>
        </w:r>
      </w:hyperlink>
      <w:r>
        <w:t xml:space="preserve"> </w:t>
      </w:r>
      <w:hyperlink r:id="rId26">
        <w:r>
          <w:rPr>
            <w:rStyle w:val="Hyperlink"/>
          </w:rPr>
          <w:t xml:space="preserve">[70]</w:t>
        </w:r>
      </w:hyperlink>
      <w:r>
        <w:t xml:space="preserve"> </w:t>
      </w:r>
      <w:hyperlink r:id="rId26">
        <w:r>
          <w:rPr>
            <w:rStyle w:val="Hyperlink"/>
          </w:rPr>
          <w:t xml:space="preserve">[71]</w:t>
        </w:r>
      </w:hyperlink>
      <w:r>
        <w:t xml:space="preserve"> </w:t>
      </w:r>
      <w:hyperlink r:id="rId26">
        <w:r>
          <w:rPr>
            <w:rStyle w:val="Hyperlink"/>
          </w:rPr>
          <w:t xml:space="preserve">[72]</w:t>
        </w:r>
      </w:hyperlink>
      <w:r>
        <w:t xml:space="preserve"> </w:t>
      </w:r>
      <w:r>
        <w:t xml:space="preserve">phase2_september2025_vaught.pdf</w:t>
      </w:r>
    </w:p>
    <w:p>
      <w:pPr>
        <w:pStyle w:val="BodyText"/>
      </w:pPr>
      <w:hyperlink r:id="rId26">
        <w:r>
          <w:rPr>
            <w:rStyle w:val="Hyperlink"/>
          </w:rPr>
          <w:t xml:space="preserve">https://www.dropbox.com/preview/reports/reports/phase2_september2025_vaught.pdf</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www.dropbox.com/preview/reports/reports/phase2_august2025_vaught.pdf" TargetMode="External" /><Relationship Type="http://schemas.openxmlformats.org/officeDocument/2006/relationships/hyperlink" Id="rId24" Target="https://www.dropbox.com/preview/reports/reports/phase2_july2025_vaught.pdf" TargetMode="External" /><Relationship Type="http://schemas.openxmlformats.org/officeDocument/2006/relationships/hyperlink" Id="rId23" Target="https://www.dropbox.com/preview/reports/reports/phase2_june2025_vaught.pdf" TargetMode="External" /><Relationship Type="http://schemas.openxmlformats.org/officeDocument/2006/relationships/hyperlink" Id="rId21" Target="https://www.dropbox.com/preview/reports/reports/phase2_may2025_vaught.pdf" TargetMode="External" /><Relationship Type="http://schemas.openxmlformats.org/officeDocument/2006/relationships/hyperlink" Id="rId26" Target="https://www.dropbox.com/preview/reports/reports/phase2_september2025_vaught.pdf" TargetMode="External" /></Relationships>
</file>

<file path=word/_rels/footnotes.xml.rels><?xml version="1.0" encoding="UTF-8"?><Relationships xmlns="http://schemas.openxmlformats.org/package/2006/relationships"><Relationship Type="http://schemas.openxmlformats.org/officeDocument/2006/relationships/hyperlink" Id="rId25" Target="https://www.dropbox.com/preview/reports/reports/phase2_august2025_vaught.pdf" TargetMode="External" /><Relationship Type="http://schemas.openxmlformats.org/officeDocument/2006/relationships/hyperlink" Id="rId24" Target="https://www.dropbox.com/preview/reports/reports/phase2_july2025_vaught.pdf" TargetMode="External" /><Relationship Type="http://schemas.openxmlformats.org/officeDocument/2006/relationships/hyperlink" Id="rId23" Target="https://www.dropbox.com/preview/reports/reports/phase2_june2025_vaught.pdf" TargetMode="External" /><Relationship Type="http://schemas.openxmlformats.org/officeDocument/2006/relationships/hyperlink" Id="rId21" Target="https://www.dropbox.com/preview/reports/reports/phase2_may2025_vaught.pdf" TargetMode="External" /><Relationship Type="http://schemas.openxmlformats.org/officeDocument/2006/relationships/hyperlink" Id="rId26" Target="https://www.dropbox.com/preview/reports/reports/phase2_september2025_vaugh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2025-10-30T04:38:36Z</dcterms:created>
  <dcterms:modified xsi:type="dcterms:W3CDTF">2025-10-30T04:38:36Z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