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19EB3" w14:textId="77777777" w:rsidR="00A136CD" w:rsidRPr="00A136CD" w:rsidRDefault="00A136CD" w:rsidP="00A136CD">
      <w:pPr>
        <w:shd w:val="clear" w:color="auto" w:fill="FFFFFF"/>
        <w:spacing w:after="400" w:line="240" w:lineRule="auto"/>
        <w:rPr>
          <w:rFonts w:ascii="Cambria" w:eastAsia="Times New Roman" w:hAnsi="Cambria" w:cs="Times New Roman"/>
          <w:color w:val="212121"/>
          <w:lang w:val="en"/>
        </w:rPr>
      </w:pPr>
      <w:r w:rsidRPr="00A136CD">
        <w:rPr>
          <w:rFonts w:ascii="Cambria" w:eastAsia="Times New Roman" w:hAnsi="Cambria" w:cs="Times New Roman"/>
          <w:color w:val="212121"/>
          <w:lang w:val="en"/>
        </w:rPr>
        <w:t>Today, the silicon carbide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semiconductor is becoming the front runner in advanced power electronic devices. This material has </w:t>
      </w:r>
      <w:proofErr w:type="gramStart"/>
      <w:r w:rsidRPr="00A136CD">
        <w:rPr>
          <w:rFonts w:ascii="Cambria" w:eastAsia="Times New Roman" w:hAnsi="Cambria" w:cs="Times New Roman"/>
          <w:color w:val="212121"/>
          <w:lang w:val="en"/>
        </w:rPr>
        <w:t>been considered to be</w:t>
      </w:r>
      <w:proofErr w:type="gramEnd"/>
      <w:r w:rsidRPr="00A136CD">
        <w:rPr>
          <w:rFonts w:ascii="Cambria" w:eastAsia="Times New Roman" w:hAnsi="Cambria" w:cs="Times New Roman"/>
          <w:color w:val="212121"/>
          <w:lang w:val="en"/>
        </w:rPr>
        <w:t xml:space="preserve"> useful for abrasive powder, refractory bricks as well as ceramic varistors. Big changes have occurred owing to the author’s inspirational idea in 1968 to “make transistors from unusual material”. The current paper starts by describing the history of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research involving fundamental studies by the author’s group: unique epitaxial crystal growth techniques, the physical characterization of grown layers and processes for device fabrication. Trials for fabricating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power devices and their characteristics conducted until 2004 are precisely described. Recent progress in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crystal growth and peripheral techniques for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power devices are introduced. Finally, the present progress concerning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xml:space="preserve"> power devices is introduced together with the implementation of those devices in society.</w:t>
      </w:r>
    </w:p>
    <w:p w14:paraId="5ED1E95B" w14:textId="77777777" w:rsidR="00A136CD" w:rsidRPr="00A136CD" w:rsidRDefault="00A136CD" w:rsidP="00A136CD">
      <w:pPr>
        <w:shd w:val="clear" w:color="auto" w:fill="FFFFFF"/>
        <w:spacing w:line="240" w:lineRule="auto"/>
        <w:rPr>
          <w:rFonts w:ascii="Cambria" w:eastAsia="Times New Roman" w:hAnsi="Cambria" w:cs="Times New Roman"/>
          <w:color w:val="212121"/>
          <w:lang w:val="en"/>
        </w:rPr>
      </w:pPr>
      <w:r w:rsidRPr="00A136CD">
        <w:rPr>
          <w:rFonts w:ascii="Cambria" w:eastAsia="Times New Roman" w:hAnsi="Cambria" w:cs="Times New Roman"/>
          <w:b/>
          <w:bCs/>
          <w:color w:val="603620"/>
          <w:lang w:val="en"/>
        </w:rPr>
        <w:t>Keywords: </w:t>
      </w:r>
      <w:r w:rsidRPr="00A136CD">
        <w:rPr>
          <w:rFonts w:ascii="Cambria" w:eastAsia="Times New Roman" w:hAnsi="Cambria" w:cs="Times New Roman"/>
          <w:color w:val="212121"/>
          <w:lang w:val="en"/>
        </w:rPr>
        <w:t>silicon carbide (</w:t>
      </w:r>
      <w:proofErr w:type="spellStart"/>
      <w:r w:rsidRPr="00A136CD">
        <w:rPr>
          <w:rFonts w:ascii="Cambria" w:eastAsia="Times New Roman" w:hAnsi="Cambria" w:cs="Times New Roman"/>
          <w:color w:val="212121"/>
          <w:lang w:val="en"/>
        </w:rPr>
        <w:t>SiC</w:t>
      </w:r>
      <w:proofErr w:type="spellEnd"/>
      <w:r w:rsidRPr="00A136CD">
        <w:rPr>
          <w:rFonts w:ascii="Cambria" w:eastAsia="Times New Roman" w:hAnsi="Cambria" w:cs="Times New Roman"/>
          <w:color w:val="212121"/>
          <w:lang w:val="en"/>
        </w:rPr>
        <w:t>), step-controlled epitaxy, Schottky diode (SBD), metal-oxide-semiconductor field-effect transistor (MOSFET), power device, social implementation</w:t>
      </w:r>
    </w:p>
    <w:p w14:paraId="35F227F8"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7" w:tooltip="Go to other sections in this page" w:history="1">
        <w:r w:rsidRPr="00A136CD">
          <w:rPr>
            <w:rFonts w:ascii="Helvetica" w:eastAsia="Times New Roman" w:hAnsi="Helvetica" w:cs="Helvetica"/>
            <w:color w:val="376FAA"/>
            <w:sz w:val="20"/>
            <w:szCs w:val="20"/>
            <w:u w:val="single"/>
          </w:rPr>
          <w:t>Go to:</w:t>
        </w:r>
      </w:hyperlink>
    </w:p>
    <w:p w14:paraId="25F432C2"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1.</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Introduction</w:t>
      </w:r>
    </w:p>
    <w:p w14:paraId="244BF1E7"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Silicon carbide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was artificially synthesized at the end of the 19th century with the idea to create materials for abrasive powder and refractory bricks. Light emission was observed from a point-contact structure upon the application of a voltage at the beginning of the 20th century. After the invention of germanium (Ge) transistors, the realization of electronic devices operating at high temperatures was strongly desired, because Ge transistors did not work at above 60 ℃ owing to the narrow band gap (0.6 eV). In 1955, high-quality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single crystals were grown by a sublimation growth method (Lely method).</w:t>
      </w:r>
      <w:hyperlink r:id="rId8" w:anchor="r01" w:history="1">
        <w:r w:rsidRPr="00A136CD">
          <w:rPr>
            <w:rFonts w:ascii="Cambria" w:eastAsia="Times New Roman" w:hAnsi="Cambria" w:cs="Times New Roman"/>
            <w:color w:val="376FAA"/>
            <w:sz w:val="18"/>
            <w:szCs w:val="18"/>
            <w:u w:val="single"/>
            <w:vertAlign w:val="superscript"/>
          </w:rPr>
          <w:t>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This was before Si electronic devices appeared, and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high-temperature electronic devices came into the limelight. In U.S.A., a national project started, followed by studies in the Netherlands, </w:t>
      </w:r>
      <w:proofErr w:type="gramStart"/>
      <w:r w:rsidRPr="00A136CD">
        <w:rPr>
          <w:rFonts w:ascii="Cambria" w:eastAsia="Times New Roman" w:hAnsi="Cambria" w:cs="Times New Roman"/>
          <w:color w:val="212121"/>
        </w:rPr>
        <w:t>England</w:t>
      </w:r>
      <w:proofErr w:type="gramEnd"/>
      <w:r w:rsidRPr="00A136CD">
        <w:rPr>
          <w:rFonts w:ascii="Cambria" w:eastAsia="Times New Roman" w:hAnsi="Cambria" w:cs="Times New Roman"/>
          <w:color w:val="212121"/>
        </w:rPr>
        <w:t xml:space="preserve"> and Japan. However, it was very difficult to grow high-quality single crystals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because of difficulty concerning polytype control. In the middle of 1950's, Si bipolar transistors were announced, and MOSFETs (metal-oxide-semiconductor field-effect transistors) were reported in 1960. Si electronic devices can operate even at 125 ℃, resulting in almost all research activities on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being stopped in the early 1970’s. Small efforts concerning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bulk crystal growth using a seeded sublimation method,</w:t>
      </w:r>
      <w:hyperlink r:id="rId9" w:anchor="r02" w:history="1">
        <w:r w:rsidRPr="00A136CD">
          <w:rPr>
            <w:rFonts w:ascii="Cambria" w:eastAsia="Times New Roman" w:hAnsi="Cambria" w:cs="Times New Roman"/>
            <w:color w:val="376FAA"/>
            <w:sz w:val="18"/>
            <w:szCs w:val="18"/>
            <w:u w:val="single"/>
            <w:vertAlign w:val="superscript"/>
          </w:rPr>
          <w:t>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blue light-emitting diodes,</w:t>
      </w:r>
      <w:hyperlink r:id="rId10" w:anchor="r03" w:history="1">
        <w:r w:rsidRPr="00A136CD">
          <w:rPr>
            <w:rFonts w:ascii="Cambria" w:eastAsia="Times New Roman" w:hAnsi="Cambria" w:cs="Times New Roman"/>
            <w:color w:val="376FAA"/>
            <w:sz w:val="18"/>
            <w:szCs w:val="18"/>
            <w:u w:val="single"/>
            <w:vertAlign w:val="superscript"/>
          </w:rPr>
          <w:t>3</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and bipolar transistors</w:t>
      </w:r>
      <w:hyperlink r:id="rId11" w:anchor="r04" w:history="1">
        <w:r w:rsidRPr="00A136CD">
          <w:rPr>
            <w:rFonts w:ascii="Cambria" w:eastAsia="Times New Roman" w:hAnsi="Cambria" w:cs="Times New Roman"/>
            <w:color w:val="376FAA"/>
            <w:sz w:val="18"/>
            <w:szCs w:val="18"/>
            <w:u w:val="single"/>
            <w:vertAlign w:val="superscript"/>
          </w:rPr>
          <w:t>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were continued, which have partially contributed to the progress of today’s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w:t>
      </w:r>
    </w:p>
    <w:p w14:paraId="108BF1F4"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author started research on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 1968: the heteroepitaxial growth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on Si wafers, because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substrates were not commercially available. It took more than 10 years to obtain the reproducible growth of 3C-SiC owing to the aid of a low-temperature grown buffer layer. Using a 3C-SiC hetero-epitaxially grown on Si, similar as that of the author’s group, an experimental 3C-SiC MOSFET device was reported in July 1986.</w:t>
      </w:r>
      <w:hyperlink r:id="rId12" w:anchor="r05" w:history="1">
        <w:r w:rsidRPr="00A136CD">
          <w:rPr>
            <w:rFonts w:ascii="Cambria" w:eastAsia="Times New Roman" w:hAnsi="Cambria" w:cs="Times New Roman"/>
            <w:color w:val="376FAA"/>
            <w:sz w:val="18"/>
            <w:szCs w:val="18"/>
            <w:u w:val="single"/>
            <w:vertAlign w:val="superscript"/>
          </w:rPr>
          <w:t>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Although this device allowed normally-on field-effect operation, it did not show any saturation characteristics at high drain voltages. The author’s group demonstrated world-first </w:t>
      </w:r>
      <w:proofErr w:type="gramStart"/>
      <w:r w:rsidRPr="00A136CD">
        <w:rPr>
          <w:rFonts w:ascii="Cambria" w:eastAsia="Times New Roman" w:hAnsi="Cambria" w:cs="Times New Roman"/>
          <w:color w:val="212121"/>
        </w:rPr>
        <w:t>normally-off</w:t>
      </w:r>
      <w:proofErr w:type="gramEnd"/>
      <w:r w:rsidRPr="00A136CD">
        <w:rPr>
          <w:rFonts w:ascii="Cambria" w:eastAsia="Times New Roman" w:hAnsi="Cambria" w:cs="Times New Roman"/>
          <w:color w:val="212121"/>
        </w:rPr>
        <w:t xml:space="preserve"> behavior with saturation characteristics like those of 3C-SiC MOSFETs in December 1986.</w:t>
      </w:r>
      <w:hyperlink r:id="rId13" w:anchor="r06" w:history="1">
        <w:r w:rsidRPr="00A136CD">
          <w:rPr>
            <w:rFonts w:ascii="Cambria" w:eastAsia="Times New Roman" w:hAnsi="Cambria" w:cs="Times New Roman"/>
            <w:color w:val="376FAA"/>
            <w:sz w:val="18"/>
            <w:szCs w:val="18"/>
            <w:u w:val="single"/>
            <w:vertAlign w:val="superscript"/>
          </w:rPr>
          <w:t>6</w:t>
        </w:r>
      </w:hyperlink>
      <w:r w:rsidRPr="00A136CD">
        <w:rPr>
          <w:rFonts w:ascii="Cambria" w:eastAsia="Times New Roman" w:hAnsi="Cambria" w:cs="Times New Roman"/>
          <w:color w:val="212121"/>
          <w:sz w:val="18"/>
          <w:szCs w:val="18"/>
          <w:vertAlign w:val="superscript"/>
        </w:rPr>
        <w:t>)</w:t>
      </w:r>
    </w:p>
    <w:p w14:paraId="63CDD89B"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However, the author was not satisfied by the device performance: a superimposed leakage current on the drain current at above a few volts of the drain voltage. This might have come from a large lattice mismatch of around 20% between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and Si. The author decided to use a small single </w:t>
      </w:r>
      <w:r w:rsidRPr="00A136CD">
        <w:rPr>
          <w:rFonts w:ascii="Cambria" w:eastAsia="Times New Roman" w:hAnsi="Cambria" w:cs="Times New Roman"/>
          <w:color w:val="212121"/>
        </w:rPr>
        <w:lastRenderedPageBreak/>
        <w:t xml:space="preserve">crystalline part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Acheson crystals used for blue light-emitting diodes. After taking a small single crystalline part from a bulk Acheson crystal, its backside (not flat) should be polished using a special jig to make a flat surface. During polishing, an </w:t>
      </w:r>
      <w:proofErr w:type="gramStart"/>
      <w:r w:rsidRPr="00A136CD">
        <w:rPr>
          <w:rFonts w:ascii="Cambria" w:eastAsia="Times New Roman" w:hAnsi="Cambria" w:cs="Times New Roman"/>
          <w:color w:val="212121"/>
        </w:rPr>
        <w:t>off-angle</w:t>
      </w:r>
      <w:proofErr w:type="gramEnd"/>
      <w:r w:rsidRPr="00A136CD">
        <w:rPr>
          <w:rFonts w:ascii="Cambria" w:eastAsia="Times New Roman" w:hAnsi="Cambria" w:cs="Times New Roman"/>
          <w:color w:val="212121"/>
        </w:rPr>
        <w:t xml:space="preserve"> was made unintentionally, and the author’s group grew an epitaxial layer on the polished surface using chemical vapor deposition. The author subsequently found an unexpectedly high-quality single crystal with the same polytype as that of the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substrate. After detailed experiments, the author named this process “step-controlled epitaxy”, which was a big breakthrough in the history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device technology.</w:t>
      </w:r>
      <w:hyperlink r:id="rId14" w:anchor="r07" w:history="1">
        <w:r w:rsidRPr="00A136CD">
          <w:rPr>
            <w:rFonts w:ascii="Cambria" w:eastAsia="Times New Roman" w:hAnsi="Cambria" w:cs="Times New Roman"/>
            <w:color w:val="376FAA"/>
            <w:sz w:val="18"/>
            <w:szCs w:val="18"/>
            <w:u w:val="single"/>
            <w:vertAlign w:val="superscript"/>
          </w:rPr>
          <w:t>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Their details are explained in Section 3. Stimulated by epoch-making technologies, the opportunity to use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for power electronic devices grew ripe in the early 1990’s. Research and development concerning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crystals and power electronic devices have been accelerated around the world.</w:t>
      </w:r>
    </w:p>
    <w:p w14:paraId="6AFBB0A3"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In this paper, fundamental research conducted in the author’s group until 2004 is described. The details of “step-controlled epitaxy” are reviewed. The growth mechanism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growth modes, rate-determining processes, and surface morphology, are described. Optical and electrical characterizations of undoped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epitaxial layers are presented. Impurity doping during epitaxial growth and ion implantation are described for real semiconductor technologies. Recent progress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after 2004 is introduced along with various applications and implementations in society.</w:t>
      </w:r>
    </w:p>
    <w:p w14:paraId="54B4407E"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15" w:tooltip="Go to other sections in this page" w:history="1">
        <w:r w:rsidRPr="00A136CD">
          <w:rPr>
            <w:rFonts w:ascii="Helvetica" w:eastAsia="Times New Roman" w:hAnsi="Helvetica" w:cs="Helvetica"/>
            <w:color w:val="376FAA"/>
            <w:sz w:val="20"/>
            <w:szCs w:val="20"/>
            <w:u w:val="single"/>
          </w:rPr>
          <w:t>Go to:</w:t>
        </w:r>
      </w:hyperlink>
    </w:p>
    <w:p w14:paraId="221B158A"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2.</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 xml:space="preserve">History of </w:t>
      </w:r>
      <w:proofErr w:type="spellStart"/>
      <w:r w:rsidRPr="00A136CD">
        <w:rPr>
          <w:rFonts w:ascii="Cambria" w:eastAsia="Times New Roman" w:hAnsi="Cambria" w:cs="Times New Roman"/>
          <w:color w:val="995733"/>
          <w:spacing w:val="-2"/>
          <w:sz w:val="24"/>
          <w:szCs w:val="24"/>
        </w:rPr>
        <w:t>SiC</w:t>
      </w:r>
      <w:proofErr w:type="spellEnd"/>
      <w:r w:rsidRPr="00A136CD">
        <w:rPr>
          <w:rFonts w:ascii="Cambria" w:eastAsia="Times New Roman" w:hAnsi="Cambria" w:cs="Times New Roman"/>
          <w:color w:val="995733"/>
          <w:spacing w:val="-2"/>
          <w:sz w:val="24"/>
          <w:szCs w:val="24"/>
        </w:rPr>
        <w:t xml:space="preserve"> research</w:t>
      </w:r>
    </w:p>
    <w:p w14:paraId="04161AF7"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Silicon carbide is an IV–IV compound semiconductor that shows polytypism.</w:t>
      </w:r>
      <w:hyperlink r:id="rId16" w:anchor="r08" w:history="1">
        <w:r w:rsidRPr="00A136CD">
          <w:rPr>
            <w:rFonts w:ascii="Cambria" w:eastAsia="Times New Roman" w:hAnsi="Cambria" w:cs="Times New Roman"/>
            <w:color w:val="376FAA"/>
            <w:sz w:val="18"/>
            <w:szCs w:val="18"/>
            <w:u w:val="single"/>
            <w:vertAlign w:val="superscript"/>
          </w:rPr>
          <w:t>8</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It is the phenomenon of taking different crystal structures in one-dimensional variation with the same chemical composition. Any change of the occupation sites along the c-axis gives different crystal structures, named ‘polytypes’.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is recognized to crystallize in more than 200 different polytypes. The polytypes are expressed by the number of stacking Si-C layers in a unit cell, and the crystal system (C, cubic; H, hexagonal; and R, rhombohedral). The atom arrangements of popular polytypes such as 3C-, 4H- and 6H-SiC are represented in Fig. </w:t>
      </w:r>
      <w:hyperlink r:id="rId17"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w:t>
        </w:r>
        <w:r w:rsidRPr="00A136CD">
          <w:rPr>
            <w:rFonts w:ascii="Cambria" w:eastAsia="Times New Roman" w:hAnsi="Cambria" w:cs="Times New Roman"/>
            <w:color w:val="376FAA"/>
            <w:u w:val="single"/>
          </w:rPr>
          <w:t>1</w:t>
        </w:r>
      </w:hyperlink>
      <w:r w:rsidRPr="00A136CD">
        <w:rPr>
          <w:rFonts w:ascii="Cambria" w:eastAsia="Times New Roman" w:hAnsi="Cambria" w:cs="Times New Roman"/>
          <w:color w:val="212121"/>
        </w:rPr>
        <w:t xml:space="preserve">. Here, A, B, and C are the occupation sites in a hexagonal close-packed structure. Among many polytypes, technologically important ones include the above-mentioned 3 polytypes. In general, 3C-SiC is known to be a low-temperature stable polytype, which often appears at low temperatures. </w:t>
      </w:r>
      <w:proofErr w:type="gramStart"/>
      <w:r w:rsidRPr="00A136CD">
        <w:rPr>
          <w:rFonts w:ascii="Cambria" w:eastAsia="Times New Roman" w:hAnsi="Cambria" w:cs="Times New Roman"/>
          <w:color w:val="212121"/>
        </w:rPr>
        <w:t>Whereas,</w:t>
      </w:r>
      <w:proofErr w:type="gramEnd"/>
      <w:r w:rsidRPr="00A136CD">
        <w:rPr>
          <w:rFonts w:ascii="Cambria" w:eastAsia="Times New Roman" w:hAnsi="Cambria" w:cs="Times New Roman"/>
          <w:color w:val="212121"/>
        </w:rPr>
        <w:t xml:space="preserve"> 4H- and 6H-SiC are known as high-temperature stable polytypes, which need relatively high temperature to grow.</w:t>
      </w:r>
    </w:p>
    <w:p w14:paraId="5F152250"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"https://www.ncbi.nlm.nih.gov/core/lw/2.0/html/tileshop_pmc/tileshop_pmc_inline.html?title=Click%20on%20image%20to%20zoom&amp;p=PMC3&amp;id=7443377_pjab-96-235-g001.jpg" \t "tileshopwindow" </w:instrText>
      </w:r>
      <w:r w:rsidRPr="00A136CD">
        <w:rPr>
          <w:rFonts w:ascii="Cambria" w:eastAsia="Times New Roman" w:hAnsi="Cambria" w:cs="Times New Roman"/>
          <w:color w:val="212121"/>
        </w:rPr>
        <w:fldChar w:fldCharType="separate"/>
      </w:r>
    </w:p>
    <w:p w14:paraId="48D233D3" w14:textId="0642AC9A"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4B4DD935" wp14:editId="67C1861B">
            <wp:extent cx="5943600" cy="2833370"/>
            <wp:effectExtent l="0" t="0" r="0" b="5080"/>
            <wp:docPr id="23" name="Picture 23" descr="Chart&#10;&#10;Description automatically generated with medium confidence">
              <a:hlinkClick xmlns:a="http://schemas.openxmlformats.org/drawingml/2006/main" r:id="rId18"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with medium confidence">
                      <a:hlinkClick r:id="rId18" tgtFrame="&quot;tileshopwindow&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431AFA8C"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0" w:tgtFrame="figure" w:history="1">
        <w:r w:rsidRPr="00A136CD">
          <w:rPr>
            <w:rFonts w:ascii="Cambria" w:eastAsia="Times New Roman" w:hAnsi="Cambria" w:cs="Times New Roman"/>
            <w:color w:val="376FAA"/>
            <w:sz w:val="18"/>
            <w:szCs w:val="18"/>
            <w:u w:val="single"/>
          </w:rPr>
          <w:t>Figure 1.</w:t>
        </w:r>
      </w:hyperlink>
    </w:p>
    <w:p w14:paraId="7D0A9EFA"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Arrangements of Si and C atoms for 3C-, 4H-, and 6H-SiC. A, B, and C are occupation sites of hexagonal close-packed structures.</w:t>
      </w:r>
    </w:p>
    <w:p w14:paraId="1B81E006"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typical properties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are listed in Table </w:t>
      </w:r>
      <w:hyperlink r:id="rId21" w:tgtFrame="tabl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Table1</w:t>
        </w:r>
        <w:r w:rsidRPr="00A136CD">
          <w:rPr>
            <w:rFonts w:ascii="Cambria" w:eastAsia="Times New Roman" w:hAnsi="Cambria" w:cs="Times New Roman"/>
            <w:color w:val="376FAA"/>
            <w:u w:val="single"/>
          </w:rPr>
          <w:t>1</w:t>
        </w:r>
      </w:hyperlink>
      <w:r w:rsidRPr="00A136CD">
        <w:rPr>
          <w:rFonts w:ascii="Cambria" w:eastAsia="Times New Roman" w:hAnsi="Cambria" w:cs="Times New Roman"/>
          <w:color w:val="212121"/>
        </w:rPr>
        <w:t xml:space="preserve"> together with those of </w:t>
      </w:r>
      <w:proofErr w:type="spellStart"/>
      <w:r w:rsidRPr="00A136CD">
        <w:rPr>
          <w:rFonts w:ascii="Cambria" w:eastAsia="Times New Roman" w:hAnsi="Cambria" w:cs="Times New Roman"/>
          <w:color w:val="212121"/>
        </w:rPr>
        <w:t>GaN</w:t>
      </w:r>
      <w:proofErr w:type="spellEnd"/>
      <w:r w:rsidRPr="00A136CD">
        <w:rPr>
          <w:rFonts w:ascii="Cambria" w:eastAsia="Times New Roman" w:hAnsi="Cambria" w:cs="Times New Roman"/>
          <w:color w:val="212121"/>
        </w:rPr>
        <w:t xml:space="preserve">, Si and GaAs. The wide band gap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gives the material a very high breakdown field strength, about ten-times higher than that of Si and GaAs. Tight Si-C bonding yields high-frequency lattice vibrations, namely high-energy optical phonons (100–120 </w:t>
      </w:r>
      <w:proofErr w:type="spellStart"/>
      <w:r w:rsidRPr="00A136CD">
        <w:rPr>
          <w:rFonts w:ascii="Cambria" w:eastAsia="Times New Roman" w:hAnsi="Cambria" w:cs="Times New Roman"/>
          <w:color w:val="212121"/>
        </w:rPr>
        <w:t>meV</w:t>
      </w:r>
      <w:proofErr w:type="spellEnd"/>
      <w:r w:rsidRPr="00A136CD">
        <w:rPr>
          <w:rFonts w:ascii="Cambria" w:eastAsia="Times New Roman" w:hAnsi="Cambria" w:cs="Times New Roman"/>
          <w:color w:val="212121"/>
        </w:rPr>
        <w:t>), which lead to a high saturation drift velocity (2 × 10</w:t>
      </w:r>
      <w:r w:rsidRPr="00A136CD">
        <w:rPr>
          <w:rFonts w:ascii="Cambria" w:eastAsia="Times New Roman" w:hAnsi="Cambria" w:cs="Times New Roman"/>
          <w:color w:val="212121"/>
          <w:sz w:val="18"/>
          <w:szCs w:val="18"/>
          <w:vertAlign w:val="superscript"/>
        </w:rPr>
        <w:t>7</w:t>
      </w:r>
      <w:r w:rsidRPr="00A136CD">
        <w:rPr>
          <w:rFonts w:ascii="Cambria" w:eastAsia="Times New Roman" w:hAnsi="Cambria" w:cs="Times New Roman"/>
          <w:color w:val="212121"/>
        </w:rPr>
        <w:t> cm/s) and high thermal conductivity (4.9 W/</w:t>
      </w:r>
      <w:proofErr w:type="spellStart"/>
      <w:r w:rsidRPr="00A136CD">
        <w:rPr>
          <w:rFonts w:ascii="Cambria" w:eastAsia="Times New Roman" w:hAnsi="Cambria" w:cs="Times New Roman"/>
          <w:color w:val="212121"/>
        </w:rPr>
        <w:t>Kcm</w:t>
      </w:r>
      <w:proofErr w:type="spellEnd"/>
      <w:r w:rsidRPr="00A136CD">
        <w:rPr>
          <w:rFonts w:ascii="Cambria" w:eastAsia="Times New Roman" w:hAnsi="Cambria" w:cs="Times New Roman"/>
          <w:color w:val="212121"/>
        </w:rPr>
        <w:t>).</w:t>
      </w:r>
    </w:p>
    <w:p w14:paraId="607BFBC0" w14:textId="77777777" w:rsidR="00A136CD" w:rsidRPr="00A136CD" w:rsidRDefault="00A136CD" w:rsidP="00A136CD">
      <w:pPr>
        <w:shd w:val="clear" w:color="auto" w:fill="FFFCF0"/>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Table 1.</w:t>
      </w:r>
    </w:p>
    <w:p w14:paraId="0F75F016" w14:textId="77777777" w:rsidR="00A136CD" w:rsidRPr="00A136CD" w:rsidRDefault="00A136CD" w:rsidP="00A136CD">
      <w:pPr>
        <w:shd w:val="clear" w:color="auto" w:fill="FFFCF0"/>
        <w:spacing w:line="240" w:lineRule="auto"/>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 xml:space="preserve">Typical properties of </w:t>
      </w:r>
      <w:proofErr w:type="spellStart"/>
      <w:r w:rsidRPr="00A136CD">
        <w:rPr>
          <w:rFonts w:ascii="Cambria" w:eastAsia="Times New Roman" w:hAnsi="Cambria" w:cs="Times New Roman"/>
          <w:color w:val="333333"/>
          <w:sz w:val="18"/>
          <w:szCs w:val="18"/>
        </w:rPr>
        <w:t>SiC</w:t>
      </w:r>
      <w:proofErr w:type="spellEnd"/>
      <w:r w:rsidRPr="00A136CD">
        <w:rPr>
          <w:rFonts w:ascii="Cambria" w:eastAsia="Times New Roman" w:hAnsi="Cambria" w:cs="Times New Roman"/>
          <w:color w:val="333333"/>
          <w:sz w:val="18"/>
          <w:szCs w:val="18"/>
        </w:rPr>
        <w:t xml:space="preserve">, </w:t>
      </w:r>
      <w:proofErr w:type="spellStart"/>
      <w:r w:rsidRPr="00A136CD">
        <w:rPr>
          <w:rFonts w:ascii="Cambria" w:eastAsia="Times New Roman" w:hAnsi="Cambria" w:cs="Times New Roman"/>
          <w:color w:val="333333"/>
          <w:sz w:val="18"/>
          <w:szCs w:val="18"/>
        </w:rPr>
        <w:t>GaN</w:t>
      </w:r>
      <w:proofErr w:type="spellEnd"/>
      <w:r w:rsidRPr="00A136CD">
        <w:rPr>
          <w:rFonts w:ascii="Cambria" w:eastAsia="Times New Roman" w:hAnsi="Cambria" w:cs="Times New Roman"/>
          <w:color w:val="333333"/>
          <w:sz w:val="18"/>
          <w:szCs w:val="18"/>
        </w:rPr>
        <w:t>, Si and GaAs</w:t>
      </w:r>
    </w:p>
    <w:tbl>
      <w:tblPr>
        <w:tblW w:w="0" w:type="auto"/>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2747"/>
        <w:gridCol w:w="822"/>
        <w:gridCol w:w="694"/>
        <w:gridCol w:w="694"/>
        <w:gridCol w:w="694"/>
      </w:tblGrid>
      <w:tr w:rsidR="00A136CD" w:rsidRPr="00A136CD" w14:paraId="77DD6A1B" w14:textId="77777777" w:rsidTr="00A136CD">
        <w:trPr>
          <w:tblHeader/>
        </w:trPr>
        <w:tc>
          <w:tcPr>
            <w:tcW w:w="0" w:type="auto"/>
            <w:tcBorders>
              <w:top w:val="nil"/>
              <w:left w:val="nil"/>
              <w:bottom w:val="nil"/>
              <w:right w:val="nil"/>
            </w:tcBorders>
            <w:tcMar>
              <w:top w:w="48" w:type="dxa"/>
              <w:left w:w="96" w:type="dxa"/>
              <w:bottom w:w="48" w:type="dxa"/>
              <w:right w:w="96" w:type="dxa"/>
            </w:tcMar>
            <w:vAlign w:val="center"/>
            <w:hideMark/>
          </w:tcPr>
          <w:p w14:paraId="3A882EB8" w14:textId="77777777" w:rsidR="00A136CD" w:rsidRPr="00A136CD" w:rsidRDefault="00A136CD" w:rsidP="00A136CD">
            <w:pPr>
              <w:spacing w:after="0" w:line="240" w:lineRule="auto"/>
              <w:rPr>
                <w:rFonts w:ascii="Times New Roman" w:eastAsia="Times New Roman" w:hAnsi="Times New Roman" w:cs="Times New Roman"/>
                <w:b/>
                <w:bCs/>
                <w:sz w:val="18"/>
                <w:szCs w:val="18"/>
              </w:rPr>
            </w:pPr>
            <w:r w:rsidRPr="00A136CD">
              <w:rPr>
                <w:rFonts w:ascii="Times New Roman" w:eastAsia="Times New Roman" w:hAnsi="Times New Roman" w:cs="Times New Roman"/>
                <w:b/>
                <w:bCs/>
                <w:sz w:val="18"/>
                <w:szCs w:val="18"/>
              </w:rPr>
              <w:t> </w:t>
            </w:r>
          </w:p>
        </w:tc>
        <w:tc>
          <w:tcPr>
            <w:tcW w:w="0" w:type="auto"/>
            <w:tcBorders>
              <w:top w:val="nil"/>
              <w:left w:val="nil"/>
              <w:bottom w:val="nil"/>
              <w:right w:val="nil"/>
            </w:tcBorders>
            <w:tcMar>
              <w:top w:w="48" w:type="dxa"/>
              <w:left w:w="96" w:type="dxa"/>
              <w:bottom w:w="48" w:type="dxa"/>
              <w:right w:w="96" w:type="dxa"/>
            </w:tcMar>
            <w:vAlign w:val="center"/>
            <w:hideMark/>
          </w:tcPr>
          <w:p w14:paraId="15752190" w14:textId="77777777" w:rsidR="00A136CD" w:rsidRPr="00A136CD" w:rsidRDefault="00A136CD" w:rsidP="00A136CD">
            <w:pPr>
              <w:spacing w:after="0" w:line="240" w:lineRule="auto"/>
              <w:rPr>
                <w:rFonts w:ascii="Times New Roman" w:eastAsia="Times New Roman" w:hAnsi="Times New Roman" w:cs="Times New Roman"/>
                <w:b/>
                <w:bCs/>
                <w:sz w:val="18"/>
                <w:szCs w:val="18"/>
              </w:rPr>
            </w:pPr>
            <w:proofErr w:type="spellStart"/>
            <w:r w:rsidRPr="00A136CD">
              <w:rPr>
                <w:rFonts w:ascii="Times New Roman" w:eastAsia="Times New Roman" w:hAnsi="Times New Roman" w:cs="Times New Roman"/>
                <w:b/>
                <w:bCs/>
                <w:sz w:val="18"/>
                <w:szCs w:val="18"/>
              </w:rPr>
              <w:t>SiC</w:t>
            </w:r>
            <w:proofErr w:type="spellEnd"/>
            <w:r w:rsidRPr="00A136CD">
              <w:rPr>
                <w:rFonts w:ascii="Times New Roman" w:eastAsia="Times New Roman" w:hAnsi="Times New Roman" w:cs="Times New Roman"/>
                <w:b/>
                <w:bCs/>
                <w:sz w:val="18"/>
                <w:szCs w:val="18"/>
              </w:rPr>
              <w:t>(4H)</w:t>
            </w:r>
          </w:p>
        </w:tc>
        <w:tc>
          <w:tcPr>
            <w:tcW w:w="0" w:type="auto"/>
            <w:tcBorders>
              <w:top w:val="nil"/>
              <w:left w:val="nil"/>
              <w:bottom w:val="nil"/>
              <w:right w:val="nil"/>
            </w:tcBorders>
            <w:tcMar>
              <w:top w:w="48" w:type="dxa"/>
              <w:left w:w="96" w:type="dxa"/>
              <w:bottom w:w="48" w:type="dxa"/>
              <w:right w:w="96" w:type="dxa"/>
            </w:tcMar>
            <w:vAlign w:val="center"/>
            <w:hideMark/>
          </w:tcPr>
          <w:p w14:paraId="49954730" w14:textId="77777777" w:rsidR="00A136CD" w:rsidRPr="00A136CD" w:rsidRDefault="00A136CD" w:rsidP="00A136CD">
            <w:pPr>
              <w:spacing w:after="0" w:line="240" w:lineRule="auto"/>
              <w:rPr>
                <w:rFonts w:ascii="Times New Roman" w:eastAsia="Times New Roman" w:hAnsi="Times New Roman" w:cs="Times New Roman"/>
                <w:b/>
                <w:bCs/>
                <w:sz w:val="18"/>
                <w:szCs w:val="18"/>
              </w:rPr>
            </w:pPr>
            <w:proofErr w:type="spellStart"/>
            <w:r w:rsidRPr="00A136CD">
              <w:rPr>
                <w:rFonts w:ascii="Times New Roman" w:eastAsia="Times New Roman" w:hAnsi="Times New Roman" w:cs="Times New Roman"/>
                <w:b/>
                <w:bCs/>
                <w:sz w:val="18"/>
                <w:szCs w:val="18"/>
              </w:rPr>
              <w:t>GaN</w:t>
            </w:r>
            <w:proofErr w:type="spellEnd"/>
          </w:p>
        </w:tc>
        <w:tc>
          <w:tcPr>
            <w:tcW w:w="0" w:type="auto"/>
            <w:tcBorders>
              <w:top w:val="nil"/>
              <w:left w:val="nil"/>
              <w:bottom w:val="nil"/>
              <w:right w:val="nil"/>
            </w:tcBorders>
            <w:tcMar>
              <w:top w:w="48" w:type="dxa"/>
              <w:left w:w="96" w:type="dxa"/>
              <w:bottom w:w="48" w:type="dxa"/>
              <w:right w:w="96" w:type="dxa"/>
            </w:tcMar>
            <w:vAlign w:val="center"/>
            <w:hideMark/>
          </w:tcPr>
          <w:p w14:paraId="7ED8C6EA" w14:textId="77777777" w:rsidR="00A136CD" w:rsidRPr="00A136CD" w:rsidRDefault="00A136CD" w:rsidP="00A136CD">
            <w:pPr>
              <w:spacing w:after="0" w:line="240" w:lineRule="auto"/>
              <w:rPr>
                <w:rFonts w:ascii="Times New Roman" w:eastAsia="Times New Roman" w:hAnsi="Times New Roman" w:cs="Times New Roman"/>
                <w:b/>
                <w:bCs/>
                <w:sz w:val="18"/>
                <w:szCs w:val="18"/>
              </w:rPr>
            </w:pPr>
            <w:r w:rsidRPr="00A136CD">
              <w:rPr>
                <w:rFonts w:ascii="Times New Roman" w:eastAsia="Times New Roman" w:hAnsi="Times New Roman" w:cs="Times New Roman"/>
                <w:b/>
                <w:bCs/>
                <w:sz w:val="18"/>
                <w:szCs w:val="18"/>
              </w:rPr>
              <w:t>Si</w:t>
            </w:r>
          </w:p>
        </w:tc>
        <w:tc>
          <w:tcPr>
            <w:tcW w:w="0" w:type="auto"/>
            <w:tcBorders>
              <w:top w:val="nil"/>
              <w:left w:val="nil"/>
              <w:bottom w:val="nil"/>
              <w:right w:val="nil"/>
            </w:tcBorders>
            <w:tcMar>
              <w:top w:w="48" w:type="dxa"/>
              <w:left w:w="96" w:type="dxa"/>
              <w:bottom w:w="48" w:type="dxa"/>
              <w:right w:w="96" w:type="dxa"/>
            </w:tcMar>
            <w:vAlign w:val="center"/>
            <w:hideMark/>
          </w:tcPr>
          <w:p w14:paraId="5D53EDFA" w14:textId="77777777" w:rsidR="00A136CD" w:rsidRPr="00A136CD" w:rsidRDefault="00A136CD" w:rsidP="00A136CD">
            <w:pPr>
              <w:spacing w:after="0" w:line="240" w:lineRule="auto"/>
              <w:rPr>
                <w:rFonts w:ascii="Times New Roman" w:eastAsia="Times New Roman" w:hAnsi="Times New Roman" w:cs="Times New Roman"/>
                <w:b/>
                <w:bCs/>
                <w:sz w:val="18"/>
                <w:szCs w:val="18"/>
              </w:rPr>
            </w:pPr>
            <w:r w:rsidRPr="00A136CD">
              <w:rPr>
                <w:rFonts w:ascii="Times New Roman" w:eastAsia="Times New Roman" w:hAnsi="Times New Roman" w:cs="Times New Roman"/>
                <w:b/>
                <w:bCs/>
                <w:sz w:val="18"/>
                <w:szCs w:val="18"/>
              </w:rPr>
              <w:t>GaAs</w:t>
            </w:r>
          </w:p>
        </w:tc>
      </w:tr>
      <w:tr w:rsidR="00A136CD" w:rsidRPr="00A136CD" w14:paraId="39952AAD" w14:textId="77777777" w:rsidTr="00A136CD">
        <w:tc>
          <w:tcPr>
            <w:tcW w:w="0" w:type="auto"/>
            <w:tcBorders>
              <w:top w:val="nil"/>
              <w:left w:val="nil"/>
              <w:bottom w:val="nil"/>
              <w:right w:val="nil"/>
            </w:tcBorders>
            <w:tcMar>
              <w:top w:w="48" w:type="dxa"/>
              <w:left w:w="96" w:type="dxa"/>
              <w:bottom w:w="48" w:type="dxa"/>
              <w:right w:w="96" w:type="dxa"/>
            </w:tcMar>
            <w:vAlign w:val="center"/>
            <w:hideMark/>
          </w:tcPr>
          <w:p w14:paraId="043C894B" w14:textId="77777777" w:rsidR="00A136CD" w:rsidRPr="00A136CD" w:rsidRDefault="00A136CD" w:rsidP="00A136CD">
            <w:pPr>
              <w:spacing w:after="0" w:line="240" w:lineRule="auto"/>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Band gap (eV)</w:t>
            </w:r>
          </w:p>
        </w:tc>
        <w:tc>
          <w:tcPr>
            <w:tcW w:w="0" w:type="auto"/>
            <w:tcBorders>
              <w:top w:val="nil"/>
              <w:left w:val="nil"/>
              <w:bottom w:val="nil"/>
              <w:right w:val="nil"/>
            </w:tcBorders>
            <w:tcMar>
              <w:top w:w="48" w:type="dxa"/>
              <w:left w:w="96" w:type="dxa"/>
              <w:bottom w:w="48" w:type="dxa"/>
              <w:right w:w="96" w:type="dxa"/>
            </w:tcMar>
            <w:vAlign w:val="center"/>
            <w:hideMark/>
          </w:tcPr>
          <w:p w14:paraId="216BC2E9"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3.26</w:t>
            </w:r>
          </w:p>
        </w:tc>
        <w:tc>
          <w:tcPr>
            <w:tcW w:w="0" w:type="auto"/>
            <w:tcBorders>
              <w:top w:val="nil"/>
              <w:left w:val="nil"/>
              <w:bottom w:val="nil"/>
              <w:right w:val="nil"/>
            </w:tcBorders>
            <w:tcMar>
              <w:top w:w="48" w:type="dxa"/>
              <w:left w:w="96" w:type="dxa"/>
              <w:bottom w:w="48" w:type="dxa"/>
              <w:right w:w="96" w:type="dxa"/>
            </w:tcMar>
            <w:vAlign w:val="center"/>
            <w:hideMark/>
          </w:tcPr>
          <w:p w14:paraId="3E21351E"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3.39</w:t>
            </w:r>
          </w:p>
        </w:tc>
        <w:tc>
          <w:tcPr>
            <w:tcW w:w="0" w:type="auto"/>
            <w:tcBorders>
              <w:top w:val="nil"/>
              <w:left w:val="nil"/>
              <w:bottom w:val="nil"/>
              <w:right w:val="nil"/>
            </w:tcBorders>
            <w:tcMar>
              <w:top w:w="48" w:type="dxa"/>
              <w:left w:w="96" w:type="dxa"/>
              <w:bottom w:w="48" w:type="dxa"/>
              <w:right w:w="96" w:type="dxa"/>
            </w:tcMar>
            <w:vAlign w:val="center"/>
            <w:hideMark/>
          </w:tcPr>
          <w:p w14:paraId="1AFF9CE3"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1.12</w:t>
            </w:r>
          </w:p>
        </w:tc>
        <w:tc>
          <w:tcPr>
            <w:tcW w:w="0" w:type="auto"/>
            <w:tcBorders>
              <w:top w:val="nil"/>
              <w:left w:val="nil"/>
              <w:bottom w:val="nil"/>
              <w:right w:val="nil"/>
            </w:tcBorders>
            <w:tcMar>
              <w:top w:w="48" w:type="dxa"/>
              <w:left w:w="96" w:type="dxa"/>
              <w:bottom w:w="48" w:type="dxa"/>
              <w:right w:w="96" w:type="dxa"/>
            </w:tcMar>
            <w:vAlign w:val="center"/>
            <w:hideMark/>
          </w:tcPr>
          <w:p w14:paraId="5B3273E6"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1.43</w:t>
            </w:r>
          </w:p>
        </w:tc>
      </w:tr>
      <w:tr w:rsidR="00A136CD" w:rsidRPr="00A136CD" w14:paraId="67777FAA" w14:textId="77777777" w:rsidTr="00A136CD">
        <w:tc>
          <w:tcPr>
            <w:tcW w:w="0" w:type="auto"/>
            <w:tcBorders>
              <w:top w:val="nil"/>
              <w:left w:val="nil"/>
              <w:bottom w:val="nil"/>
              <w:right w:val="nil"/>
            </w:tcBorders>
            <w:tcMar>
              <w:top w:w="48" w:type="dxa"/>
              <w:left w:w="96" w:type="dxa"/>
              <w:bottom w:w="48" w:type="dxa"/>
              <w:right w:w="96" w:type="dxa"/>
            </w:tcMar>
            <w:vAlign w:val="center"/>
            <w:hideMark/>
          </w:tcPr>
          <w:p w14:paraId="2A930CCF" w14:textId="77777777" w:rsidR="00A136CD" w:rsidRPr="00A136CD" w:rsidRDefault="00A136CD" w:rsidP="00A136CD">
            <w:pPr>
              <w:spacing w:after="0" w:line="240" w:lineRule="auto"/>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Electron mobility (cm</w:t>
            </w:r>
            <w:r w:rsidRPr="00A136CD">
              <w:rPr>
                <w:rFonts w:ascii="Times New Roman" w:eastAsia="Times New Roman" w:hAnsi="Times New Roman" w:cs="Times New Roman"/>
                <w:sz w:val="12"/>
                <w:szCs w:val="12"/>
                <w:vertAlign w:val="superscript"/>
              </w:rPr>
              <w:t>2</w:t>
            </w:r>
            <w:r w:rsidRPr="00A136CD">
              <w:rPr>
                <w:rFonts w:ascii="Times New Roman" w:eastAsia="Times New Roman" w:hAnsi="Times New Roman" w:cs="Times New Roman"/>
                <w:sz w:val="18"/>
                <w:szCs w:val="18"/>
              </w:rPr>
              <w:t>/Vs)</w:t>
            </w:r>
          </w:p>
        </w:tc>
        <w:tc>
          <w:tcPr>
            <w:tcW w:w="0" w:type="auto"/>
            <w:tcBorders>
              <w:top w:val="nil"/>
              <w:left w:val="nil"/>
              <w:bottom w:val="nil"/>
              <w:right w:val="nil"/>
            </w:tcBorders>
            <w:tcMar>
              <w:top w:w="48" w:type="dxa"/>
              <w:left w:w="96" w:type="dxa"/>
              <w:bottom w:w="48" w:type="dxa"/>
              <w:right w:w="96" w:type="dxa"/>
            </w:tcMar>
            <w:vAlign w:val="center"/>
            <w:hideMark/>
          </w:tcPr>
          <w:p w14:paraId="665F327F"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1,000</w:t>
            </w:r>
          </w:p>
        </w:tc>
        <w:tc>
          <w:tcPr>
            <w:tcW w:w="0" w:type="auto"/>
            <w:tcBorders>
              <w:top w:val="nil"/>
              <w:left w:val="nil"/>
              <w:bottom w:val="nil"/>
              <w:right w:val="nil"/>
            </w:tcBorders>
            <w:tcMar>
              <w:top w:w="48" w:type="dxa"/>
              <w:left w:w="96" w:type="dxa"/>
              <w:bottom w:w="48" w:type="dxa"/>
              <w:right w:w="96" w:type="dxa"/>
            </w:tcMar>
            <w:vAlign w:val="center"/>
            <w:hideMark/>
          </w:tcPr>
          <w:p w14:paraId="6D210F0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1,000</w:t>
            </w:r>
          </w:p>
        </w:tc>
        <w:tc>
          <w:tcPr>
            <w:tcW w:w="0" w:type="auto"/>
            <w:tcBorders>
              <w:top w:val="nil"/>
              <w:left w:val="nil"/>
              <w:bottom w:val="nil"/>
              <w:right w:val="nil"/>
            </w:tcBorders>
            <w:tcMar>
              <w:top w:w="48" w:type="dxa"/>
              <w:left w:w="96" w:type="dxa"/>
              <w:bottom w:w="48" w:type="dxa"/>
              <w:right w:w="96" w:type="dxa"/>
            </w:tcMar>
            <w:vAlign w:val="center"/>
            <w:hideMark/>
          </w:tcPr>
          <w:p w14:paraId="284B2231"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1,350</w:t>
            </w:r>
          </w:p>
        </w:tc>
        <w:tc>
          <w:tcPr>
            <w:tcW w:w="0" w:type="auto"/>
            <w:tcBorders>
              <w:top w:val="nil"/>
              <w:left w:val="nil"/>
              <w:bottom w:val="nil"/>
              <w:right w:val="nil"/>
            </w:tcBorders>
            <w:tcMar>
              <w:top w:w="48" w:type="dxa"/>
              <w:left w:w="96" w:type="dxa"/>
              <w:bottom w:w="48" w:type="dxa"/>
              <w:right w:w="96" w:type="dxa"/>
            </w:tcMar>
            <w:vAlign w:val="center"/>
            <w:hideMark/>
          </w:tcPr>
          <w:p w14:paraId="656B7BC1"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8,000</w:t>
            </w:r>
          </w:p>
        </w:tc>
      </w:tr>
      <w:tr w:rsidR="00A136CD" w:rsidRPr="00A136CD" w14:paraId="48DF0A29" w14:textId="77777777" w:rsidTr="00A136CD">
        <w:tc>
          <w:tcPr>
            <w:tcW w:w="0" w:type="auto"/>
            <w:tcBorders>
              <w:top w:val="nil"/>
              <w:left w:val="nil"/>
              <w:bottom w:val="nil"/>
              <w:right w:val="nil"/>
            </w:tcBorders>
            <w:tcMar>
              <w:top w:w="48" w:type="dxa"/>
              <w:left w:w="96" w:type="dxa"/>
              <w:bottom w:w="48" w:type="dxa"/>
              <w:right w:w="96" w:type="dxa"/>
            </w:tcMar>
            <w:vAlign w:val="center"/>
            <w:hideMark/>
          </w:tcPr>
          <w:p w14:paraId="6E6993D1" w14:textId="77777777" w:rsidR="00A136CD" w:rsidRPr="00A136CD" w:rsidRDefault="00A136CD" w:rsidP="00A136CD">
            <w:pPr>
              <w:spacing w:after="0" w:line="240" w:lineRule="auto"/>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Breakdown field strength (MV/cm)</w:t>
            </w:r>
          </w:p>
        </w:tc>
        <w:tc>
          <w:tcPr>
            <w:tcW w:w="0" w:type="auto"/>
            <w:tcBorders>
              <w:top w:val="nil"/>
              <w:left w:val="nil"/>
              <w:bottom w:val="nil"/>
              <w:right w:val="nil"/>
            </w:tcBorders>
            <w:tcMar>
              <w:top w:w="48" w:type="dxa"/>
              <w:left w:w="96" w:type="dxa"/>
              <w:bottom w:w="48" w:type="dxa"/>
              <w:right w:w="96" w:type="dxa"/>
            </w:tcMar>
            <w:vAlign w:val="center"/>
            <w:hideMark/>
          </w:tcPr>
          <w:p w14:paraId="6358AAD1"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3.0</w:t>
            </w:r>
          </w:p>
        </w:tc>
        <w:tc>
          <w:tcPr>
            <w:tcW w:w="0" w:type="auto"/>
            <w:tcBorders>
              <w:top w:val="nil"/>
              <w:left w:val="nil"/>
              <w:bottom w:val="nil"/>
              <w:right w:val="nil"/>
            </w:tcBorders>
            <w:tcMar>
              <w:top w:w="48" w:type="dxa"/>
              <w:left w:w="96" w:type="dxa"/>
              <w:bottom w:w="48" w:type="dxa"/>
              <w:right w:w="96" w:type="dxa"/>
            </w:tcMar>
            <w:vAlign w:val="center"/>
            <w:hideMark/>
          </w:tcPr>
          <w:p w14:paraId="5B9DF15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3.0</w:t>
            </w:r>
          </w:p>
        </w:tc>
        <w:tc>
          <w:tcPr>
            <w:tcW w:w="0" w:type="auto"/>
            <w:tcBorders>
              <w:top w:val="nil"/>
              <w:left w:val="nil"/>
              <w:bottom w:val="nil"/>
              <w:right w:val="nil"/>
            </w:tcBorders>
            <w:tcMar>
              <w:top w:w="48" w:type="dxa"/>
              <w:left w:w="96" w:type="dxa"/>
              <w:bottom w:w="48" w:type="dxa"/>
              <w:right w:w="96" w:type="dxa"/>
            </w:tcMar>
            <w:vAlign w:val="center"/>
            <w:hideMark/>
          </w:tcPr>
          <w:p w14:paraId="554143AB"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0.3</w:t>
            </w:r>
          </w:p>
        </w:tc>
        <w:tc>
          <w:tcPr>
            <w:tcW w:w="0" w:type="auto"/>
            <w:tcBorders>
              <w:top w:val="nil"/>
              <w:left w:val="nil"/>
              <w:bottom w:val="nil"/>
              <w:right w:val="nil"/>
            </w:tcBorders>
            <w:tcMar>
              <w:top w:w="48" w:type="dxa"/>
              <w:left w:w="96" w:type="dxa"/>
              <w:bottom w:w="48" w:type="dxa"/>
              <w:right w:w="96" w:type="dxa"/>
            </w:tcMar>
            <w:vAlign w:val="center"/>
            <w:hideMark/>
          </w:tcPr>
          <w:p w14:paraId="43CDCA84"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0.4</w:t>
            </w:r>
          </w:p>
        </w:tc>
      </w:tr>
      <w:tr w:rsidR="00A136CD" w:rsidRPr="00A136CD" w14:paraId="170A2447" w14:textId="77777777" w:rsidTr="00A136CD">
        <w:tc>
          <w:tcPr>
            <w:tcW w:w="0" w:type="auto"/>
            <w:tcBorders>
              <w:top w:val="nil"/>
              <w:left w:val="nil"/>
              <w:bottom w:val="nil"/>
              <w:right w:val="nil"/>
            </w:tcBorders>
            <w:tcMar>
              <w:top w:w="48" w:type="dxa"/>
              <w:left w:w="96" w:type="dxa"/>
              <w:bottom w:w="48" w:type="dxa"/>
              <w:right w:w="96" w:type="dxa"/>
            </w:tcMar>
            <w:vAlign w:val="center"/>
            <w:hideMark/>
          </w:tcPr>
          <w:p w14:paraId="2F95A96D" w14:textId="77777777" w:rsidR="00A136CD" w:rsidRPr="00A136CD" w:rsidRDefault="00A136CD" w:rsidP="00A136CD">
            <w:pPr>
              <w:spacing w:after="0" w:line="240" w:lineRule="auto"/>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Saturation drift velocity (cm/s)</w:t>
            </w:r>
          </w:p>
        </w:tc>
        <w:tc>
          <w:tcPr>
            <w:tcW w:w="0" w:type="auto"/>
            <w:tcBorders>
              <w:top w:val="nil"/>
              <w:left w:val="nil"/>
              <w:bottom w:val="nil"/>
              <w:right w:val="nil"/>
            </w:tcBorders>
            <w:tcMar>
              <w:top w:w="48" w:type="dxa"/>
              <w:left w:w="96" w:type="dxa"/>
              <w:bottom w:w="48" w:type="dxa"/>
              <w:right w:w="96" w:type="dxa"/>
            </w:tcMar>
            <w:vAlign w:val="center"/>
            <w:hideMark/>
          </w:tcPr>
          <w:p w14:paraId="1B918EF8"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2 × 10</w:t>
            </w:r>
            <w:r w:rsidRPr="00A136CD">
              <w:rPr>
                <w:rFonts w:ascii="Times New Roman" w:eastAsia="Times New Roman" w:hAnsi="Times New Roman" w:cs="Times New Roman"/>
                <w:sz w:val="12"/>
                <w:szCs w:val="12"/>
                <w:vertAlign w:val="superscript"/>
              </w:rPr>
              <w:t>7</w:t>
            </w:r>
          </w:p>
        </w:tc>
        <w:tc>
          <w:tcPr>
            <w:tcW w:w="0" w:type="auto"/>
            <w:tcBorders>
              <w:top w:val="nil"/>
              <w:left w:val="nil"/>
              <w:bottom w:val="nil"/>
              <w:right w:val="nil"/>
            </w:tcBorders>
            <w:tcMar>
              <w:top w:w="48" w:type="dxa"/>
              <w:left w:w="96" w:type="dxa"/>
              <w:bottom w:w="48" w:type="dxa"/>
              <w:right w:w="96" w:type="dxa"/>
            </w:tcMar>
            <w:vAlign w:val="center"/>
            <w:hideMark/>
          </w:tcPr>
          <w:p w14:paraId="3A2687CD"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2 × 10</w:t>
            </w:r>
            <w:r w:rsidRPr="00A136CD">
              <w:rPr>
                <w:rFonts w:ascii="Times New Roman" w:eastAsia="Times New Roman" w:hAnsi="Times New Roman" w:cs="Times New Roman"/>
                <w:sz w:val="12"/>
                <w:szCs w:val="12"/>
                <w:vertAlign w:val="superscript"/>
              </w:rPr>
              <w:t>7</w:t>
            </w:r>
          </w:p>
        </w:tc>
        <w:tc>
          <w:tcPr>
            <w:tcW w:w="0" w:type="auto"/>
            <w:tcBorders>
              <w:top w:val="nil"/>
              <w:left w:val="nil"/>
              <w:bottom w:val="nil"/>
              <w:right w:val="nil"/>
            </w:tcBorders>
            <w:tcMar>
              <w:top w:w="48" w:type="dxa"/>
              <w:left w:w="96" w:type="dxa"/>
              <w:bottom w:w="48" w:type="dxa"/>
              <w:right w:w="96" w:type="dxa"/>
            </w:tcMar>
            <w:vAlign w:val="center"/>
            <w:hideMark/>
          </w:tcPr>
          <w:p w14:paraId="733496CA"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 × 10</w:t>
            </w:r>
            <w:r w:rsidRPr="00A136CD">
              <w:rPr>
                <w:rFonts w:ascii="Times New Roman" w:eastAsia="Times New Roman" w:hAnsi="Times New Roman" w:cs="Times New Roman"/>
                <w:sz w:val="12"/>
                <w:szCs w:val="12"/>
                <w:vertAlign w:val="superscript"/>
              </w:rPr>
              <w:t>7</w:t>
            </w:r>
          </w:p>
        </w:tc>
        <w:tc>
          <w:tcPr>
            <w:tcW w:w="0" w:type="auto"/>
            <w:tcBorders>
              <w:top w:val="nil"/>
              <w:left w:val="nil"/>
              <w:bottom w:val="nil"/>
              <w:right w:val="nil"/>
            </w:tcBorders>
            <w:tcMar>
              <w:top w:w="48" w:type="dxa"/>
              <w:left w:w="96" w:type="dxa"/>
              <w:bottom w:w="48" w:type="dxa"/>
              <w:right w:w="96" w:type="dxa"/>
            </w:tcMar>
            <w:vAlign w:val="center"/>
            <w:hideMark/>
          </w:tcPr>
          <w:p w14:paraId="4389C2F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 × 10</w:t>
            </w:r>
            <w:r w:rsidRPr="00A136CD">
              <w:rPr>
                <w:rFonts w:ascii="Times New Roman" w:eastAsia="Times New Roman" w:hAnsi="Times New Roman" w:cs="Times New Roman"/>
                <w:sz w:val="12"/>
                <w:szCs w:val="12"/>
                <w:vertAlign w:val="superscript"/>
              </w:rPr>
              <w:t>7</w:t>
            </w:r>
          </w:p>
        </w:tc>
      </w:tr>
      <w:tr w:rsidR="00A136CD" w:rsidRPr="00A136CD" w14:paraId="5E7C2BAE" w14:textId="77777777" w:rsidTr="00A136CD">
        <w:tc>
          <w:tcPr>
            <w:tcW w:w="0" w:type="auto"/>
            <w:tcBorders>
              <w:top w:val="nil"/>
              <w:left w:val="nil"/>
              <w:bottom w:val="nil"/>
              <w:right w:val="nil"/>
            </w:tcBorders>
            <w:tcMar>
              <w:top w:w="48" w:type="dxa"/>
              <w:left w:w="96" w:type="dxa"/>
              <w:bottom w:w="48" w:type="dxa"/>
              <w:right w:w="96" w:type="dxa"/>
            </w:tcMar>
            <w:vAlign w:val="center"/>
            <w:hideMark/>
          </w:tcPr>
          <w:p w14:paraId="7B1E6C64" w14:textId="77777777" w:rsidR="00A136CD" w:rsidRPr="00A136CD" w:rsidRDefault="00A136CD" w:rsidP="00A136CD">
            <w:pPr>
              <w:spacing w:after="0" w:line="240" w:lineRule="auto"/>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Thermal conductivity (W/</w:t>
            </w:r>
            <w:proofErr w:type="spellStart"/>
            <w:r w:rsidRPr="00A136CD">
              <w:rPr>
                <w:rFonts w:ascii="Times New Roman" w:eastAsia="Times New Roman" w:hAnsi="Times New Roman" w:cs="Times New Roman"/>
                <w:sz w:val="18"/>
                <w:szCs w:val="18"/>
              </w:rPr>
              <w:t>Kcm</w:t>
            </w:r>
            <w:proofErr w:type="spellEnd"/>
            <w:r w:rsidRPr="00A136CD">
              <w:rPr>
                <w:rFonts w:ascii="Times New Roman" w:eastAsia="Times New Roman" w:hAnsi="Times New Roman" w:cs="Times New Roman"/>
                <w:sz w:val="18"/>
                <w:szCs w:val="18"/>
              </w:rPr>
              <w:t>)</w:t>
            </w:r>
          </w:p>
        </w:tc>
        <w:tc>
          <w:tcPr>
            <w:tcW w:w="0" w:type="auto"/>
            <w:tcBorders>
              <w:top w:val="nil"/>
              <w:left w:val="nil"/>
              <w:bottom w:val="nil"/>
              <w:right w:val="nil"/>
            </w:tcBorders>
            <w:tcMar>
              <w:top w:w="48" w:type="dxa"/>
              <w:left w:w="96" w:type="dxa"/>
              <w:bottom w:w="48" w:type="dxa"/>
              <w:right w:w="96" w:type="dxa"/>
            </w:tcMar>
            <w:vAlign w:val="center"/>
            <w:hideMark/>
          </w:tcPr>
          <w:p w14:paraId="593125C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4.9</w:t>
            </w:r>
          </w:p>
        </w:tc>
        <w:tc>
          <w:tcPr>
            <w:tcW w:w="0" w:type="auto"/>
            <w:tcBorders>
              <w:top w:val="nil"/>
              <w:left w:val="nil"/>
              <w:bottom w:val="nil"/>
              <w:right w:val="nil"/>
            </w:tcBorders>
            <w:tcMar>
              <w:top w:w="48" w:type="dxa"/>
              <w:left w:w="96" w:type="dxa"/>
              <w:bottom w:w="48" w:type="dxa"/>
              <w:right w:w="96" w:type="dxa"/>
            </w:tcMar>
            <w:vAlign w:val="center"/>
            <w:hideMark/>
          </w:tcPr>
          <w:p w14:paraId="4D83EB7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1.3</w:t>
            </w:r>
          </w:p>
        </w:tc>
        <w:tc>
          <w:tcPr>
            <w:tcW w:w="0" w:type="auto"/>
            <w:tcBorders>
              <w:top w:val="nil"/>
              <w:left w:val="nil"/>
              <w:bottom w:val="nil"/>
              <w:right w:val="nil"/>
            </w:tcBorders>
            <w:tcMar>
              <w:top w:w="48" w:type="dxa"/>
              <w:left w:w="96" w:type="dxa"/>
              <w:bottom w:w="48" w:type="dxa"/>
              <w:right w:w="96" w:type="dxa"/>
            </w:tcMar>
            <w:vAlign w:val="center"/>
            <w:hideMark/>
          </w:tcPr>
          <w:p w14:paraId="58EDCEDC"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1.5</w:t>
            </w:r>
          </w:p>
        </w:tc>
        <w:tc>
          <w:tcPr>
            <w:tcW w:w="0" w:type="auto"/>
            <w:tcBorders>
              <w:top w:val="nil"/>
              <w:left w:val="nil"/>
              <w:bottom w:val="nil"/>
              <w:right w:val="nil"/>
            </w:tcBorders>
            <w:tcMar>
              <w:top w:w="48" w:type="dxa"/>
              <w:left w:w="96" w:type="dxa"/>
              <w:bottom w:w="48" w:type="dxa"/>
              <w:right w:w="96" w:type="dxa"/>
            </w:tcMar>
            <w:vAlign w:val="center"/>
            <w:hideMark/>
          </w:tcPr>
          <w:p w14:paraId="3625AD75" w14:textId="77777777" w:rsidR="00A136CD" w:rsidRPr="00A136CD" w:rsidRDefault="00A136CD" w:rsidP="00A136CD">
            <w:pPr>
              <w:spacing w:after="0" w:line="240" w:lineRule="auto"/>
              <w:jc w:val="center"/>
              <w:rPr>
                <w:rFonts w:ascii="Times New Roman" w:eastAsia="Times New Roman" w:hAnsi="Times New Roman" w:cs="Times New Roman"/>
                <w:sz w:val="18"/>
                <w:szCs w:val="18"/>
              </w:rPr>
            </w:pPr>
            <w:r w:rsidRPr="00A136CD">
              <w:rPr>
                <w:rFonts w:ascii="Times New Roman" w:eastAsia="Times New Roman" w:hAnsi="Times New Roman" w:cs="Times New Roman"/>
                <w:sz w:val="18"/>
                <w:szCs w:val="18"/>
              </w:rPr>
              <w:t>0.5</w:t>
            </w:r>
          </w:p>
        </w:tc>
      </w:tr>
    </w:tbl>
    <w:p w14:paraId="5CA4ABAB" w14:textId="77777777" w:rsidR="00A136CD" w:rsidRPr="00A136CD" w:rsidRDefault="00A136CD" w:rsidP="00A136CD">
      <w:pPr>
        <w:shd w:val="clear" w:color="auto" w:fill="FFFCF0"/>
        <w:spacing w:line="240" w:lineRule="auto"/>
        <w:jc w:val="right"/>
        <w:rPr>
          <w:rFonts w:ascii="Cambria" w:eastAsia="Times New Roman" w:hAnsi="Cambria" w:cs="Times New Roman"/>
          <w:color w:val="212121"/>
          <w:sz w:val="18"/>
          <w:szCs w:val="18"/>
        </w:rPr>
      </w:pPr>
      <w:hyperlink r:id="rId22" w:tgtFrame="object" w:history="1">
        <w:r w:rsidRPr="00A136CD">
          <w:rPr>
            <w:rFonts w:ascii="Cambria" w:eastAsia="Times New Roman" w:hAnsi="Cambria" w:cs="Times New Roman"/>
            <w:color w:val="376FAA"/>
            <w:sz w:val="18"/>
            <w:szCs w:val="18"/>
            <w:u w:val="single"/>
          </w:rPr>
          <w:t>Open in a separate window</w:t>
        </w:r>
      </w:hyperlink>
    </w:p>
    <w:p w14:paraId="345AA9D2"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These excellent properties and the controllability of the p- and n-type by impurity doping make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 very attractive semiconductor. Selective doping of both donor and acceptor impurities can be achieved by ion implantation into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Besides, </w:t>
      </w:r>
      <w:proofErr w:type="spellStart"/>
      <w:proofErr w:type="gramStart"/>
      <w:r w:rsidRPr="00A136CD">
        <w:rPr>
          <w:rFonts w:ascii="Cambria" w:eastAsia="Times New Roman" w:hAnsi="Cambria" w:cs="Times New Roman"/>
          <w:color w:val="212121"/>
        </w:rPr>
        <w:t>SiC</w:t>
      </w:r>
      <w:proofErr w:type="spellEnd"/>
      <w:proofErr w:type="gramEnd"/>
      <w:r w:rsidRPr="00A136CD">
        <w:rPr>
          <w:rFonts w:ascii="Cambria" w:eastAsia="Times New Roman" w:hAnsi="Cambria" w:cs="Times New Roman"/>
          <w:color w:val="212121"/>
        </w:rPr>
        <w:t xml:space="preserve"> is the only one compound semiconductor that can be thermally oxidized to form high-quality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xml:space="preserve">. These outstanding properties give great potentials for high-power, high-frequency, high-temperature, and radiation-resistant electronic devices. Particularly, theoretical simulations have predicted that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electronic devices will overtake present-day Si power devices, mainly Si-IGBT (Insulated Gate Bipolar Transistor), on </w:t>
      </w:r>
      <w:r w:rsidRPr="00A136CD">
        <w:rPr>
          <w:rFonts w:ascii="Cambria" w:eastAsia="Times New Roman" w:hAnsi="Cambria" w:cs="Times New Roman"/>
          <w:color w:val="212121"/>
        </w:rPr>
        <w:lastRenderedPageBreak/>
        <w:t>account of the extremely high efficiency, low power dissipation, reduced chip sizes, and possibility to use an easy cooling system.</w:t>
      </w:r>
    </w:p>
    <w:p w14:paraId="1531A9F2"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Although the potentials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have been recognized for a long time, difficulty in the growth of high-quality, large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crystals without polytype mixing had prevented electronic applications. It is very essential to control the polytypes during crystal growth </w:t>
      </w:r>
      <w:proofErr w:type="gramStart"/>
      <w:r w:rsidRPr="00A136CD">
        <w:rPr>
          <w:rFonts w:ascii="Cambria" w:eastAsia="Times New Roman" w:hAnsi="Cambria" w:cs="Times New Roman"/>
          <w:color w:val="212121"/>
        </w:rPr>
        <w:t>in order to</w:t>
      </w:r>
      <w:proofErr w:type="gramEnd"/>
      <w:r w:rsidRPr="00A136CD">
        <w:rPr>
          <w:rFonts w:ascii="Cambria" w:eastAsia="Times New Roman" w:hAnsi="Cambria" w:cs="Times New Roman"/>
          <w:color w:val="212121"/>
        </w:rPr>
        <w:t xml:space="preserve"> make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available for real applications. Nowadays, as for substrates, 4H-, and 6H-SiC wafers of 4-, and 6-inches in diameter grown by seeded sublimation techniques, are commercially available, and 8-inch wafers have been demonstrated.</w:t>
      </w:r>
    </w:p>
    <w:p w14:paraId="2D51556C"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For the epitaxial growth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chemical vapor deposition (CVD) has advantages regarding precise control and uniformity of the epitaxial layer thickness and impurity doping. There had been several trials of CVD in the early days, however a serious problem concerning polytype mixing existed. In the case of growth on 6H-SiC {0001} basal planes: a high temperature above 1,800 ℃ is required to obtain 6H-SiC; otherwise, 3C-SiC twin crystals are grown.</w:t>
      </w:r>
      <w:hyperlink r:id="rId23" w:anchor="r09" w:history="1">
        <w:r w:rsidRPr="00A136CD">
          <w:rPr>
            <w:rFonts w:ascii="Cambria" w:eastAsia="Times New Roman" w:hAnsi="Cambria" w:cs="Times New Roman"/>
            <w:color w:val="376FAA"/>
            <w:sz w:val="18"/>
            <w:szCs w:val="18"/>
            <w:u w:val="single"/>
            <w:vertAlign w:val="superscript"/>
          </w:rPr>
          <w:t>9</w:t>
        </w:r>
      </w:hyperlink>
      <w:r w:rsidRPr="00A136CD">
        <w:rPr>
          <w:rFonts w:ascii="Cambria" w:eastAsia="Times New Roman" w:hAnsi="Cambria" w:cs="Times New Roman"/>
          <w:color w:val="212121"/>
          <w:sz w:val="18"/>
          <w:szCs w:val="18"/>
          <w:vertAlign w:val="superscript"/>
        </w:rPr>
        <w:t>,</w:t>
      </w:r>
      <w:hyperlink r:id="rId24" w:anchor="r10" w:history="1">
        <w:r w:rsidRPr="00A136CD">
          <w:rPr>
            <w:rFonts w:ascii="Cambria" w:eastAsia="Times New Roman" w:hAnsi="Cambria" w:cs="Times New Roman"/>
            <w:color w:val="376FAA"/>
            <w:sz w:val="18"/>
            <w:szCs w:val="18"/>
            <w:u w:val="single"/>
            <w:vertAlign w:val="superscript"/>
          </w:rPr>
          <w:t>10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the late 1980’s, the author’s group developed a new technique of “step-controlled epitaxy”, in which the homoepitaxial growth of 6H-SiC can be realized at a low temperature of 1,500 ℃ using off-axis 6H-SiC {0001}.</w:t>
      </w:r>
      <w:hyperlink r:id="rId25" w:anchor="r07" w:history="1">
        <w:r w:rsidRPr="00A136CD">
          <w:rPr>
            <w:rFonts w:ascii="Cambria" w:eastAsia="Times New Roman" w:hAnsi="Cambria" w:cs="Times New Roman"/>
            <w:color w:val="376FAA"/>
            <w:sz w:val="18"/>
            <w:szCs w:val="18"/>
            <w:u w:val="single"/>
            <w:vertAlign w:val="superscript"/>
          </w:rPr>
          <w:t>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“step-controlled epitaxy”, surface steps were formed by employing an off-axis substrate to grow an epitaxial layer which has the same polytype as that of the substrate. This technique was epoch-making for two reasons: (</w:t>
      </w:r>
      <w:proofErr w:type="spellStart"/>
      <w:r w:rsidRPr="00A136CD">
        <w:rPr>
          <w:rFonts w:ascii="Cambria" w:eastAsia="Times New Roman" w:hAnsi="Cambria" w:cs="Times New Roman"/>
          <w:color w:val="212121"/>
        </w:rPr>
        <w:t>i</w:t>
      </w:r>
      <w:proofErr w:type="spellEnd"/>
      <w:r w:rsidRPr="00A136CD">
        <w:rPr>
          <w:rFonts w:ascii="Cambria" w:eastAsia="Times New Roman" w:hAnsi="Cambria" w:cs="Times New Roman"/>
          <w:color w:val="212121"/>
        </w:rPr>
        <w:t>) the growth temperature can be reduced by more than 300 ℃, and (ii) epitaxial layers have sufficiently high quality for device applications. Other groups</w:t>
      </w:r>
      <w:hyperlink r:id="rId26" w:anchor="r11" w:history="1">
        <w:r w:rsidRPr="00A136CD">
          <w:rPr>
            <w:rFonts w:ascii="Cambria" w:eastAsia="Times New Roman" w:hAnsi="Cambria" w:cs="Times New Roman"/>
            <w:color w:val="376FAA"/>
            <w:sz w:val="18"/>
            <w:szCs w:val="18"/>
            <w:u w:val="single"/>
            <w:vertAlign w:val="superscript"/>
          </w:rPr>
          <w:t>11</w:t>
        </w:r>
      </w:hyperlink>
      <w:r w:rsidRPr="00A136CD">
        <w:rPr>
          <w:rFonts w:ascii="Cambria" w:eastAsia="Times New Roman" w:hAnsi="Cambria" w:cs="Times New Roman"/>
          <w:color w:val="212121"/>
          <w:sz w:val="18"/>
          <w:szCs w:val="18"/>
          <w:vertAlign w:val="superscript"/>
        </w:rPr>
        <w:t>–</w:t>
      </w:r>
      <w:hyperlink r:id="rId27" w:anchor="r17" w:history="1">
        <w:r w:rsidRPr="00A136CD">
          <w:rPr>
            <w:rFonts w:ascii="Cambria" w:eastAsia="Times New Roman" w:hAnsi="Cambria" w:cs="Times New Roman"/>
            <w:color w:val="376FAA"/>
            <w:sz w:val="18"/>
            <w:szCs w:val="18"/>
            <w:u w:val="single"/>
            <w:vertAlign w:val="superscript"/>
          </w:rPr>
          <w:t>17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followed the homoepitaxial growth on off-axis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{0001} substrates. Rapid progress in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device fabrication has been supported by “step-controlled epitaxy”, which is a key technology for the research and development of present-day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electronic devices.</w:t>
      </w:r>
    </w:p>
    <w:p w14:paraId="2446E607"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28" w:tooltip="Go to other sections in this page" w:history="1">
        <w:r w:rsidRPr="00A136CD">
          <w:rPr>
            <w:rFonts w:ascii="Helvetica" w:eastAsia="Times New Roman" w:hAnsi="Helvetica" w:cs="Helvetica"/>
            <w:color w:val="376FAA"/>
            <w:sz w:val="20"/>
            <w:szCs w:val="20"/>
            <w:u w:val="single"/>
          </w:rPr>
          <w:t>Go to:</w:t>
        </w:r>
      </w:hyperlink>
    </w:p>
    <w:p w14:paraId="4EF3738F"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3.</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 xml:space="preserve">“Step-controlled epitaxy” of </w:t>
      </w:r>
      <w:proofErr w:type="spellStart"/>
      <w:r w:rsidRPr="00A136CD">
        <w:rPr>
          <w:rFonts w:ascii="Cambria" w:eastAsia="Times New Roman" w:hAnsi="Cambria" w:cs="Times New Roman"/>
          <w:color w:val="995733"/>
          <w:spacing w:val="-2"/>
          <w:sz w:val="24"/>
          <w:szCs w:val="24"/>
        </w:rPr>
        <w:t>SiC</w:t>
      </w:r>
      <w:proofErr w:type="spellEnd"/>
    </w:p>
    <w:p w14:paraId="6CA506B2"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3.1. Growth by chemical vapor deposition (CVD).</w:t>
      </w:r>
    </w:p>
    <w:p w14:paraId="11FEBB06"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Fundamental studies on epitaxial growth were carried out using atmospheric-pressure CVD with a cold-wall horizontal reactor made of fused quartz in the author’s group.</w:t>
      </w:r>
      <w:hyperlink r:id="rId29"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30"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Silane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1% dilution by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and propane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1% dilution by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were used as source gases, and purified hydrogen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gas with a silver-palladium (Ag-Pd) cell was used as the carrier gas. The flow rates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and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xml:space="preserve"> were typically 0.30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xml:space="preserve"> and 0.20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respectively. The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xml:space="preserve"> flow rate was fixed at 3.0 </w:t>
      </w:r>
      <w:proofErr w:type="spellStart"/>
      <w:r w:rsidRPr="00A136CD">
        <w:rPr>
          <w:rFonts w:ascii="Cambria" w:eastAsia="Times New Roman" w:hAnsi="Cambria" w:cs="Times New Roman"/>
          <w:color w:val="212121"/>
        </w:rPr>
        <w:t>slm</w:t>
      </w:r>
      <w:proofErr w:type="spellEnd"/>
      <w:r w:rsidRPr="00A136CD">
        <w:rPr>
          <w:rFonts w:ascii="Cambria" w:eastAsia="Times New Roman" w:hAnsi="Cambria" w:cs="Times New Roman"/>
          <w:color w:val="212121"/>
        </w:rPr>
        <w:t xml:space="preserve">, which provided a linear gas velocity of 6–10 cm/s above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substrates. Substrates were heated on a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-coated graphite susceptor using </w:t>
      </w:r>
      <w:proofErr w:type="gramStart"/>
      <w:r w:rsidRPr="00A136CD">
        <w:rPr>
          <w:rFonts w:ascii="Cambria" w:eastAsia="Times New Roman" w:hAnsi="Cambria" w:cs="Times New Roman"/>
          <w:color w:val="212121"/>
        </w:rPr>
        <w:t>radio-frequency</w:t>
      </w:r>
      <w:proofErr w:type="gramEnd"/>
      <w:r w:rsidRPr="00A136CD">
        <w:rPr>
          <w:rFonts w:ascii="Cambria" w:eastAsia="Times New Roman" w:hAnsi="Cambria" w:cs="Times New Roman"/>
          <w:color w:val="212121"/>
        </w:rPr>
        <w:t xml:space="preserve"> (rf) induction. Before CVD growth, </w:t>
      </w:r>
      <w:r w:rsidRPr="00A136CD">
        <w:rPr>
          <w:rFonts w:ascii="Cambria" w:eastAsia="Times New Roman" w:hAnsi="Cambria" w:cs="Times New Roman"/>
          <w:i/>
          <w:iCs/>
          <w:color w:val="212121"/>
        </w:rPr>
        <w:t>in situ</w:t>
      </w:r>
      <w:r w:rsidRPr="00A136CD">
        <w:rPr>
          <w:rFonts w:ascii="Cambria" w:eastAsia="Times New Roman" w:hAnsi="Cambria" w:cs="Times New Roman"/>
          <w:color w:val="212121"/>
        </w:rPr>
        <w:t> hydrochloric (HCl) gas etching was carried out at 1,300 ℃ for 10 min to remove any surface damage introduced by polishing processes. The growth temperature was varied over the range of 1,100–1,600 ℃ (typically 1,500 ℃).</w:t>
      </w:r>
    </w:p>
    <w:p w14:paraId="74599F6E" w14:textId="77777777" w:rsidR="00A136CD" w:rsidRPr="00A136CD" w:rsidRDefault="00A136CD" w:rsidP="00A136CD">
      <w:pPr>
        <w:shd w:val="clear" w:color="auto" w:fill="FFFFFF"/>
        <w:spacing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In the early stages of research in the author’s group, two kinds of substrates, crystals grown by an Acheson method and a seeded sublimation method, were used. Acheson crystals have naturally grown {0001} basal planes, and an </w:t>
      </w:r>
      <w:proofErr w:type="gramStart"/>
      <w:r w:rsidRPr="00A136CD">
        <w:rPr>
          <w:rFonts w:ascii="Cambria" w:eastAsia="Times New Roman" w:hAnsi="Cambria" w:cs="Times New Roman"/>
          <w:color w:val="212121"/>
        </w:rPr>
        <w:t>off-angle</w:t>
      </w:r>
      <w:proofErr w:type="gramEnd"/>
      <w:r w:rsidRPr="00A136CD">
        <w:rPr>
          <w:rFonts w:ascii="Cambria" w:eastAsia="Times New Roman" w:hAnsi="Cambria" w:cs="Times New Roman"/>
          <w:color w:val="212121"/>
        </w:rPr>
        <w:t xml:space="preserve"> was introduced by angle lapping. As for seeded sublimation grown crystals, both commercial and homemade wafers were used. The polytype of </w:t>
      </w:r>
      <w:r w:rsidRPr="00A136CD">
        <w:rPr>
          <w:rFonts w:ascii="Cambria" w:eastAsia="Times New Roman" w:hAnsi="Cambria" w:cs="Times New Roman"/>
          <w:color w:val="212121"/>
        </w:rPr>
        <w:lastRenderedPageBreak/>
        <w:t>substrates was identified by their absorption edges in ultraviolet to visible-light transmission spectra and photoluminescence, which was confirmed by X-ray diffraction and Raman scattering. The off-angle was 0–10° along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Both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were used to investigate the effects of the substrate polarity on epitaxial growth. The surface polarity of the substrate was determined using any differences in the oxidation rates: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have faster oxidation rates than (0001)-Si faces.</w:t>
      </w:r>
      <w:hyperlink r:id="rId31" w:anchor="r20" w:history="1">
        <w:r w:rsidRPr="00A136CD">
          <w:rPr>
            <w:rFonts w:ascii="Cambria" w:eastAsia="Times New Roman" w:hAnsi="Cambria" w:cs="Times New Roman"/>
            <w:color w:val="376FAA"/>
            <w:sz w:val="18"/>
            <w:szCs w:val="18"/>
            <w:u w:val="single"/>
            <w:vertAlign w:val="superscript"/>
          </w:rPr>
          <w:t>20</w:t>
        </w:r>
      </w:hyperlink>
      <w:r w:rsidRPr="00A136CD">
        <w:rPr>
          <w:rFonts w:ascii="Cambria" w:eastAsia="Times New Roman" w:hAnsi="Cambria" w:cs="Times New Roman"/>
          <w:color w:val="212121"/>
          <w:sz w:val="18"/>
          <w:szCs w:val="18"/>
          <w:vertAlign w:val="superscript"/>
        </w:rPr>
        <w:t>,</w:t>
      </w:r>
      <w:hyperlink r:id="rId32" w:anchor="r21" w:history="1">
        <w:r w:rsidRPr="00A136CD">
          <w:rPr>
            <w:rFonts w:ascii="Cambria" w:eastAsia="Times New Roman" w:hAnsi="Cambria" w:cs="Times New Roman"/>
            <w:color w:val="376FAA"/>
            <w:sz w:val="18"/>
            <w:szCs w:val="18"/>
            <w:u w:val="single"/>
            <w:vertAlign w:val="superscript"/>
          </w:rPr>
          <w:t>21</w:t>
        </w:r>
      </w:hyperlink>
      <w:r w:rsidRPr="00A136CD">
        <w:rPr>
          <w:rFonts w:ascii="Cambria" w:eastAsia="Times New Roman" w:hAnsi="Cambria" w:cs="Times New Roman"/>
          <w:color w:val="212121"/>
          <w:sz w:val="18"/>
          <w:szCs w:val="18"/>
          <w:vertAlign w:val="superscript"/>
        </w:rPr>
        <w:t>)</w:t>
      </w:r>
    </w:p>
    <w:p w14:paraId="2D463F64"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3.2. “Step-controlled epitaxy”.</w:t>
      </w:r>
    </w:p>
    <w:p w14:paraId="7AFA9FB0"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Figure </w:t>
      </w:r>
      <w:hyperlink r:id="rId33"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Figure2</w:t>
        </w:r>
        <w:r w:rsidRPr="00A136CD">
          <w:rPr>
            <w:rFonts w:ascii="Cambria" w:eastAsia="Times New Roman" w:hAnsi="Cambria" w:cs="Times New Roman"/>
            <w:color w:val="376FAA"/>
            <w:u w:val="single"/>
          </w:rPr>
          <w:t>2</w:t>
        </w:r>
      </w:hyperlink>
      <w:r w:rsidRPr="00A136CD">
        <w:rPr>
          <w:rFonts w:ascii="Cambria" w:eastAsia="Times New Roman" w:hAnsi="Cambria" w:cs="Times New Roman"/>
          <w:color w:val="212121"/>
        </w:rPr>
        <w:t> shows a comparison of typical layers grown on the off-axis (6° off along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and on-axis (just) 6H-SiC (0001)-Si faces obtained by the author’s group.</w:t>
      </w:r>
      <w:hyperlink r:id="rId34"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35"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The surface morphology was characterized by a </w:t>
      </w:r>
      <w:proofErr w:type="spellStart"/>
      <w:r w:rsidRPr="00A136CD">
        <w:rPr>
          <w:rFonts w:ascii="Cambria" w:eastAsia="Times New Roman" w:hAnsi="Cambria" w:cs="Times New Roman"/>
          <w:color w:val="212121"/>
        </w:rPr>
        <w:t>Nomarski</w:t>
      </w:r>
      <w:proofErr w:type="spellEnd"/>
      <w:r w:rsidRPr="00A136CD">
        <w:rPr>
          <w:rFonts w:ascii="Cambria" w:eastAsia="Times New Roman" w:hAnsi="Cambria" w:cs="Times New Roman"/>
          <w:color w:val="212121"/>
        </w:rPr>
        <w:t xml:space="preserve"> microscope, the crystal structure by reflection high-energy electron diffraction (RHEED)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azimuth), and the etched surface morphology by a scanning electron microscope after molten KOH etching. These layers were grown at 1,500 ℃ under a typical gas flow condition with a growth rate of 2 µm/h; their thickness was about 5 µm.</w:t>
      </w:r>
    </w:p>
    <w:p w14:paraId="7BCD2443"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"https://www.ncbi.nlm.nih.gov/core/lw/2.0/html/tileshop_pmc/tileshop_pmc_inline.html?title=Click%20on%20image%20to%20zoom&amp;p=PMC3&amp;id=7443377_pjab-96-235-g002.jpg" \t "tileshopwindow" </w:instrText>
      </w:r>
      <w:r w:rsidRPr="00A136CD">
        <w:rPr>
          <w:rFonts w:ascii="Cambria" w:eastAsia="Times New Roman" w:hAnsi="Cambria" w:cs="Times New Roman"/>
          <w:color w:val="212121"/>
        </w:rPr>
        <w:fldChar w:fldCharType="separate"/>
      </w:r>
    </w:p>
    <w:p w14:paraId="07F50BF7" w14:textId="704424EB"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0492A38B" wp14:editId="0DC8ED4C">
            <wp:extent cx="5943600" cy="5876290"/>
            <wp:effectExtent l="0" t="0" r="0" b="0"/>
            <wp:docPr id="22" name="Picture 22" descr="Diagram&#10;&#10;Description automatically generated with low confidence">
              <a:hlinkClick xmlns:a="http://schemas.openxmlformats.org/drawingml/2006/main" r:id="rId36"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with low confidence">
                      <a:hlinkClick r:id="rId36" tgtFrame="&quot;tileshopwindow&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87629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5ED8AC50"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38" w:tgtFrame="figure" w:history="1">
        <w:r w:rsidRPr="00A136CD">
          <w:rPr>
            <w:rFonts w:ascii="Cambria" w:eastAsia="Times New Roman" w:hAnsi="Cambria" w:cs="Times New Roman"/>
            <w:color w:val="376FAA"/>
            <w:sz w:val="18"/>
            <w:szCs w:val="18"/>
            <w:u w:val="single"/>
          </w:rPr>
          <w:t>Figure 2.</w:t>
        </w:r>
      </w:hyperlink>
    </w:p>
    <w:p w14:paraId="395771FF"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Comparison of epitaxial layers grown on the off-axis (6° off) and on-axis (just) 6H-SiC (0001)-Si face. Surface morphology, RHEED pattern, and etched surface.</w:t>
      </w:r>
    </w:p>
    <w:p w14:paraId="6ABD23EB"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The layers grown on the off-axis (0001)-Si face exhibited a specular smooth surface, and the RHEED pattern showed the growth of single crystalline 6H-SiC. The round-shaped hexagonal etch pits show 6-fold symmetry. Thus, the polytype of the grown layers was identified as 6H-SiC. The polytype of the grown layers was also confirmed using a transmission electron microscope (TEM). Here, by using off-axis 6H-SiC (0001) substrates, homoepitaxial layers with excellent surface morphology could be obtained at a low temperature of 1,500 ℃. Homoepitaxial layers with a specular surface were also reproducibly grown on the off-axis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w:t>
      </w:r>
    </w:p>
    <w:p w14:paraId="7517D7DE"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layer grown on the on-axis (0001)-Si face has a smooth surface with a mosaic pattern showing several domains separated by groove-like boundaries. The RHEED pattern of the grown layer indicates 3C-SiC (111) with twinning. The triangular shape of etch pits with 3-fold symmetry suggests growth of the cubic phase. The etch pits are rotated by 180° relative to each other in </w:t>
      </w:r>
      <w:r w:rsidRPr="00A136CD">
        <w:rPr>
          <w:rFonts w:ascii="Cambria" w:eastAsia="Times New Roman" w:hAnsi="Cambria" w:cs="Times New Roman"/>
          <w:color w:val="212121"/>
        </w:rPr>
        <w:lastRenderedPageBreak/>
        <w:t>neighboring regions across grooves, indicating double positioning twins.</w:t>
      </w:r>
      <w:hyperlink r:id="rId39" w:anchor="r22" w:history="1">
        <w:r w:rsidRPr="00A136CD">
          <w:rPr>
            <w:rFonts w:ascii="Cambria" w:eastAsia="Times New Roman" w:hAnsi="Cambria" w:cs="Times New Roman"/>
            <w:color w:val="376FAA"/>
            <w:sz w:val="18"/>
            <w:szCs w:val="18"/>
            <w:u w:val="single"/>
            <w:vertAlign w:val="superscript"/>
          </w:rPr>
          <w:t>22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layers grown on on-axis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show a bumpy surface caused by island growth (not shown),</w:t>
      </w:r>
      <w:hyperlink r:id="rId40"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and its RHEED pattern also shows twin crystalline 3C-SiC.</w:t>
      </w:r>
    </w:p>
    <w:p w14:paraId="2EC15643"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Epitaxial growth on 6H-SiC (0001)-Si faces with different off-directions were studied.</w:t>
      </w:r>
      <w:hyperlink r:id="rId41" w:anchor="r07" w:history="1">
        <w:r w:rsidRPr="00A136CD">
          <w:rPr>
            <w:rFonts w:ascii="Cambria" w:eastAsia="Times New Roman" w:hAnsi="Cambria" w:cs="Times New Roman"/>
            <w:color w:val="376FAA"/>
            <w:sz w:val="18"/>
            <w:szCs w:val="18"/>
            <w:u w:val="single"/>
            <w:vertAlign w:val="superscript"/>
          </w:rPr>
          <w:t>7</w:t>
        </w:r>
      </w:hyperlink>
      <w:r w:rsidRPr="00A136CD">
        <w:rPr>
          <w:rFonts w:ascii="Cambria" w:eastAsia="Times New Roman" w:hAnsi="Cambria" w:cs="Times New Roman"/>
          <w:color w:val="212121"/>
          <w:sz w:val="18"/>
          <w:szCs w:val="18"/>
          <w:vertAlign w:val="superscript"/>
        </w:rPr>
        <w:t>,</w:t>
      </w:r>
      <w:hyperlink r:id="rId42" w:anchor="r23" w:history="1">
        <w:r w:rsidRPr="00A136CD">
          <w:rPr>
            <w:rFonts w:ascii="Cambria" w:eastAsia="Times New Roman" w:hAnsi="Cambria" w:cs="Times New Roman"/>
            <w:color w:val="376FAA"/>
            <w:sz w:val="18"/>
            <w:szCs w:val="18"/>
            <w:u w:val="single"/>
            <w:vertAlign w:val="superscript"/>
          </w:rPr>
          <w:t>23</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On a 6H-SiC (0001)-Si face with a small off-angle of less than 1.5°, inclined along 〈</w:t>
      </w:r>
      <w:r w:rsidRPr="00A136CD">
        <w:rPr>
          <w:rFonts w:ascii="MathJax_Main" w:eastAsia="Times New Roman" w:hAnsi="MathJax_Main" w:cs="Times New Roman"/>
          <w:color w:val="212121"/>
          <w:sz w:val="24"/>
          <w:bdr w:val="none" w:sz="0" w:space="0" w:color="auto" w:frame="1"/>
        </w:rPr>
        <w:t>11¯00</w:t>
      </w:r>
      <w:r w:rsidRPr="00A136CD">
        <w:rPr>
          <w:rFonts w:ascii="Cambria" w:eastAsia="Times New Roman" w:hAnsi="Cambria" w:cs="Times New Roman"/>
          <w:color w:val="212121"/>
        </w:rPr>
        <w:t>〉, a stripe-like morphology appeared (not shown here), which was probably caused by pronounced step bunching, and the inclusion of 3C-SiC domains was observed after long-time growth. Thereafter, epitaxial growth on off-axis (0001)-Si faces inclined along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was mainly studied for a long time. Even on the off-axis along 〈</w:t>
      </w:r>
      <w:r w:rsidRPr="00A136CD">
        <w:rPr>
          <w:rFonts w:ascii="MathJax_Main" w:eastAsia="Times New Roman" w:hAnsi="MathJax_Main" w:cs="Times New Roman"/>
          <w:color w:val="212121"/>
          <w:sz w:val="24"/>
          <w:bdr w:val="none" w:sz="0" w:space="0" w:color="auto" w:frame="1"/>
        </w:rPr>
        <w:t>11¯00</w:t>
      </w:r>
      <w:r w:rsidRPr="00A136CD">
        <w:rPr>
          <w:rFonts w:ascii="Cambria" w:eastAsia="Times New Roman" w:hAnsi="Cambria" w:cs="Times New Roman"/>
          <w:color w:val="212121"/>
        </w:rPr>
        <w:t>〉, a similar growth mode as on the off-axis along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was obtained, when a large off-angle of 8° was chosen.</w:t>
      </w:r>
      <w:hyperlink r:id="rId43" w:anchor="r24" w:history="1">
        <w:r w:rsidRPr="00A136CD">
          <w:rPr>
            <w:rFonts w:ascii="Cambria" w:eastAsia="Times New Roman" w:hAnsi="Cambria" w:cs="Times New Roman"/>
            <w:color w:val="376FAA"/>
            <w:sz w:val="18"/>
            <w:szCs w:val="18"/>
            <w:u w:val="single"/>
            <w:vertAlign w:val="superscript"/>
          </w:rPr>
          <w:t>24</w:t>
        </w:r>
      </w:hyperlink>
      <w:r w:rsidRPr="00A136CD">
        <w:rPr>
          <w:rFonts w:ascii="Cambria" w:eastAsia="Times New Roman" w:hAnsi="Cambria" w:cs="Times New Roman"/>
          <w:color w:val="212121"/>
          <w:sz w:val="18"/>
          <w:szCs w:val="18"/>
          <w:vertAlign w:val="superscript"/>
        </w:rPr>
        <w:t>)</w:t>
      </w:r>
    </w:p>
    <w:p w14:paraId="4A17107F"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The growth mode on the off-axis (0001)-Si face is explained using the schematic illustration shown in Fig. </w:t>
      </w:r>
      <w:hyperlink r:id="rId44"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Fig.3(a).</w:t>
        </w:r>
        <w:r w:rsidRPr="00A136CD">
          <w:rPr>
            <w:rFonts w:ascii="Cambria" w:eastAsia="Times New Roman" w:hAnsi="Cambria" w:cs="Times New Roman"/>
            <w:color w:val="376FAA"/>
            <w:u w:val="single"/>
          </w:rPr>
          <w:t>3</w:t>
        </w:r>
      </w:hyperlink>
      <w:r w:rsidRPr="00A136CD">
        <w:rPr>
          <w:rFonts w:ascii="Cambria" w:eastAsia="Times New Roman" w:hAnsi="Cambria" w:cs="Times New Roman"/>
          <w:color w:val="212121"/>
        </w:rPr>
        <w:t>(a). Here, A, B, and C denote the occupation sites of Si-C pairs in the hexagonal close-packed structure. In CVD, adsorbed chemical species (normally Si-related species) migrate on the surface and are incorporated into a crystal at the steps where the surface energy is low. As shown in Fig. </w:t>
      </w:r>
      <w:hyperlink r:id="rId45"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Fig.3(b),</w:t>
        </w:r>
        <w:r w:rsidRPr="00A136CD">
          <w:rPr>
            <w:rFonts w:ascii="Cambria" w:eastAsia="Times New Roman" w:hAnsi="Cambria" w:cs="Times New Roman"/>
            <w:color w:val="376FAA"/>
            <w:u w:val="single"/>
          </w:rPr>
          <w:t>3</w:t>
        </w:r>
      </w:hyperlink>
      <w:r w:rsidRPr="00A136CD">
        <w:rPr>
          <w:rFonts w:ascii="Cambria" w:eastAsia="Times New Roman" w:hAnsi="Cambria" w:cs="Times New Roman"/>
          <w:color w:val="212121"/>
        </w:rPr>
        <w:t>(b), on off-axis substrates the growth occurs in a step-flow manner, whereas on on-axis substrates the two-dimensional mode is mainly faster.</w:t>
      </w:r>
    </w:p>
    <w:p w14:paraId="71E0AEE7"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"https://www.ncbi.nlm.nih.gov/core/lw/2.0/html/tileshop_pmc/tileshop_pmc_inline.html?title=Click%20on%20image%20to%20zoom&amp;p=PMC3&amp;id=7443377_pjab-96-235-g003.jpg" \t "tileshopwindow" </w:instrText>
      </w:r>
      <w:r w:rsidRPr="00A136CD">
        <w:rPr>
          <w:rFonts w:ascii="Cambria" w:eastAsia="Times New Roman" w:hAnsi="Cambria" w:cs="Times New Roman"/>
          <w:color w:val="212121"/>
        </w:rPr>
        <w:fldChar w:fldCharType="separate"/>
      </w:r>
    </w:p>
    <w:p w14:paraId="53A2BACB" w14:textId="0F5AAECE"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0898CFE9" wp14:editId="3EE5C245">
            <wp:extent cx="5943600" cy="4021455"/>
            <wp:effectExtent l="0" t="0" r="0" b="0"/>
            <wp:docPr id="21" name="Picture 21" descr="Diagram&#10;&#10;Description automatically generated">
              <a:hlinkClick xmlns:a="http://schemas.openxmlformats.org/drawingml/2006/main" r:id="rId46"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a:hlinkClick r:id="rId46" tgtFrame="&quot;tileshopwindow&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02145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24E4E6B9"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48" w:tgtFrame="figure" w:history="1">
        <w:r w:rsidRPr="00A136CD">
          <w:rPr>
            <w:rFonts w:ascii="Cambria" w:eastAsia="Times New Roman" w:hAnsi="Cambria" w:cs="Times New Roman"/>
            <w:color w:val="376FAA"/>
            <w:sz w:val="18"/>
            <w:szCs w:val="18"/>
            <w:u w:val="single"/>
          </w:rPr>
          <w:t>Figure 3.</w:t>
        </w:r>
      </w:hyperlink>
    </w:p>
    <w:p w14:paraId="7C740D09"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Explanation of “step-controlled epitaxy”. (a) Incorporation sites on the 6H-SiC (0001)-Si face (terrace or step). White and black circles denote Si and C atoms, respectively. A, B, and C are occupation sites of hexagonal close-packed structures. (b) Growth modes and polytypes on 6H-SiC substrates: on off-axis homoepitaxy of 6H-SiC by step-flow growth; on on-axis twin structure 3C-SiC by two-dimensional nucleation.</w:t>
      </w:r>
    </w:p>
    <w:p w14:paraId="0B251D9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 xml:space="preserve">We accidentally found the above difference. Normally, Acheson crystals have small single-crystalline parts that show a natural-flat surface. For using small crystals, their back side should be polished </w:t>
      </w:r>
      <w:proofErr w:type="gramStart"/>
      <w:r w:rsidRPr="00A136CD">
        <w:rPr>
          <w:rFonts w:ascii="Cambria" w:eastAsia="Times New Roman" w:hAnsi="Cambria" w:cs="Times New Roman"/>
          <w:color w:val="212121"/>
        </w:rPr>
        <w:t>in order to</w:t>
      </w:r>
      <w:proofErr w:type="gramEnd"/>
      <w:r w:rsidRPr="00A136CD">
        <w:rPr>
          <w:rFonts w:ascii="Cambria" w:eastAsia="Times New Roman" w:hAnsi="Cambria" w:cs="Times New Roman"/>
          <w:color w:val="212121"/>
        </w:rPr>
        <w:t xml:space="preserve"> put on a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-coated wafer susceptor. An off-axis substrate was made accidentally during polishing. CVD growth occurred on the </w:t>
      </w:r>
      <w:proofErr w:type="gramStart"/>
      <w:r w:rsidRPr="00A136CD">
        <w:rPr>
          <w:rFonts w:ascii="Cambria" w:eastAsia="Times New Roman" w:hAnsi="Cambria" w:cs="Times New Roman"/>
          <w:color w:val="212121"/>
        </w:rPr>
        <w:t>off-axis</w:t>
      </w:r>
      <w:proofErr w:type="gramEnd"/>
      <w:r w:rsidRPr="00A136CD">
        <w:rPr>
          <w:rFonts w:ascii="Cambria" w:eastAsia="Times New Roman" w:hAnsi="Cambria" w:cs="Times New Roman"/>
          <w:color w:val="212121"/>
        </w:rPr>
        <w:t xml:space="preserve"> substrate, and got this difference during epitaxial growth. During that term, the author did not know about ‘step-flow growth’ and tried to understand the growth mechanism.</w:t>
      </w:r>
    </w:p>
    <w:p w14:paraId="29EBEA9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On off-axis {0001} faces, the surface has a high density of steps, and the terrace width becomes narrow enough for Si-related adsorbed chemical species to reach steps, even at 1,500 ℃. At steps of the substrate, the incorporation site is uniquely determined by chemical bonds from the side of steps and those of the substrate. Therefore, the same stacking sequence as that of the substrate can be replicated through ‘step-flow growth’: successful homoepitaxial growth of the same polytype at 1,500 ℃, almost 300 ℃ lower than ever reported.</w:t>
      </w:r>
    </w:p>
    <w:p w14:paraId="5A927A9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On on-axis (0001)-Si faces, however, wide terraces exist on the substrate surface with a very low step density. The adsorbed chemical species cannot have a sufficient migration length to reach steps at 1,500 ℃, because the terrace width is rather wide. Therefore, crystal growth occurs mainly on terraces through two-dimensional nucleation. Thus, low-temperature stable 3C-SiC crystals grow on the on-axis {0001} faces. Because the stacking sequence of 6H-SiC is ABCACB…, the grown 3C-SiC takes two possible stacking sequences of ABCABC… or ACBACB…, which gives the twinning relation shown in Fig. </w:t>
      </w:r>
      <w:hyperlink r:id="rId49"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Fig.3</w:t>
        </w:r>
        <w:r w:rsidRPr="00A136CD">
          <w:rPr>
            <w:rFonts w:ascii="Cambria" w:eastAsia="Times New Roman" w:hAnsi="Cambria" w:cs="Times New Roman"/>
            <w:color w:val="376FAA"/>
            <w:u w:val="single"/>
          </w:rPr>
          <w:t>3</w:t>
        </w:r>
      </w:hyperlink>
      <w:r w:rsidRPr="00A136CD">
        <w:rPr>
          <w:rFonts w:ascii="Cambria" w:eastAsia="Times New Roman" w:hAnsi="Cambria" w:cs="Times New Roman"/>
          <w:color w:val="212121"/>
        </w:rPr>
        <w:t>(b).</w:t>
      </w:r>
    </w:p>
    <w:p w14:paraId="4074E7DD"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Studies about epitaxial growth on off-axis substrates had been extensively carried out for various materials. Although the use of off-axis substrates has been known to use ‘step-flow growth’, this technique 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possesses a special meaning: that high-temperature stable polytypes can be grown at rather low temperatures using the ‘step-flow growth’ mode, while preventing polytype mixing. The surface steps serve as a template that enforces replication of the complicated stacking sequence of the substrate polytype. This is the reason why the author named it as “step-controlled epitaxy”.</w:t>
      </w:r>
    </w:p>
    <w:p w14:paraId="5FEFE54C"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3.3. Growth characteristics of “step-controlled epitaxy”.</w:t>
      </w:r>
    </w:p>
    <w:p w14:paraId="113C708D" w14:textId="77777777" w:rsidR="00A136CD" w:rsidRPr="00A136CD" w:rsidRDefault="00A136CD" w:rsidP="00A136CD">
      <w:pPr>
        <w:shd w:val="clear" w:color="auto" w:fill="FFFFFF"/>
        <w:spacing w:after="0" w:line="240" w:lineRule="auto"/>
        <w:outlineLvl w:val="3"/>
        <w:rPr>
          <w:rFonts w:ascii="Cambria" w:eastAsia="Times New Roman" w:hAnsi="Cambria" w:cs="Times New Roman"/>
          <w:color w:val="603620"/>
          <w:spacing w:val="-2"/>
          <w:sz w:val="18"/>
          <w:szCs w:val="18"/>
        </w:rPr>
      </w:pPr>
      <w:r w:rsidRPr="00A136CD">
        <w:rPr>
          <w:rFonts w:ascii="Cambria" w:eastAsia="Times New Roman" w:hAnsi="Cambria" w:cs="Times New Roman"/>
          <w:color w:val="603620"/>
          <w:spacing w:val="-2"/>
          <w:sz w:val="18"/>
          <w:szCs w:val="18"/>
        </w:rPr>
        <w:t>3.3.1. Off-angle dependence of the growth rate. </w:t>
      </w:r>
    </w:p>
    <w:p w14:paraId="56B67FD4"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The growth rates of epitaxial layers at 1,500 ℃ on 6H-SiC {0001} substrates for various off-angles are shown in Fig. </w:t>
      </w:r>
      <w:hyperlink r:id="rId50"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Fig.4</w:t>
        </w:r>
        <w:r w:rsidRPr="00A136CD">
          <w:rPr>
            <w:rFonts w:ascii="Cambria" w:eastAsia="Times New Roman" w:hAnsi="Cambria" w:cs="Times New Roman"/>
            <w:color w:val="376FAA"/>
            <w:u w:val="single"/>
          </w:rPr>
          <w:t>4</w:t>
        </w:r>
      </w:hyperlink>
      <w:r w:rsidRPr="00A136CD">
        <w:rPr>
          <w:rFonts w:ascii="Cambria" w:eastAsia="Times New Roman" w:hAnsi="Cambria" w:cs="Times New Roman"/>
          <w:color w:val="212121"/>
        </w:rPr>
        <w:t>.</w:t>
      </w:r>
      <w:hyperlink r:id="rId51"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flow rates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and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xml:space="preserve"> were 0.30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xml:space="preserve"> and 0.20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respectively. The open triangles (on a (0001)-Si face) and closed ones (on a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 indicate the growth of 3C-SiC. On on-axis substrates, higher growth rates were obtained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which is ascribed to the higher nucleation rate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w:t>
      </w:r>
      <w:hyperlink r:id="rId52"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53"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open and closed circles indicate the growth of 6H-SiC (homoepitaxy). Although the homoepitaxial growth of 6H-SiC can be realized on off-axis substrates with more than a 1° off-angle, the growth rates are high for off-angles of below 3.5°, due to the mixing of two-dimensional nucleation on terraces. With increasing off-angle, the growth rates on both faces become almost the same value (in this case, 2.5 µm/h) for off-angles from 4 to 10°.</w:t>
      </w:r>
    </w:p>
    <w:p w14:paraId="3252C11B"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"https://www.ncbi.nlm.nih.gov/core/lw/2.0/html/tileshop_pmc/tileshop_pmc_inline.html?title=Click%20on%20image%20to%20zoom&amp;p=PMC3&amp;id=7443377_pjab-96-235-g004.jpg" \t "tileshopwindow" </w:instrText>
      </w:r>
      <w:r w:rsidRPr="00A136CD">
        <w:rPr>
          <w:rFonts w:ascii="Cambria" w:eastAsia="Times New Roman" w:hAnsi="Cambria" w:cs="Times New Roman"/>
          <w:color w:val="212121"/>
        </w:rPr>
        <w:fldChar w:fldCharType="separate"/>
      </w:r>
    </w:p>
    <w:p w14:paraId="2BC70186" w14:textId="23E09C90"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696CCAE6" wp14:editId="3046B6D3">
            <wp:extent cx="5943600" cy="5480685"/>
            <wp:effectExtent l="0" t="0" r="0" b="5715"/>
            <wp:docPr id="20" name="Picture 20" descr="Chart&#10;&#10;Description automatically generated">
              <a:hlinkClick xmlns:a="http://schemas.openxmlformats.org/drawingml/2006/main" r:id="rId54"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a:hlinkClick r:id="rId54" tgtFrame="&quot;tileshopwindow&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48068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0C924DEB"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56" w:tgtFrame="figure" w:history="1">
        <w:r w:rsidRPr="00A136CD">
          <w:rPr>
            <w:rFonts w:ascii="Cambria" w:eastAsia="Times New Roman" w:hAnsi="Cambria" w:cs="Times New Roman"/>
            <w:color w:val="376FAA"/>
            <w:sz w:val="18"/>
            <w:szCs w:val="18"/>
            <w:u w:val="single"/>
          </w:rPr>
          <w:t>Figure 4.</w:t>
        </w:r>
      </w:hyperlink>
    </w:p>
    <w:p w14:paraId="63C3FAD9"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Dependence of the growth rate on the off-angle at 1,500 ℃. Open and closed triangles, growth of 3C-SiC; circles, growth of 6H-SiC. The flow rates are: SiH</w:t>
      </w:r>
      <w:r w:rsidRPr="00A136CD">
        <w:rPr>
          <w:rFonts w:ascii="Cambria" w:eastAsia="Times New Roman" w:hAnsi="Cambria" w:cs="Times New Roman"/>
          <w:color w:val="333333"/>
          <w:sz w:val="12"/>
          <w:szCs w:val="12"/>
          <w:vertAlign w:val="subscript"/>
        </w:rPr>
        <w:t>4</w:t>
      </w:r>
      <w:r w:rsidRPr="00A136CD">
        <w:rPr>
          <w:rFonts w:ascii="Cambria" w:eastAsia="Times New Roman" w:hAnsi="Cambria" w:cs="Times New Roman"/>
          <w:color w:val="333333"/>
          <w:sz w:val="18"/>
          <w:szCs w:val="18"/>
        </w:rPr>
        <w:t xml:space="preserve"> (0.30 </w:t>
      </w:r>
      <w:proofErr w:type="spellStart"/>
      <w:r w:rsidRPr="00A136CD">
        <w:rPr>
          <w:rFonts w:ascii="Cambria" w:eastAsia="Times New Roman" w:hAnsi="Cambria" w:cs="Times New Roman"/>
          <w:color w:val="333333"/>
          <w:sz w:val="18"/>
          <w:szCs w:val="18"/>
        </w:rPr>
        <w:t>sccm</w:t>
      </w:r>
      <w:proofErr w:type="spellEnd"/>
      <w:r w:rsidRPr="00A136CD">
        <w:rPr>
          <w:rFonts w:ascii="Cambria" w:eastAsia="Times New Roman" w:hAnsi="Cambria" w:cs="Times New Roman"/>
          <w:color w:val="333333"/>
          <w:sz w:val="18"/>
          <w:szCs w:val="18"/>
        </w:rPr>
        <w:t>); C</w:t>
      </w:r>
      <w:r w:rsidRPr="00A136CD">
        <w:rPr>
          <w:rFonts w:ascii="Cambria" w:eastAsia="Times New Roman" w:hAnsi="Cambria" w:cs="Times New Roman"/>
          <w:color w:val="333333"/>
          <w:sz w:val="12"/>
          <w:szCs w:val="12"/>
          <w:vertAlign w:val="subscript"/>
        </w:rPr>
        <w:t>3</w:t>
      </w:r>
      <w:r w:rsidRPr="00A136CD">
        <w:rPr>
          <w:rFonts w:ascii="Cambria" w:eastAsia="Times New Roman" w:hAnsi="Cambria" w:cs="Times New Roman"/>
          <w:color w:val="333333"/>
          <w:sz w:val="18"/>
          <w:szCs w:val="18"/>
        </w:rPr>
        <w:t>H</w:t>
      </w:r>
      <w:r w:rsidRPr="00A136CD">
        <w:rPr>
          <w:rFonts w:ascii="Cambria" w:eastAsia="Times New Roman" w:hAnsi="Cambria" w:cs="Times New Roman"/>
          <w:color w:val="333333"/>
          <w:sz w:val="12"/>
          <w:szCs w:val="12"/>
          <w:vertAlign w:val="subscript"/>
        </w:rPr>
        <w:t>8</w:t>
      </w:r>
      <w:r w:rsidRPr="00A136CD">
        <w:rPr>
          <w:rFonts w:ascii="Cambria" w:eastAsia="Times New Roman" w:hAnsi="Cambria" w:cs="Times New Roman"/>
          <w:color w:val="333333"/>
          <w:sz w:val="18"/>
          <w:szCs w:val="18"/>
        </w:rPr>
        <w:t xml:space="preserve"> (0.20 </w:t>
      </w:r>
      <w:proofErr w:type="spellStart"/>
      <w:r w:rsidRPr="00A136CD">
        <w:rPr>
          <w:rFonts w:ascii="Cambria" w:eastAsia="Times New Roman" w:hAnsi="Cambria" w:cs="Times New Roman"/>
          <w:color w:val="333333"/>
          <w:sz w:val="18"/>
          <w:szCs w:val="18"/>
        </w:rPr>
        <w:t>sccm</w:t>
      </w:r>
      <w:proofErr w:type="spellEnd"/>
      <w:r w:rsidRPr="00A136CD">
        <w:rPr>
          <w:rFonts w:ascii="Cambria" w:eastAsia="Times New Roman" w:hAnsi="Cambria" w:cs="Times New Roman"/>
          <w:color w:val="333333"/>
          <w:sz w:val="18"/>
          <w:szCs w:val="18"/>
        </w:rPr>
        <w:t>).</w:t>
      </w:r>
    </w:p>
    <w:p w14:paraId="707B45CC" w14:textId="77777777" w:rsidR="00A136CD" w:rsidRPr="00A136CD" w:rsidRDefault="00A136CD" w:rsidP="00A136CD">
      <w:pPr>
        <w:shd w:val="clear" w:color="auto" w:fill="FFFFFF"/>
        <w:spacing w:after="0" w:line="240" w:lineRule="auto"/>
        <w:outlineLvl w:val="3"/>
        <w:rPr>
          <w:rFonts w:ascii="Cambria" w:eastAsia="Times New Roman" w:hAnsi="Cambria" w:cs="Times New Roman"/>
          <w:color w:val="603620"/>
          <w:spacing w:val="-2"/>
          <w:sz w:val="18"/>
          <w:szCs w:val="18"/>
        </w:rPr>
      </w:pPr>
      <w:r w:rsidRPr="00A136CD">
        <w:rPr>
          <w:rFonts w:ascii="Cambria" w:eastAsia="Times New Roman" w:hAnsi="Cambria" w:cs="Times New Roman"/>
          <w:color w:val="603620"/>
          <w:spacing w:val="-2"/>
          <w:sz w:val="18"/>
          <w:szCs w:val="18"/>
        </w:rPr>
        <w:t>3.3.2. Rate-determining process. </w:t>
      </w:r>
    </w:p>
    <w:p w14:paraId="4431A3B0"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The growth rate depends on the C/Si ratio, as shown in Fig. </w:t>
      </w:r>
      <w:hyperlink r:id="rId57"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Fig.5</w:t>
        </w:r>
        <w:r w:rsidRPr="00A136CD">
          <w:rPr>
            <w:rFonts w:ascii="Cambria" w:eastAsia="Times New Roman" w:hAnsi="Cambria" w:cs="Times New Roman"/>
            <w:color w:val="376FAA"/>
            <w:u w:val="single"/>
          </w:rPr>
          <w:t>5</w:t>
        </w:r>
      </w:hyperlink>
      <w:r w:rsidRPr="00A136CD">
        <w:rPr>
          <w:rFonts w:ascii="Cambria" w:eastAsia="Times New Roman" w:hAnsi="Cambria" w:cs="Times New Roman"/>
          <w:color w:val="212121"/>
        </w:rPr>
        <w:t>.</w:t>
      </w:r>
      <w:hyperlink r:id="rId58"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growth was done at 1,200 ℃ and 1,500 ℃ on 6H-SiC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with an off-angle of 6° along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The flow rate of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xml:space="preserve"> was varied over the range of 0.10–0.40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xml:space="preserve"> by keeping the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flow rate at fixed values. The closed and open circles are the growth rates at 1,500 ℃ when the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xml:space="preserve"> flow rates were 0.15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xml:space="preserve"> and 0.30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respectively. In the region of C/Si &gt; 1.4, the growth rate has an almost constant value, and it increases proportionally with the flow rate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indicating the rate was determined by the supply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In the region of C/Si &lt; 1.4, the growth rate decreases remarkably with decreasing C/Si due to the lack of C sources. At 1,200 ℃, the growth rate starts to increase linearly and shows saturation at a higher C/Si ratio, as shown by the open triangles, due to the insufficient decomposition of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w:t>
      </w:r>
    </w:p>
    <w:p w14:paraId="3F616517"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"https://www.ncbi.nlm.nih.gov/core/lw/2.0/html/tileshop_pmc/tileshop_pmc_inline.html?title=Click%20on%20image%20to%20zoom&amp;p=PMC3&amp;id=7443377_pjab-96-235-g005.jpg" \t "tileshopwindow" </w:instrText>
      </w:r>
      <w:r w:rsidRPr="00A136CD">
        <w:rPr>
          <w:rFonts w:ascii="Cambria" w:eastAsia="Times New Roman" w:hAnsi="Cambria" w:cs="Times New Roman"/>
          <w:color w:val="212121"/>
        </w:rPr>
        <w:fldChar w:fldCharType="separate"/>
      </w:r>
    </w:p>
    <w:p w14:paraId="166FE824" w14:textId="5850A66C"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0DB0CEAC" wp14:editId="4334B6AB">
            <wp:extent cx="5943600" cy="5422265"/>
            <wp:effectExtent l="0" t="0" r="0" b="6985"/>
            <wp:docPr id="19" name="Picture 19" descr="Chart&#10;&#10;Description automatically generated">
              <a:hlinkClick xmlns:a="http://schemas.openxmlformats.org/drawingml/2006/main" r:id="rId59"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a:hlinkClick r:id="rId59" tgtFrame="&quot;tileshopwindow&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542226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5E297D2D"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61" w:tgtFrame="figure" w:history="1">
        <w:r w:rsidRPr="00A136CD">
          <w:rPr>
            <w:rFonts w:ascii="Cambria" w:eastAsia="Times New Roman" w:hAnsi="Cambria" w:cs="Times New Roman"/>
            <w:color w:val="376FAA"/>
            <w:sz w:val="18"/>
            <w:szCs w:val="18"/>
            <w:u w:val="single"/>
          </w:rPr>
          <w:t>Figure 5.</w:t>
        </w:r>
      </w:hyperlink>
    </w:p>
    <w:p w14:paraId="78B407DA"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Dependence of the growth rate on the C/Si ratio. Closed and open circles are for growth at 1,500 ℃, and triangles at 1,200 ℃. Substrates: 6° off-axis 6H-SiC (</w:t>
      </w:r>
      <w:r w:rsidRPr="00A136CD">
        <w:rPr>
          <w:rFonts w:ascii="MathJax_Main" w:eastAsia="Times New Roman" w:hAnsi="MathJax_Main" w:cs="Times New Roman"/>
          <w:color w:val="333333"/>
          <w:sz w:val="17"/>
          <w:szCs w:val="18"/>
          <w:bdr w:val="none" w:sz="0" w:space="0" w:color="auto" w:frame="1"/>
        </w:rPr>
        <w:t>0001¯</w:t>
      </w:r>
      <w:r w:rsidRPr="00A136CD">
        <w:rPr>
          <w:rFonts w:ascii="Cambria" w:eastAsia="Times New Roman" w:hAnsi="Cambria" w:cs="Times New Roman"/>
          <w:color w:val="333333"/>
          <w:sz w:val="18"/>
          <w:szCs w:val="18"/>
        </w:rPr>
        <w:t>)-C face. Flow rate: C</w:t>
      </w:r>
      <w:r w:rsidRPr="00A136CD">
        <w:rPr>
          <w:rFonts w:ascii="Cambria" w:eastAsia="Times New Roman" w:hAnsi="Cambria" w:cs="Times New Roman"/>
          <w:color w:val="333333"/>
          <w:sz w:val="12"/>
          <w:szCs w:val="12"/>
          <w:vertAlign w:val="subscript"/>
        </w:rPr>
        <w:t>3</w:t>
      </w:r>
      <w:r w:rsidRPr="00A136CD">
        <w:rPr>
          <w:rFonts w:ascii="Cambria" w:eastAsia="Times New Roman" w:hAnsi="Cambria" w:cs="Times New Roman"/>
          <w:color w:val="333333"/>
          <w:sz w:val="18"/>
          <w:szCs w:val="18"/>
        </w:rPr>
        <w:t>H</w:t>
      </w:r>
      <w:r w:rsidRPr="00A136CD">
        <w:rPr>
          <w:rFonts w:ascii="Cambria" w:eastAsia="Times New Roman" w:hAnsi="Cambria" w:cs="Times New Roman"/>
          <w:color w:val="333333"/>
          <w:sz w:val="12"/>
          <w:szCs w:val="12"/>
          <w:vertAlign w:val="subscript"/>
        </w:rPr>
        <w:t>8</w:t>
      </w:r>
      <w:r w:rsidRPr="00A136CD">
        <w:rPr>
          <w:rFonts w:ascii="Cambria" w:eastAsia="Times New Roman" w:hAnsi="Cambria" w:cs="Times New Roman"/>
          <w:color w:val="333333"/>
          <w:sz w:val="18"/>
          <w:szCs w:val="18"/>
        </w:rPr>
        <w:t xml:space="preserve"> (0.10–0.40 </w:t>
      </w:r>
      <w:proofErr w:type="spellStart"/>
      <w:r w:rsidRPr="00A136CD">
        <w:rPr>
          <w:rFonts w:ascii="Cambria" w:eastAsia="Times New Roman" w:hAnsi="Cambria" w:cs="Times New Roman"/>
          <w:color w:val="333333"/>
          <w:sz w:val="18"/>
          <w:szCs w:val="18"/>
        </w:rPr>
        <w:t>sccm</w:t>
      </w:r>
      <w:proofErr w:type="spellEnd"/>
      <w:r w:rsidRPr="00A136CD">
        <w:rPr>
          <w:rFonts w:ascii="Cambria" w:eastAsia="Times New Roman" w:hAnsi="Cambria" w:cs="Times New Roman"/>
          <w:color w:val="333333"/>
          <w:sz w:val="18"/>
          <w:szCs w:val="18"/>
        </w:rPr>
        <w:t>); SiH</w:t>
      </w:r>
      <w:r w:rsidRPr="00A136CD">
        <w:rPr>
          <w:rFonts w:ascii="Cambria" w:eastAsia="Times New Roman" w:hAnsi="Cambria" w:cs="Times New Roman"/>
          <w:color w:val="333333"/>
          <w:sz w:val="12"/>
          <w:szCs w:val="12"/>
          <w:vertAlign w:val="subscript"/>
        </w:rPr>
        <w:t>4</w:t>
      </w:r>
      <w:r w:rsidRPr="00A136CD">
        <w:rPr>
          <w:rFonts w:ascii="Cambria" w:eastAsia="Times New Roman" w:hAnsi="Cambria" w:cs="Times New Roman"/>
          <w:color w:val="333333"/>
          <w:sz w:val="18"/>
          <w:szCs w:val="18"/>
        </w:rPr>
        <w:t> (fixed).</w:t>
      </w:r>
    </w:p>
    <w:p w14:paraId="2D9E349A"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Through studies on gas-phase and surface reactions at 1,200–1,600 ℃ in a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system</w:t>
      </w:r>
      <w:hyperlink r:id="rId62" w:anchor="r26" w:history="1">
        <w:r w:rsidRPr="00A136CD">
          <w:rPr>
            <w:rFonts w:ascii="Cambria" w:eastAsia="Times New Roman" w:hAnsi="Cambria" w:cs="Times New Roman"/>
            <w:color w:val="376FAA"/>
            <w:sz w:val="18"/>
            <w:szCs w:val="18"/>
            <w:u w:val="single"/>
            <w:vertAlign w:val="superscript"/>
          </w:rPr>
          <w:t>26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and gas-phase kinetics,</w:t>
      </w:r>
      <w:hyperlink r:id="rId63" w:anchor="r27" w:history="1">
        <w:r w:rsidRPr="00A136CD">
          <w:rPr>
            <w:rFonts w:ascii="Cambria" w:eastAsia="Times New Roman" w:hAnsi="Cambria" w:cs="Times New Roman"/>
            <w:color w:val="376FAA"/>
            <w:sz w:val="18"/>
            <w:szCs w:val="18"/>
            <w:u w:val="single"/>
            <w:vertAlign w:val="superscript"/>
          </w:rPr>
          <w:t>27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the dominant chemical species contributing to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growth were revealed to be Si, SiH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Si</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from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and CH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C</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C</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from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xml:space="preserve">. In the growth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Si (or SiH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xml:space="preserve">) may be preferentially adsorbed and migrate on the surface and make chemical bonds with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substrates; then, C-related chemical species in neighboring atmosphere corporate into the attached Si. In fact, no deposition occurs without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supply.</w:t>
      </w:r>
    </w:p>
    <w:p w14:paraId="2954BBE8" w14:textId="77777777" w:rsidR="00A136CD" w:rsidRPr="00A136CD" w:rsidRDefault="00A136CD" w:rsidP="00A136CD">
      <w:pPr>
        <w:shd w:val="clear" w:color="auto" w:fill="FFFFFF"/>
        <w:spacing w:after="0" w:line="240" w:lineRule="auto"/>
        <w:outlineLvl w:val="3"/>
        <w:rPr>
          <w:rFonts w:ascii="Cambria" w:eastAsia="Times New Roman" w:hAnsi="Cambria" w:cs="Times New Roman"/>
          <w:color w:val="603620"/>
          <w:spacing w:val="-2"/>
          <w:sz w:val="18"/>
          <w:szCs w:val="18"/>
        </w:rPr>
      </w:pPr>
      <w:r w:rsidRPr="00A136CD">
        <w:rPr>
          <w:rFonts w:ascii="Cambria" w:eastAsia="Times New Roman" w:hAnsi="Cambria" w:cs="Times New Roman"/>
          <w:color w:val="603620"/>
          <w:spacing w:val="-2"/>
          <w:sz w:val="18"/>
          <w:szCs w:val="18"/>
        </w:rPr>
        <w:t>3.3.3. Temperature dependence of growth rate. </w:t>
      </w:r>
    </w:p>
    <w:p w14:paraId="32B98375"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In Fig. </w:t>
      </w:r>
      <w:hyperlink r:id="rId64"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Fig.6,</w:t>
        </w:r>
        <w:r w:rsidRPr="00A136CD">
          <w:rPr>
            <w:rFonts w:ascii="Cambria" w:eastAsia="Times New Roman" w:hAnsi="Cambria" w:cs="Times New Roman"/>
            <w:color w:val="376FAA"/>
            <w:u w:val="single"/>
          </w:rPr>
          <w:t>6</w:t>
        </w:r>
      </w:hyperlink>
      <w:r w:rsidRPr="00A136CD">
        <w:rPr>
          <w:rFonts w:ascii="Cambria" w:eastAsia="Times New Roman" w:hAnsi="Cambria" w:cs="Times New Roman"/>
          <w:color w:val="212121"/>
        </w:rPr>
        <w:t>, the temperature dependence of the growth rate is shown in the range of 1,200–1,600 ℃, in which the homoepitaxial growth of 6H-SiC can be realized.</w:t>
      </w:r>
      <w:hyperlink r:id="rId65"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flow rates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and C</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8</w:t>
      </w:r>
      <w:r w:rsidRPr="00A136CD">
        <w:rPr>
          <w:rFonts w:ascii="Cambria" w:eastAsia="Times New Roman" w:hAnsi="Cambria" w:cs="Times New Roman"/>
          <w:color w:val="212121"/>
        </w:rPr>
        <w:t xml:space="preserve"> were 0.15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xml:space="preserve"> and 0.10–0.14 </w:t>
      </w:r>
      <w:proofErr w:type="spellStart"/>
      <w:r w:rsidRPr="00A136CD">
        <w:rPr>
          <w:rFonts w:ascii="Cambria" w:eastAsia="Times New Roman" w:hAnsi="Cambria" w:cs="Times New Roman"/>
          <w:color w:val="212121"/>
        </w:rPr>
        <w:t>sccm</w:t>
      </w:r>
      <w:proofErr w:type="spellEnd"/>
      <w:r w:rsidRPr="00A136CD">
        <w:rPr>
          <w:rFonts w:ascii="Cambria" w:eastAsia="Times New Roman" w:hAnsi="Cambria" w:cs="Times New Roman"/>
          <w:color w:val="212121"/>
        </w:rPr>
        <w:t>, respectively, and the off-angle of the substrates was 5–6°. The growth rates on the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 xml:space="preserve">)-C faces show almost the same value in the measured temperature range. The data gives an Arrhenius-type curve with an activation energy of </w:t>
      </w:r>
      <w:r w:rsidRPr="00A136CD">
        <w:rPr>
          <w:rFonts w:ascii="Cambria" w:eastAsia="Times New Roman" w:hAnsi="Cambria" w:cs="Times New Roman"/>
          <w:color w:val="212121"/>
        </w:rPr>
        <w:lastRenderedPageBreak/>
        <w:t>2.8 kcal/mole. To explain the temperature dependence, a stagnant-layer model</w:t>
      </w:r>
      <w:hyperlink r:id="rId66" w:anchor="r28" w:history="1">
        <w:r w:rsidRPr="00A136CD">
          <w:rPr>
            <w:rFonts w:ascii="Cambria" w:eastAsia="Times New Roman" w:hAnsi="Cambria" w:cs="Times New Roman"/>
            <w:color w:val="376FAA"/>
            <w:sz w:val="18"/>
            <w:szCs w:val="18"/>
            <w:u w:val="single"/>
            <w:vertAlign w:val="superscript"/>
          </w:rPr>
          <w:t>28</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was applied to the present system with some modification, because the growth rate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is determined by the supply of Si species, as shown in the figure. The model was originally developed for Si epitaxial growth to improve the thickness uniformity based on experiments of gas-flow patterns. In this model, the growth is assumed to be governed by the diffusion of chemical species in the stagnant layer from the main gas stream to a substrate surface. By giving the diffusion constant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in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the partial pressure of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the mean gas velocity, the substrate temperature, the free height of the reactor, the spacing of the 6H-SiC {0001} face, the density of the surface adsorption sites, the gas density, gas viscosity, and the stagnant layer thickness, the growth rate at a certain position on the substrate can be calculated.</w:t>
      </w:r>
      <w:hyperlink r:id="rId67"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p>
    <w:p w14:paraId="11F4E09F"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"https://www.ncbi.nlm.nih.gov/core/lw/2.0/html/tileshop_pmc/tileshop_pmc_inline.html?title=Click%20on%20image%20to%20zoom&amp;p=PMC3&amp;id=7443377_pjab-96-235-g006.jpg" \t "tileshopwindow" </w:instrText>
      </w:r>
      <w:r w:rsidRPr="00A136CD">
        <w:rPr>
          <w:rFonts w:ascii="Cambria" w:eastAsia="Times New Roman" w:hAnsi="Cambria" w:cs="Times New Roman"/>
          <w:color w:val="212121"/>
        </w:rPr>
        <w:fldChar w:fldCharType="separate"/>
      </w:r>
    </w:p>
    <w:p w14:paraId="7A59E151" w14:textId="7056E079"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52F54C4A" wp14:editId="72382E58">
            <wp:extent cx="5943600" cy="6346825"/>
            <wp:effectExtent l="0" t="0" r="0" b="0"/>
            <wp:docPr id="18" name="Picture 18" descr="Chart, scatter chart&#10;&#10;Description automatically generated">
              <a:hlinkClick xmlns:a="http://schemas.openxmlformats.org/drawingml/2006/main" r:id="rId68"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a:hlinkClick r:id="rId68" tgtFrame="&quot;tileshopwindow&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634682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6525CB0C"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70" w:tgtFrame="figure" w:history="1">
        <w:r w:rsidRPr="00A136CD">
          <w:rPr>
            <w:rFonts w:ascii="Cambria" w:eastAsia="Times New Roman" w:hAnsi="Cambria" w:cs="Times New Roman"/>
            <w:color w:val="376FAA"/>
            <w:sz w:val="18"/>
            <w:szCs w:val="18"/>
            <w:u w:val="single"/>
          </w:rPr>
          <w:t>Figure 6.</w:t>
        </w:r>
      </w:hyperlink>
    </w:p>
    <w:p w14:paraId="75EB777A"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Temperature dependence of the growth rate on 5–6° off-axis 6H-SiC (0001)-Si and (</w:t>
      </w:r>
      <w:r w:rsidRPr="00A136CD">
        <w:rPr>
          <w:rFonts w:ascii="MathJax_Main" w:eastAsia="Times New Roman" w:hAnsi="MathJax_Main" w:cs="Times New Roman"/>
          <w:color w:val="333333"/>
          <w:sz w:val="17"/>
          <w:szCs w:val="18"/>
          <w:bdr w:val="none" w:sz="0" w:space="0" w:color="auto" w:frame="1"/>
        </w:rPr>
        <w:t>0001¯</w:t>
      </w:r>
      <w:r w:rsidRPr="00A136CD">
        <w:rPr>
          <w:rFonts w:ascii="Cambria" w:eastAsia="Times New Roman" w:hAnsi="Cambria" w:cs="Times New Roman"/>
          <w:color w:val="333333"/>
          <w:sz w:val="18"/>
          <w:szCs w:val="18"/>
        </w:rPr>
        <w:t>)-C faces. The solid curve shows the calculated results based on a stagnant-layer model. Flow rates: SiH</w:t>
      </w:r>
      <w:r w:rsidRPr="00A136CD">
        <w:rPr>
          <w:rFonts w:ascii="Cambria" w:eastAsia="Times New Roman" w:hAnsi="Cambria" w:cs="Times New Roman"/>
          <w:color w:val="333333"/>
          <w:sz w:val="12"/>
          <w:szCs w:val="12"/>
          <w:vertAlign w:val="subscript"/>
        </w:rPr>
        <w:t>4</w:t>
      </w:r>
      <w:r w:rsidRPr="00A136CD">
        <w:rPr>
          <w:rFonts w:ascii="Cambria" w:eastAsia="Times New Roman" w:hAnsi="Cambria" w:cs="Times New Roman"/>
          <w:color w:val="333333"/>
          <w:sz w:val="18"/>
          <w:szCs w:val="18"/>
        </w:rPr>
        <w:t xml:space="preserve"> (0.15 </w:t>
      </w:r>
      <w:proofErr w:type="spellStart"/>
      <w:r w:rsidRPr="00A136CD">
        <w:rPr>
          <w:rFonts w:ascii="Cambria" w:eastAsia="Times New Roman" w:hAnsi="Cambria" w:cs="Times New Roman"/>
          <w:color w:val="333333"/>
          <w:sz w:val="18"/>
          <w:szCs w:val="18"/>
        </w:rPr>
        <w:t>sccm</w:t>
      </w:r>
      <w:proofErr w:type="spellEnd"/>
      <w:r w:rsidRPr="00A136CD">
        <w:rPr>
          <w:rFonts w:ascii="Cambria" w:eastAsia="Times New Roman" w:hAnsi="Cambria" w:cs="Times New Roman"/>
          <w:color w:val="333333"/>
          <w:sz w:val="18"/>
          <w:szCs w:val="18"/>
        </w:rPr>
        <w:t>); C</w:t>
      </w:r>
      <w:r w:rsidRPr="00A136CD">
        <w:rPr>
          <w:rFonts w:ascii="Cambria" w:eastAsia="Times New Roman" w:hAnsi="Cambria" w:cs="Times New Roman"/>
          <w:color w:val="333333"/>
          <w:sz w:val="12"/>
          <w:szCs w:val="12"/>
          <w:vertAlign w:val="subscript"/>
        </w:rPr>
        <w:t>3</w:t>
      </w:r>
      <w:r w:rsidRPr="00A136CD">
        <w:rPr>
          <w:rFonts w:ascii="Cambria" w:eastAsia="Times New Roman" w:hAnsi="Cambria" w:cs="Times New Roman"/>
          <w:color w:val="333333"/>
          <w:sz w:val="18"/>
          <w:szCs w:val="18"/>
        </w:rPr>
        <w:t>H</w:t>
      </w:r>
      <w:r w:rsidRPr="00A136CD">
        <w:rPr>
          <w:rFonts w:ascii="Cambria" w:eastAsia="Times New Roman" w:hAnsi="Cambria" w:cs="Times New Roman"/>
          <w:color w:val="333333"/>
          <w:sz w:val="12"/>
          <w:szCs w:val="12"/>
          <w:vertAlign w:val="subscript"/>
        </w:rPr>
        <w:t>8</w:t>
      </w:r>
      <w:r w:rsidRPr="00A136CD">
        <w:rPr>
          <w:rFonts w:ascii="Cambria" w:eastAsia="Times New Roman" w:hAnsi="Cambria" w:cs="Times New Roman"/>
          <w:color w:val="333333"/>
          <w:sz w:val="18"/>
          <w:szCs w:val="18"/>
        </w:rPr>
        <w:t xml:space="preserve"> (0.10–0.14 </w:t>
      </w:r>
      <w:proofErr w:type="spellStart"/>
      <w:r w:rsidRPr="00A136CD">
        <w:rPr>
          <w:rFonts w:ascii="Cambria" w:eastAsia="Times New Roman" w:hAnsi="Cambria" w:cs="Times New Roman"/>
          <w:color w:val="333333"/>
          <w:sz w:val="18"/>
          <w:szCs w:val="18"/>
        </w:rPr>
        <w:t>sccm</w:t>
      </w:r>
      <w:proofErr w:type="spellEnd"/>
      <w:r w:rsidRPr="00A136CD">
        <w:rPr>
          <w:rFonts w:ascii="Cambria" w:eastAsia="Times New Roman" w:hAnsi="Cambria" w:cs="Times New Roman"/>
          <w:color w:val="333333"/>
          <w:sz w:val="18"/>
          <w:szCs w:val="18"/>
        </w:rPr>
        <w:t>).</w:t>
      </w:r>
    </w:p>
    <w:p w14:paraId="655387A4" w14:textId="77777777" w:rsidR="00A136CD" w:rsidRPr="00A136CD" w:rsidRDefault="00A136CD" w:rsidP="00A136CD">
      <w:pPr>
        <w:shd w:val="clear" w:color="auto" w:fill="FFFFFF"/>
        <w:spacing w:line="240" w:lineRule="auto"/>
        <w:rPr>
          <w:rFonts w:ascii="Cambria" w:eastAsia="Times New Roman" w:hAnsi="Cambria" w:cs="Times New Roman"/>
          <w:color w:val="212121"/>
        </w:rPr>
      </w:pPr>
      <w:r w:rsidRPr="00A136CD">
        <w:rPr>
          <w:rFonts w:ascii="Cambria" w:eastAsia="Times New Roman" w:hAnsi="Cambria" w:cs="Times New Roman"/>
          <w:color w:val="212121"/>
        </w:rPr>
        <w:t>The calculated temperature dependence of the growth rate is shown by the solid curve in Fig. </w:t>
      </w:r>
      <w:hyperlink r:id="rId71"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Fig.6</w:t>
        </w:r>
        <w:r w:rsidRPr="00A136CD">
          <w:rPr>
            <w:rFonts w:ascii="Cambria" w:eastAsia="Times New Roman" w:hAnsi="Cambria" w:cs="Times New Roman"/>
            <w:color w:val="376FAA"/>
            <w:u w:val="single"/>
          </w:rPr>
          <w:t>6</w:t>
        </w:r>
      </w:hyperlink>
      <w:r w:rsidRPr="00A136CD">
        <w:rPr>
          <w:rFonts w:ascii="Cambria" w:eastAsia="Times New Roman" w:hAnsi="Cambria" w:cs="Times New Roman"/>
          <w:color w:val="212121"/>
        </w:rPr>
        <w:t>.</w:t>
      </w:r>
      <w:hyperlink r:id="rId72"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The absolute value obtained by the simple model shows surprisingly good agreement with the experimental data. The growth rate gradually increases with increasing temperature due to enhanced diffusion in the stagnant layer at high temperatures. The curve in the range of 1,200–1,600 ℃ is of an Arrhenius type with a slope of 2.4 kcal/mole, which is in very good agreement with the experimental results. Thus, the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growth in “step-controlled epitaxy” is probably limited by the mass transport. This explains why there is little difference in the growth rates on the off-axis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because no surface polarity effect appears in growth controlled by mass transport.</w:t>
      </w:r>
      <w:hyperlink r:id="rId73" w:anchor="r25" w:history="1">
        <w:r w:rsidRPr="00A136CD">
          <w:rPr>
            <w:rFonts w:ascii="Cambria" w:eastAsia="Times New Roman" w:hAnsi="Cambria" w:cs="Times New Roman"/>
            <w:color w:val="376FAA"/>
            <w:sz w:val="18"/>
            <w:szCs w:val="18"/>
            <w:u w:val="single"/>
            <w:vertAlign w:val="superscript"/>
          </w:rPr>
          <w:t>25</w:t>
        </w:r>
      </w:hyperlink>
      <w:r w:rsidRPr="00A136CD">
        <w:rPr>
          <w:rFonts w:ascii="Cambria" w:eastAsia="Times New Roman" w:hAnsi="Cambria" w:cs="Times New Roman"/>
          <w:color w:val="212121"/>
          <w:sz w:val="18"/>
          <w:szCs w:val="18"/>
          <w:vertAlign w:val="superscript"/>
        </w:rPr>
        <w:t>)</w:t>
      </w:r>
    </w:p>
    <w:p w14:paraId="50879663"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3.4. Surface structures and growth mechanism.</w:t>
      </w:r>
    </w:p>
    <w:p w14:paraId="7CA13ECF"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Epitaxial layers grown on (0001)-Si faces at 1,500 ℃ exhibited specular smooth surfaces, as shown in Fig. </w:t>
      </w:r>
      <w:hyperlink r:id="rId74"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Fig.7</w:t>
        </w:r>
        <w:r w:rsidRPr="00A136CD">
          <w:rPr>
            <w:rFonts w:ascii="Cambria" w:eastAsia="Times New Roman" w:hAnsi="Cambria" w:cs="Times New Roman"/>
            <w:color w:val="376FAA"/>
            <w:u w:val="single"/>
          </w:rPr>
          <w:t>7</w:t>
        </w:r>
      </w:hyperlink>
      <w:r w:rsidRPr="00A136CD">
        <w:rPr>
          <w:rFonts w:ascii="Cambria" w:eastAsia="Times New Roman" w:hAnsi="Cambria" w:cs="Times New Roman"/>
          <w:color w:val="212121"/>
        </w:rPr>
        <w:t>,</w:t>
      </w:r>
      <w:hyperlink r:id="rId75"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for C/Si ratios of between 2 and 6. However,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 xml:space="preserve">)-C faces, the range of the optimum C/Si ratio for specular smooth surfaces was relatively narrow, from 2 to 3. The surface structures are very sensitive to substrate defects and polishing damage. Triangular pits and </w:t>
      </w:r>
      <w:proofErr w:type="spellStart"/>
      <w:r w:rsidRPr="00A136CD">
        <w:rPr>
          <w:rFonts w:ascii="Cambria" w:eastAsia="Times New Roman" w:hAnsi="Cambria" w:cs="Times New Roman"/>
          <w:color w:val="212121"/>
        </w:rPr>
        <w:t>macrosteps</w:t>
      </w:r>
      <w:proofErr w:type="spellEnd"/>
      <w:r w:rsidRPr="00A136CD">
        <w:rPr>
          <w:rFonts w:ascii="Cambria" w:eastAsia="Times New Roman" w:hAnsi="Cambria" w:cs="Times New Roman"/>
          <w:color w:val="212121"/>
        </w:rPr>
        <w:t xml:space="preserve"> are easily formed at defects, and often 3C-SiC nucleation occurs on most triangular pits.</w:t>
      </w:r>
      <w:hyperlink r:id="rId76" w:anchor="r30" w:history="1">
        <w:r w:rsidRPr="00A136CD">
          <w:rPr>
            <w:rFonts w:ascii="Cambria" w:eastAsia="Times New Roman" w:hAnsi="Cambria" w:cs="Times New Roman"/>
            <w:color w:val="376FAA"/>
            <w:sz w:val="18"/>
            <w:szCs w:val="18"/>
            <w:u w:val="single"/>
            <w:vertAlign w:val="superscript"/>
          </w:rPr>
          <w:t>30</w:t>
        </w:r>
      </w:hyperlink>
      <w:r w:rsidRPr="00A136CD">
        <w:rPr>
          <w:rFonts w:ascii="Cambria" w:eastAsia="Times New Roman" w:hAnsi="Cambria" w:cs="Times New Roman"/>
          <w:color w:val="212121"/>
          <w:sz w:val="18"/>
          <w:szCs w:val="18"/>
          <w:vertAlign w:val="superscript"/>
        </w:rPr>
        <w:t>)</w:t>
      </w:r>
    </w:p>
    <w:p w14:paraId="50F38C26"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"https://www.ncbi.nlm.nih.gov/core/lw/2.0/html/tileshop_pmc/tileshop_pmc_inline.html?title=Click%20on%20image%20to%20zoom&amp;p=PMC3&amp;id=7443377_pjab-96-235-g007.jpg" \t "tileshopwindow" </w:instrText>
      </w:r>
      <w:r w:rsidRPr="00A136CD">
        <w:rPr>
          <w:rFonts w:ascii="Cambria" w:eastAsia="Times New Roman" w:hAnsi="Cambria" w:cs="Times New Roman"/>
          <w:color w:val="212121"/>
        </w:rPr>
        <w:fldChar w:fldCharType="separate"/>
      </w:r>
    </w:p>
    <w:p w14:paraId="2A547EE0" w14:textId="3E0A898F"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277C8861" wp14:editId="4777126C">
            <wp:extent cx="5943600" cy="3290570"/>
            <wp:effectExtent l="0" t="0" r="0" b="5080"/>
            <wp:docPr id="17" name="Picture 17" descr="A picture containing text, businesscard&#10;&#10;Description automatically generated">
              <a:hlinkClick xmlns:a="http://schemas.openxmlformats.org/drawingml/2006/main" r:id="rId77"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businesscard&#10;&#10;Description automatically generated">
                      <a:hlinkClick r:id="rId77" tgtFrame="&quot;tileshopwindow&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06940E87"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79" w:tgtFrame="figure" w:history="1">
        <w:r w:rsidRPr="00A136CD">
          <w:rPr>
            <w:rFonts w:ascii="Cambria" w:eastAsia="Times New Roman" w:hAnsi="Cambria" w:cs="Times New Roman"/>
            <w:color w:val="376FAA"/>
            <w:sz w:val="18"/>
            <w:szCs w:val="18"/>
            <w:u w:val="single"/>
          </w:rPr>
          <w:t>Figure 7.</w:t>
        </w:r>
      </w:hyperlink>
    </w:p>
    <w:p w14:paraId="78FDF887"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 xml:space="preserve">Surface morphology observed by a </w:t>
      </w:r>
      <w:proofErr w:type="spellStart"/>
      <w:r w:rsidRPr="00A136CD">
        <w:rPr>
          <w:rFonts w:ascii="Cambria" w:eastAsia="Times New Roman" w:hAnsi="Cambria" w:cs="Times New Roman"/>
          <w:color w:val="333333"/>
          <w:sz w:val="18"/>
          <w:szCs w:val="18"/>
        </w:rPr>
        <w:t>Nomarski</w:t>
      </w:r>
      <w:proofErr w:type="spellEnd"/>
      <w:r w:rsidRPr="00A136CD">
        <w:rPr>
          <w:rFonts w:ascii="Cambria" w:eastAsia="Times New Roman" w:hAnsi="Cambria" w:cs="Times New Roman"/>
          <w:color w:val="333333"/>
          <w:sz w:val="18"/>
          <w:szCs w:val="18"/>
        </w:rPr>
        <w:t xml:space="preserve"> microscope and an AFM image of high-quality 30-µm thick 4H-SiC epitaxial layers with 8° off-angles (hot-wall reactor). On the (0001) Si-face, specular surfaces for a C/Si ratio of 2–6. Details of the surface are explained in the text.</w:t>
      </w:r>
    </w:p>
    <w:p w14:paraId="423448AE"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In atomic force microscope (AFM) observations, a distinctive difference in the surface structures was observed on the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w:t>
      </w:r>
      <w:hyperlink r:id="rId80" w:anchor="r31" w:history="1">
        <w:r w:rsidRPr="00A136CD">
          <w:rPr>
            <w:rFonts w:ascii="Cambria" w:eastAsia="Times New Roman" w:hAnsi="Cambria" w:cs="Times New Roman"/>
            <w:color w:val="376FAA"/>
            <w:sz w:val="18"/>
            <w:szCs w:val="18"/>
            <w:u w:val="single"/>
            <w:vertAlign w:val="superscript"/>
          </w:rPr>
          <w:t>31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On 6H-SiC (0001)-Si faces with an off-angle of 5°, apparent </w:t>
      </w:r>
      <w:proofErr w:type="spellStart"/>
      <w:r w:rsidRPr="00A136CD">
        <w:rPr>
          <w:rFonts w:ascii="Cambria" w:eastAsia="Times New Roman" w:hAnsi="Cambria" w:cs="Times New Roman"/>
          <w:color w:val="212121"/>
        </w:rPr>
        <w:t>macrosteps</w:t>
      </w:r>
      <w:proofErr w:type="spellEnd"/>
      <w:r w:rsidRPr="00A136CD">
        <w:rPr>
          <w:rFonts w:ascii="Cambria" w:eastAsia="Times New Roman" w:hAnsi="Cambria" w:cs="Times New Roman"/>
          <w:color w:val="212121"/>
        </w:rPr>
        <w:t xml:space="preserve"> were observed with a terrace width of 220–280 nm and a step height of </w:t>
      </w:r>
      <w:r w:rsidRPr="00A136CD">
        <w:rPr>
          <w:rFonts w:ascii="Cambria" w:eastAsia="Times New Roman" w:hAnsi="Cambria" w:cs="Times New Roman"/>
          <w:color w:val="212121"/>
        </w:rPr>
        <w:lastRenderedPageBreak/>
        <w:t>3–6 nm.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 xml:space="preserve">)-C faces, however, the surface was rather flat and no </w:t>
      </w:r>
      <w:proofErr w:type="spellStart"/>
      <w:r w:rsidRPr="00A136CD">
        <w:rPr>
          <w:rFonts w:ascii="Cambria" w:eastAsia="Times New Roman" w:hAnsi="Cambria" w:cs="Times New Roman"/>
          <w:color w:val="212121"/>
        </w:rPr>
        <w:t>macrosteps</w:t>
      </w:r>
      <w:proofErr w:type="spellEnd"/>
      <w:r w:rsidRPr="00A136CD">
        <w:rPr>
          <w:rFonts w:ascii="Cambria" w:eastAsia="Times New Roman" w:hAnsi="Cambria" w:cs="Times New Roman"/>
          <w:color w:val="212121"/>
        </w:rPr>
        <w:t xml:space="preserve"> were observed. On 4H-SiC (0001)-Si faces </w:t>
      </w:r>
      <w:proofErr w:type="spellStart"/>
      <w:r w:rsidRPr="00A136CD">
        <w:rPr>
          <w:rFonts w:ascii="Cambria" w:eastAsia="Times New Roman" w:hAnsi="Cambria" w:cs="Times New Roman"/>
          <w:color w:val="212121"/>
        </w:rPr>
        <w:t>macrosteps</w:t>
      </w:r>
      <w:proofErr w:type="spellEnd"/>
      <w:r w:rsidRPr="00A136CD">
        <w:rPr>
          <w:rFonts w:ascii="Cambria" w:eastAsia="Times New Roman" w:hAnsi="Cambria" w:cs="Times New Roman"/>
          <w:color w:val="212121"/>
        </w:rPr>
        <w:t xml:space="preserve"> were observed with 110–160 nm width and 10–15 nm height in some regions. On 4H-SiC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a similar tendency as in 6H-SiC was observed. Based on cross-sectional transmission electron microscope (XTEM) observations for more than 200 steps in 6H- and 4H-SiC epitaxial layers on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with an off-angle of 3.5°, histograms of the step height were made.</w:t>
      </w:r>
      <w:hyperlink r:id="rId81" w:anchor="r32" w:history="1">
        <w:r w:rsidRPr="00A136CD">
          <w:rPr>
            <w:rFonts w:ascii="Cambria" w:eastAsia="Times New Roman" w:hAnsi="Cambria" w:cs="Times New Roman"/>
            <w:color w:val="376FAA"/>
            <w:sz w:val="18"/>
            <w:szCs w:val="18"/>
            <w:u w:val="single"/>
            <w:vertAlign w:val="superscript"/>
          </w:rPr>
          <w:t>32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On 6H-SiC, 88% of the steps were composed of 3 Si-C bilayers (half of the unit cell), and 7% of 6 Si-C bilayers (unit cell). However, on 4H-SiC, 4-bilayers (unit cell) were the most dominant (66%), and 2-bilayers had the second highest probability (19%).</w:t>
      </w:r>
    </w:p>
    <w:p w14:paraId="6AD51BF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After the success of “step-controlled epitaxy” using a cold-wall reactor, horizontal low-pressure hot-wall reactors were proposed for the growth of thick layers at around 1,600 ℃ in reasonable times.</w:t>
      </w:r>
      <w:hyperlink r:id="rId82" w:anchor="r15" w:history="1">
        <w:r w:rsidRPr="00A136CD">
          <w:rPr>
            <w:rFonts w:ascii="Cambria" w:eastAsia="Times New Roman" w:hAnsi="Cambria" w:cs="Times New Roman"/>
            <w:color w:val="376FAA"/>
            <w:sz w:val="18"/>
            <w:szCs w:val="18"/>
            <w:u w:val="single"/>
            <w:vertAlign w:val="superscript"/>
          </w:rPr>
          <w:t>15</w:t>
        </w:r>
      </w:hyperlink>
      <w:r w:rsidRPr="00A136CD">
        <w:rPr>
          <w:rFonts w:ascii="Cambria" w:eastAsia="Times New Roman" w:hAnsi="Cambria" w:cs="Times New Roman"/>
          <w:color w:val="212121"/>
          <w:sz w:val="18"/>
          <w:szCs w:val="18"/>
          <w:vertAlign w:val="superscript"/>
        </w:rPr>
        <w:t>,</w:t>
      </w:r>
      <w:hyperlink r:id="rId83" w:anchor="r33" w:history="1">
        <w:r w:rsidRPr="00A136CD">
          <w:rPr>
            <w:rFonts w:ascii="Cambria" w:eastAsia="Times New Roman" w:hAnsi="Cambria" w:cs="Times New Roman"/>
            <w:color w:val="376FAA"/>
            <w:sz w:val="18"/>
            <w:szCs w:val="18"/>
            <w:u w:val="single"/>
            <w:vertAlign w:val="superscript"/>
          </w:rPr>
          <w:t>33</w:t>
        </w:r>
      </w:hyperlink>
      <w:r w:rsidRPr="00A136CD">
        <w:rPr>
          <w:rFonts w:ascii="Cambria" w:eastAsia="Times New Roman" w:hAnsi="Cambria" w:cs="Times New Roman"/>
          <w:color w:val="212121"/>
          <w:sz w:val="18"/>
          <w:szCs w:val="18"/>
          <w:vertAlign w:val="superscript"/>
        </w:rPr>
        <w:t>,</w:t>
      </w:r>
      <w:hyperlink r:id="rId84" w:anchor="r34" w:history="1">
        <w:r w:rsidRPr="00A136CD">
          <w:rPr>
            <w:rFonts w:ascii="Cambria" w:eastAsia="Times New Roman" w:hAnsi="Cambria" w:cs="Times New Roman"/>
            <w:color w:val="376FAA"/>
            <w:sz w:val="18"/>
            <w:szCs w:val="18"/>
            <w:u w:val="single"/>
            <w:vertAlign w:val="superscript"/>
          </w:rPr>
          <w:t>34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 vertical low-pressure hot-wall reactor, named a chimney reactor, has also been proposed for thick epitaxial growth.</w:t>
      </w:r>
      <w:hyperlink r:id="rId85" w:anchor="r35" w:history="1">
        <w:r w:rsidRPr="00A136CD">
          <w:rPr>
            <w:rFonts w:ascii="Cambria" w:eastAsia="Times New Roman" w:hAnsi="Cambria" w:cs="Times New Roman"/>
            <w:color w:val="376FAA"/>
            <w:sz w:val="18"/>
            <w:szCs w:val="18"/>
            <w:u w:val="single"/>
            <w:vertAlign w:val="superscript"/>
          </w:rPr>
          <w:t>35</w:t>
        </w:r>
      </w:hyperlink>
      <w:r w:rsidRPr="00A136CD">
        <w:rPr>
          <w:rFonts w:ascii="Cambria" w:eastAsia="Times New Roman" w:hAnsi="Cambria" w:cs="Times New Roman"/>
          <w:color w:val="212121"/>
          <w:sz w:val="18"/>
          <w:szCs w:val="18"/>
          <w:vertAlign w:val="superscript"/>
        </w:rPr>
        <w:t>,</w:t>
      </w:r>
      <w:hyperlink r:id="rId86" w:anchor="r36" w:history="1">
        <w:r w:rsidRPr="00A136CD">
          <w:rPr>
            <w:rFonts w:ascii="Cambria" w:eastAsia="Times New Roman" w:hAnsi="Cambria" w:cs="Times New Roman"/>
            <w:color w:val="376FAA"/>
            <w:sz w:val="18"/>
            <w:szCs w:val="18"/>
            <w:u w:val="single"/>
            <w:vertAlign w:val="superscript"/>
          </w:rPr>
          <w:t>36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In the cold-wall reactor, a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-coated graphite susceptor easily sublimes owing to the large temperature difference between the susceptor and the cold wall, which impedes long-time growth. Thus, the thickness of the epitaxial layer has been limited to below 10 µm with a growth rate of around 2.5 µm/h. By using hot-wall reactors, mirror-like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epitaxial layers were obtained with growth rates of 10–30 µm/h in the temperature range of 1,750–1,900 ℃. The surface morphology and physical properties were not very different for epitaxial layers grown either by a cold-wall reactor or a hot-wall reactor.</w:t>
      </w:r>
    </w:p>
    <w:p w14:paraId="0C9DD980"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Experimentally, a higher growth rate is achieved at lower pressures: A reduced residence time in the gas phase and minimization of the gas-phase nucleation may be a reasonable explanation.</w:t>
      </w:r>
      <w:hyperlink r:id="rId87"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increased diffusion rate to the surface at lower pressure is an important factor. Also, the boundary layer is diminished at lower pressure, so that the diffusion distance becomes shorter. At lower pressure, a higher surface mobility of adsorbed species may be expected, which would lead to a higher growth rate.</w:t>
      </w:r>
    </w:p>
    <w:p w14:paraId="1EADBB2D"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88" w:tooltip="Go to other sections in this page" w:history="1">
        <w:r w:rsidRPr="00A136CD">
          <w:rPr>
            <w:rFonts w:ascii="Helvetica" w:eastAsia="Times New Roman" w:hAnsi="Helvetica" w:cs="Helvetica"/>
            <w:color w:val="376FAA"/>
            <w:sz w:val="20"/>
            <w:szCs w:val="20"/>
            <w:u w:val="single"/>
          </w:rPr>
          <w:t>Go to:</w:t>
        </w:r>
      </w:hyperlink>
    </w:p>
    <w:p w14:paraId="09F25F41"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4.</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Characterization of epitaxial layers</w:t>
      </w:r>
    </w:p>
    <w:p w14:paraId="323CF30B"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4.1. Surface morphology.</w:t>
      </w:r>
    </w:p>
    <w:p w14:paraId="6744A9D6"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surface morphology of epitaxial layers grown under the optimized conditions showed a quite specular smooth surface. A layer of 30 µm was grown by a hot-wall reactor on 4H-SiC (0001) with an 8° off-angle. No </w:t>
      </w:r>
      <w:proofErr w:type="spellStart"/>
      <w:r w:rsidRPr="00A136CD">
        <w:rPr>
          <w:rFonts w:ascii="Cambria" w:eastAsia="Times New Roman" w:hAnsi="Cambria" w:cs="Times New Roman"/>
          <w:color w:val="212121"/>
        </w:rPr>
        <w:t>macrosteps</w:t>
      </w:r>
      <w:proofErr w:type="spellEnd"/>
      <w:r w:rsidRPr="00A136CD">
        <w:rPr>
          <w:rFonts w:ascii="Cambria" w:eastAsia="Times New Roman" w:hAnsi="Cambria" w:cs="Times New Roman"/>
          <w:color w:val="212121"/>
        </w:rPr>
        <w:t xml:space="preserve"> were observed by a </w:t>
      </w:r>
      <w:proofErr w:type="spellStart"/>
      <w:r w:rsidRPr="00A136CD">
        <w:rPr>
          <w:rFonts w:ascii="Cambria" w:eastAsia="Times New Roman" w:hAnsi="Cambria" w:cs="Times New Roman"/>
          <w:color w:val="212121"/>
        </w:rPr>
        <w:t>Nomarski</w:t>
      </w:r>
      <w:proofErr w:type="spellEnd"/>
      <w:r w:rsidRPr="00A136CD">
        <w:rPr>
          <w:rFonts w:ascii="Cambria" w:eastAsia="Times New Roman" w:hAnsi="Cambria" w:cs="Times New Roman"/>
          <w:color w:val="212121"/>
        </w:rPr>
        <w:t xml:space="preserve"> microscope, and the full width at half maximum of the X-ray rocking curve was 9.0 arcsec, which is quite close to the resolution limit of the analytical system. The root-mean-square surface roughness was 0.2 nm, as shown in the AFM image in Fig. </w:t>
      </w:r>
      <w:hyperlink r:id="rId89"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Fig.7</w:t>
        </w:r>
        <w:r w:rsidRPr="00A136CD">
          <w:rPr>
            <w:rFonts w:ascii="Cambria" w:eastAsia="Times New Roman" w:hAnsi="Cambria" w:cs="Times New Roman"/>
            <w:color w:val="376FAA"/>
            <w:u w:val="single"/>
          </w:rPr>
          <w:t>7</w:t>
        </w:r>
      </w:hyperlink>
      <w:r w:rsidRPr="00A136CD">
        <w:rPr>
          <w:rFonts w:ascii="Cambria" w:eastAsia="Times New Roman" w:hAnsi="Cambria" w:cs="Times New Roman"/>
          <w:color w:val="212121"/>
        </w:rPr>
        <w:t>.</w:t>
      </w:r>
      <w:hyperlink r:id="rId90"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Defects on the surface examined by a </w:t>
      </w:r>
      <w:proofErr w:type="spellStart"/>
      <w:r w:rsidRPr="00A136CD">
        <w:rPr>
          <w:rFonts w:ascii="Cambria" w:eastAsia="Times New Roman" w:hAnsi="Cambria" w:cs="Times New Roman"/>
          <w:color w:val="212121"/>
        </w:rPr>
        <w:t>Nomarski</w:t>
      </w:r>
      <w:proofErr w:type="spellEnd"/>
      <w:r w:rsidRPr="00A136CD">
        <w:rPr>
          <w:rFonts w:ascii="Cambria" w:eastAsia="Times New Roman" w:hAnsi="Cambria" w:cs="Times New Roman"/>
          <w:color w:val="212121"/>
        </w:rPr>
        <w:t xml:space="preserve"> microscope after etching with molten KOH at 480 ℃ for 5 min are shown in Fig. </w:t>
      </w:r>
      <w:hyperlink r:id="rId91"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Fig.8</w:t>
        </w:r>
        <w:r w:rsidRPr="00A136CD">
          <w:rPr>
            <w:rFonts w:ascii="Cambria" w:eastAsia="Times New Roman" w:hAnsi="Cambria" w:cs="Times New Roman"/>
            <w:color w:val="376FAA"/>
            <w:u w:val="single"/>
          </w:rPr>
          <w:t>8</w:t>
        </w:r>
      </w:hyperlink>
      <w:r w:rsidRPr="00A136CD">
        <w:rPr>
          <w:rFonts w:ascii="Cambria" w:eastAsia="Times New Roman" w:hAnsi="Cambria" w:cs="Times New Roman"/>
          <w:color w:val="212121"/>
        </w:rPr>
        <w:t>.</w:t>
      </w:r>
      <w:hyperlink r:id="rId92"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Large hexagonal pits correspond to micropipes (open-core screw dislocations), and small hexagonal pits originate from screw dislocations.</w:t>
      </w:r>
      <w:hyperlink r:id="rId93" w:anchor="r37" w:history="1">
        <w:r w:rsidRPr="00A136CD">
          <w:rPr>
            <w:rFonts w:ascii="Cambria" w:eastAsia="Times New Roman" w:hAnsi="Cambria" w:cs="Times New Roman"/>
            <w:color w:val="376FAA"/>
            <w:sz w:val="18"/>
            <w:szCs w:val="18"/>
            <w:u w:val="single"/>
            <w:vertAlign w:val="superscript"/>
          </w:rPr>
          <w:t>37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“Shell-shaped” pits have been revealed to originate from dislocations in the basal plane.</w:t>
      </w:r>
      <w:hyperlink r:id="rId94" w:anchor="r38" w:history="1">
        <w:r w:rsidRPr="00A136CD">
          <w:rPr>
            <w:rFonts w:ascii="Cambria" w:eastAsia="Times New Roman" w:hAnsi="Cambria" w:cs="Times New Roman"/>
            <w:color w:val="376FAA"/>
            <w:sz w:val="18"/>
            <w:szCs w:val="18"/>
            <w:u w:val="single"/>
            <w:vertAlign w:val="superscript"/>
          </w:rPr>
          <w:t>38</w:t>
        </w:r>
      </w:hyperlink>
      <w:r w:rsidRPr="00A136CD">
        <w:rPr>
          <w:rFonts w:ascii="Cambria" w:eastAsia="Times New Roman" w:hAnsi="Cambria" w:cs="Times New Roman"/>
          <w:color w:val="212121"/>
          <w:sz w:val="18"/>
          <w:szCs w:val="18"/>
          <w:vertAlign w:val="superscript"/>
        </w:rPr>
        <w:t>)</w:t>
      </w:r>
    </w:p>
    <w:p w14:paraId="50346376"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"https://www.ncbi.nlm.nih.gov/core/lw/2.0/html/tileshop_pmc/tileshop_pmc_inline.html?title=Click%20on%20image%20to%20zoom&amp;p=PMC3&amp;id=7443377_pjab-96-235-g008.jpg" \t "tileshopwindow" </w:instrText>
      </w:r>
      <w:r w:rsidRPr="00A136CD">
        <w:rPr>
          <w:rFonts w:ascii="Cambria" w:eastAsia="Times New Roman" w:hAnsi="Cambria" w:cs="Times New Roman"/>
          <w:color w:val="212121"/>
        </w:rPr>
        <w:fldChar w:fldCharType="separate"/>
      </w:r>
    </w:p>
    <w:p w14:paraId="04D89537" w14:textId="73B36EAC"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6F88AE61" wp14:editId="431E125E">
            <wp:extent cx="5943600" cy="4314825"/>
            <wp:effectExtent l="0" t="0" r="0" b="9525"/>
            <wp:docPr id="16" name="Picture 16" descr="Diagram, map&#10;&#10;Description automatically generated">
              <a:hlinkClick xmlns:a="http://schemas.openxmlformats.org/drawingml/2006/main" r:id="rId95"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map&#10;&#10;Description automatically generated">
                      <a:hlinkClick r:id="rId95" tgtFrame="&quot;tileshopwindow&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03E10F50"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97" w:tgtFrame="figure" w:history="1">
        <w:r w:rsidRPr="00A136CD">
          <w:rPr>
            <w:rFonts w:ascii="Cambria" w:eastAsia="Times New Roman" w:hAnsi="Cambria" w:cs="Times New Roman"/>
            <w:color w:val="376FAA"/>
            <w:sz w:val="18"/>
            <w:szCs w:val="18"/>
            <w:u w:val="single"/>
          </w:rPr>
          <w:t>Figure 8.</w:t>
        </w:r>
      </w:hyperlink>
    </w:p>
    <w:p w14:paraId="6C15299B"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 xml:space="preserve">Surface morphology observed by a </w:t>
      </w:r>
      <w:proofErr w:type="spellStart"/>
      <w:r w:rsidRPr="00A136CD">
        <w:rPr>
          <w:rFonts w:ascii="Cambria" w:eastAsia="Times New Roman" w:hAnsi="Cambria" w:cs="Times New Roman"/>
          <w:color w:val="333333"/>
          <w:sz w:val="18"/>
          <w:szCs w:val="18"/>
        </w:rPr>
        <w:t>Nomarski</w:t>
      </w:r>
      <w:proofErr w:type="spellEnd"/>
      <w:r w:rsidRPr="00A136CD">
        <w:rPr>
          <w:rFonts w:ascii="Cambria" w:eastAsia="Times New Roman" w:hAnsi="Cambria" w:cs="Times New Roman"/>
          <w:color w:val="333333"/>
          <w:sz w:val="18"/>
          <w:szCs w:val="18"/>
        </w:rPr>
        <w:t xml:space="preserve"> microscope for an etched surface of 4H-SiC after molten KOH etching. Large hexagonal pits, micropipes (open-core screw dislocations); small hexagonal pits, screw dislocations; “shell-shaped” pits, dislocations in the basal plane.</w:t>
      </w:r>
    </w:p>
    <w:p w14:paraId="02EA0C55"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4.2. Optical characterization.</w:t>
      </w:r>
    </w:p>
    <w:p w14:paraId="67E7D77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The quality of epitaxial layers is normally characterized by photoluminescence. In Fig. </w:t>
      </w:r>
      <w:hyperlink r:id="rId98"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Fig.9,</w:t>
        </w:r>
        <w:r w:rsidRPr="00A136CD">
          <w:rPr>
            <w:rFonts w:ascii="Cambria" w:eastAsia="Times New Roman" w:hAnsi="Cambria" w:cs="Times New Roman"/>
            <w:color w:val="376FAA"/>
            <w:u w:val="single"/>
          </w:rPr>
          <w:t>9</w:t>
        </w:r>
      </w:hyperlink>
      <w:r w:rsidRPr="00A136CD">
        <w:rPr>
          <w:rFonts w:ascii="Cambria" w:eastAsia="Times New Roman" w:hAnsi="Cambria" w:cs="Times New Roman"/>
          <w:color w:val="212121"/>
        </w:rPr>
        <w:t>, a typical photoluminescence spectrum measured at 4.2 K using a He-Cd laser (325 nm) for a 75 µm 4H-SiC epitaxial layer is shown in the wide range and the band edge region in the inset.</w:t>
      </w:r>
      <w:hyperlink r:id="rId99"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We grew an epitaxial layer by hot-wall CVD for unintentionally doped n-type with a donor concentration of 5 × 10</w:t>
      </w:r>
      <w:r w:rsidRPr="00A136CD">
        <w:rPr>
          <w:rFonts w:ascii="Cambria" w:eastAsia="Times New Roman" w:hAnsi="Cambria" w:cs="Times New Roman"/>
          <w:color w:val="212121"/>
          <w:sz w:val="18"/>
          <w:szCs w:val="18"/>
          <w:vertAlign w:val="superscript"/>
        </w:rPr>
        <w:t>12</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Peaks of P</w:t>
      </w:r>
      <w:r w:rsidRPr="00A136CD">
        <w:rPr>
          <w:rFonts w:ascii="Cambria" w:eastAsia="Times New Roman" w:hAnsi="Cambria" w:cs="Times New Roman"/>
          <w:color w:val="212121"/>
          <w:sz w:val="18"/>
          <w:szCs w:val="18"/>
          <w:vertAlign w:val="subscript"/>
        </w:rPr>
        <w:t>0</w:t>
      </w:r>
      <w:r w:rsidRPr="00A136CD">
        <w:rPr>
          <w:rFonts w:ascii="Cambria" w:eastAsia="Times New Roman" w:hAnsi="Cambria" w:cs="Times New Roman"/>
          <w:color w:val="212121"/>
        </w:rPr>
        <w:t> (3.256 eV) and Q</w:t>
      </w:r>
      <w:r w:rsidRPr="00A136CD">
        <w:rPr>
          <w:rFonts w:ascii="Cambria" w:eastAsia="Times New Roman" w:hAnsi="Cambria" w:cs="Times New Roman"/>
          <w:color w:val="212121"/>
          <w:sz w:val="18"/>
          <w:szCs w:val="18"/>
          <w:vertAlign w:val="subscript"/>
        </w:rPr>
        <w:t>0</w:t>
      </w:r>
      <w:r w:rsidRPr="00A136CD">
        <w:rPr>
          <w:rFonts w:ascii="Cambria" w:eastAsia="Times New Roman" w:hAnsi="Cambria" w:cs="Times New Roman"/>
          <w:color w:val="212121"/>
        </w:rPr>
        <w:t> (3.244 eV) were found to be zero-phonon emission lines of excitons bound to neutral nitrogen substituting hexagonal and cubic sites.</w:t>
      </w:r>
      <w:hyperlink r:id="rId100" w:anchor="r39" w:history="1">
        <w:r w:rsidRPr="00A136CD">
          <w:rPr>
            <w:rFonts w:ascii="Cambria" w:eastAsia="Times New Roman" w:hAnsi="Cambria" w:cs="Times New Roman"/>
            <w:color w:val="376FAA"/>
            <w:sz w:val="18"/>
            <w:szCs w:val="18"/>
            <w:u w:val="single"/>
            <w:vertAlign w:val="superscript"/>
          </w:rPr>
          <w:t>39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mark “I” indicates the emission lines of free excitons with associated phonons, given by the subscripts (TA, transverse acoustic; LA, longitudinal acoustic; LO, longitudinal optic; TO, transverse optic). As in the figure, the band edge emission is dominant, and the donor (N, nitrogen)-acceptor (Al, aluminum) pair luminescence band</w:t>
      </w:r>
      <w:hyperlink r:id="rId101" w:anchor="r39" w:history="1">
        <w:r w:rsidRPr="00A136CD">
          <w:rPr>
            <w:rFonts w:ascii="Cambria" w:eastAsia="Times New Roman" w:hAnsi="Cambria" w:cs="Times New Roman"/>
            <w:color w:val="376FAA"/>
            <w:sz w:val="18"/>
            <w:szCs w:val="18"/>
            <w:u w:val="single"/>
            <w:vertAlign w:val="superscript"/>
          </w:rPr>
          <w:t>39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(around 2.80–3.05 eV) is negligibly small, though the pair luminescence is dominant in substrates. The existence of definite free exciton peaks indicates a high-quality, high-purity epitaxial layer. The lack of zero-phonon lines for free exciton peaks reflects the indirect band structure of </w:t>
      </w:r>
      <w:proofErr w:type="spellStart"/>
      <w:r w:rsidRPr="00A136CD">
        <w:rPr>
          <w:rFonts w:ascii="Cambria" w:eastAsia="Times New Roman" w:hAnsi="Cambria" w:cs="Times New Roman"/>
          <w:color w:val="212121"/>
        </w:rPr>
        <w:t>SiC.</w:t>
      </w:r>
      <w:proofErr w:type="spellEnd"/>
    </w:p>
    <w:p w14:paraId="4440FD98"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"https://www.ncbi.nlm.nih.gov/core/lw/2.0/html/tileshop_pmc/tileshop_pmc_inline.html?title=Click%20on%20image%20to%20zoom&amp;p=PMC3&amp;id=7443377_pjab-96-235-g009.jpg" \t "tileshopwindow" </w:instrText>
      </w:r>
      <w:r w:rsidRPr="00A136CD">
        <w:rPr>
          <w:rFonts w:ascii="Cambria" w:eastAsia="Times New Roman" w:hAnsi="Cambria" w:cs="Times New Roman"/>
          <w:color w:val="212121"/>
        </w:rPr>
        <w:fldChar w:fldCharType="separate"/>
      </w:r>
    </w:p>
    <w:p w14:paraId="0C4D7E26" w14:textId="5E99C71F"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6996A178" wp14:editId="0E4A9744">
            <wp:extent cx="5943600" cy="4032250"/>
            <wp:effectExtent l="0" t="0" r="0" b="6350"/>
            <wp:docPr id="15" name="Picture 15" descr="Diagram&#10;&#10;Description automatically generated">
              <a:hlinkClick xmlns:a="http://schemas.openxmlformats.org/drawingml/2006/main" r:id="rId102"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a:hlinkClick r:id="rId102" tgtFrame="&quot;tileshopwindow&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03225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13ED27B0"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04" w:tgtFrame="figure" w:history="1">
        <w:r w:rsidRPr="00A136CD">
          <w:rPr>
            <w:rFonts w:ascii="Cambria" w:eastAsia="Times New Roman" w:hAnsi="Cambria" w:cs="Times New Roman"/>
            <w:color w:val="376FAA"/>
            <w:sz w:val="18"/>
            <w:szCs w:val="18"/>
            <w:u w:val="single"/>
          </w:rPr>
          <w:t>Figure 9.</w:t>
        </w:r>
      </w:hyperlink>
    </w:p>
    <w:p w14:paraId="0C18410A"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Photoluminescence spectrum of 75-µm thick 4H-SiC at 4.2 K (hot-wall reactor). Unintentionally doped n-type of 5 × 10</w:t>
      </w:r>
      <w:r w:rsidRPr="00A136CD">
        <w:rPr>
          <w:rFonts w:ascii="Cambria" w:eastAsia="Times New Roman" w:hAnsi="Cambria" w:cs="Times New Roman"/>
          <w:color w:val="333333"/>
          <w:sz w:val="12"/>
          <w:szCs w:val="12"/>
          <w:vertAlign w:val="superscript"/>
        </w:rPr>
        <w:t>12</w:t>
      </w:r>
      <w:r w:rsidRPr="00A136CD">
        <w:rPr>
          <w:rFonts w:ascii="Cambria" w:eastAsia="Times New Roman" w:hAnsi="Cambria" w:cs="Times New Roman"/>
          <w:color w:val="333333"/>
          <w:sz w:val="18"/>
          <w:szCs w:val="18"/>
        </w:rPr>
        <w:t> cm</w:t>
      </w:r>
      <w:r w:rsidRPr="00A136CD">
        <w:rPr>
          <w:rFonts w:ascii="Cambria" w:eastAsia="Times New Roman" w:hAnsi="Cambria" w:cs="Times New Roman"/>
          <w:color w:val="333333"/>
          <w:sz w:val="12"/>
          <w:szCs w:val="12"/>
          <w:vertAlign w:val="superscript"/>
        </w:rPr>
        <w:t>−3</w:t>
      </w:r>
      <w:r w:rsidRPr="00A136CD">
        <w:rPr>
          <w:rFonts w:ascii="Cambria" w:eastAsia="Times New Roman" w:hAnsi="Cambria" w:cs="Times New Roman"/>
          <w:color w:val="333333"/>
          <w:sz w:val="18"/>
          <w:szCs w:val="18"/>
        </w:rPr>
        <w:t>. Peaks P</w:t>
      </w:r>
      <w:r w:rsidRPr="00A136CD">
        <w:rPr>
          <w:rFonts w:ascii="Cambria" w:eastAsia="Times New Roman" w:hAnsi="Cambria" w:cs="Times New Roman"/>
          <w:color w:val="333333"/>
          <w:sz w:val="12"/>
          <w:szCs w:val="12"/>
          <w:vertAlign w:val="subscript"/>
        </w:rPr>
        <w:t>0</w:t>
      </w:r>
      <w:r w:rsidRPr="00A136CD">
        <w:rPr>
          <w:rFonts w:ascii="Cambria" w:eastAsia="Times New Roman" w:hAnsi="Cambria" w:cs="Times New Roman"/>
          <w:color w:val="333333"/>
          <w:sz w:val="18"/>
          <w:szCs w:val="18"/>
        </w:rPr>
        <w:t> and Q</w:t>
      </w:r>
      <w:r w:rsidRPr="00A136CD">
        <w:rPr>
          <w:rFonts w:ascii="Cambria" w:eastAsia="Times New Roman" w:hAnsi="Cambria" w:cs="Times New Roman"/>
          <w:color w:val="333333"/>
          <w:sz w:val="12"/>
          <w:szCs w:val="12"/>
          <w:vertAlign w:val="subscript"/>
        </w:rPr>
        <w:t>0</w:t>
      </w:r>
      <w:r w:rsidRPr="00A136CD">
        <w:rPr>
          <w:rFonts w:ascii="Cambria" w:eastAsia="Times New Roman" w:hAnsi="Cambria" w:cs="Times New Roman"/>
          <w:color w:val="333333"/>
          <w:sz w:val="18"/>
          <w:szCs w:val="18"/>
        </w:rPr>
        <w:t>: zero-phonon emission of excitons bound to neutral nitrogen substituting hexagonal and cubic sites. Peaks “I”: emission lines of free excitons with associated phonons, given by the subscripts (TA, transverse acoustic; LA, longitudinal acoustic; LO, longitudinal optic; TO, transverse optic).</w:t>
      </w:r>
    </w:p>
    <w:p w14:paraId="1983D5A8"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4.3. Electrical characterization.</w:t>
      </w:r>
    </w:p>
    <w:p w14:paraId="71A84A45"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The electrical properties were characterized using Hall-effect measurements for undoped epitaxial layers (∼2.5 × 10</w:t>
      </w:r>
      <w:r w:rsidRPr="00A136CD">
        <w:rPr>
          <w:rFonts w:ascii="Cambria" w:eastAsia="Times New Roman" w:hAnsi="Cambria" w:cs="Times New Roman"/>
          <w:color w:val="212121"/>
          <w:sz w:val="18"/>
          <w:szCs w:val="18"/>
          <w:vertAlign w:val="superscript"/>
        </w:rPr>
        <w:t>16</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grown by atmospheric-pressure cold-wall CVD on p-type substrates.</w:t>
      </w:r>
      <w:hyperlink r:id="rId105"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06"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Ohmic contacts were made by evaporated Ni annealed at 1,100 ℃ in Ar. Detailed analysis was done by curve fitting using an electrical neutrality equation</w:t>
      </w:r>
      <w:hyperlink r:id="rId107" w:anchor="r40" w:history="1">
        <w:r w:rsidRPr="00A136CD">
          <w:rPr>
            <w:rFonts w:ascii="Cambria" w:eastAsia="Times New Roman" w:hAnsi="Cambria" w:cs="Times New Roman"/>
            <w:color w:val="376FAA"/>
            <w:sz w:val="18"/>
            <w:szCs w:val="18"/>
            <w:u w:val="single"/>
            <w:vertAlign w:val="superscript"/>
          </w:rPr>
          <w:t>40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for the temperature dependence of the carrier concentration in 10 µm 6H- and 4H-SiC epitaxial layers. A two-</w:t>
      </w:r>
      <w:proofErr w:type="spellStart"/>
      <w:r w:rsidRPr="00A136CD">
        <w:rPr>
          <w:rFonts w:ascii="Cambria" w:eastAsia="Times New Roman" w:hAnsi="Cambria" w:cs="Times New Roman"/>
          <w:color w:val="212121"/>
        </w:rPr>
        <w:t>donor</w:t>
      </w:r>
      <w:proofErr w:type="spellEnd"/>
      <w:r w:rsidRPr="00A136CD">
        <w:rPr>
          <w:rFonts w:ascii="Cambria" w:eastAsia="Times New Roman" w:hAnsi="Cambria" w:cs="Times New Roman"/>
          <w:color w:val="212121"/>
        </w:rPr>
        <w:t xml:space="preserve"> model was adopted, in which dopant impurities substitute at two inequivalent (hexagonal and cubic) sites with different energy levels (hexagonal and cubic N donors): 97 </w:t>
      </w:r>
      <w:proofErr w:type="spellStart"/>
      <w:r w:rsidRPr="00A136CD">
        <w:rPr>
          <w:rFonts w:ascii="Cambria" w:eastAsia="Times New Roman" w:hAnsi="Cambria" w:cs="Times New Roman"/>
          <w:color w:val="212121"/>
        </w:rPr>
        <w:t>meV</w:t>
      </w:r>
      <w:proofErr w:type="spellEnd"/>
      <w:r w:rsidRPr="00A136CD">
        <w:rPr>
          <w:rFonts w:ascii="Cambria" w:eastAsia="Times New Roman" w:hAnsi="Cambria" w:cs="Times New Roman"/>
          <w:color w:val="212121"/>
        </w:rPr>
        <w:t xml:space="preserve"> and 141 </w:t>
      </w:r>
      <w:proofErr w:type="spellStart"/>
      <w:r w:rsidRPr="00A136CD">
        <w:rPr>
          <w:rFonts w:ascii="Cambria" w:eastAsia="Times New Roman" w:hAnsi="Cambria" w:cs="Times New Roman"/>
          <w:color w:val="212121"/>
        </w:rPr>
        <w:t>meV</w:t>
      </w:r>
      <w:proofErr w:type="spellEnd"/>
      <w:r w:rsidRPr="00A136CD">
        <w:rPr>
          <w:rFonts w:ascii="Cambria" w:eastAsia="Times New Roman" w:hAnsi="Cambria" w:cs="Times New Roman"/>
          <w:color w:val="212121"/>
        </w:rPr>
        <w:t xml:space="preserve"> for 6H-SiC; and 71 </w:t>
      </w:r>
      <w:proofErr w:type="spellStart"/>
      <w:r w:rsidRPr="00A136CD">
        <w:rPr>
          <w:rFonts w:ascii="Cambria" w:eastAsia="Times New Roman" w:hAnsi="Cambria" w:cs="Times New Roman"/>
          <w:color w:val="212121"/>
        </w:rPr>
        <w:t>meV</w:t>
      </w:r>
      <w:proofErr w:type="spellEnd"/>
      <w:r w:rsidRPr="00A136CD">
        <w:rPr>
          <w:rFonts w:ascii="Cambria" w:eastAsia="Times New Roman" w:hAnsi="Cambria" w:cs="Times New Roman"/>
          <w:color w:val="212121"/>
        </w:rPr>
        <w:t xml:space="preserve"> and 124 </w:t>
      </w:r>
      <w:proofErr w:type="spellStart"/>
      <w:r w:rsidRPr="00A136CD">
        <w:rPr>
          <w:rFonts w:ascii="Cambria" w:eastAsia="Times New Roman" w:hAnsi="Cambria" w:cs="Times New Roman"/>
          <w:color w:val="212121"/>
        </w:rPr>
        <w:t>meV</w:t>
      </w:r>
      <w:proofErr w:type="spellEnd"/>
      <w:r w:rsidRPr="00A136CD">
        <w:rPr>
          <w:rFonts w:ascii="Cambria" w:eastAsia="Times New Roman" w:hAnsi="Cambria" w:cs="Times New Roman"/>
          <w:color w:val="212121"/>
        </w:rPr>
        <w:t xml:space="preserve"> for 4H-SiC.</w:t>
      </w:r>
      <w:hyperlink r:id="rId108" w:anchor="r39" w:history="1">
        <w:r w:rsidRPr="00A136CD">
          <w:rPr>
            <w:rFonts w:ascii="Cambria" w:eastAsia="Times New Roman" w:hAnsi="Cambria" w:cs="Times New Roman"/>
            <w:color w:val="376FAA"/>
            <w:sz w:val="18"/>
            <w:szCs w:val="18"/>
            <w:u w:val="single"/>
            <w:vertAlign w:val="superscript"/>
          </w:rPr>
          <w:t>39</w:t>
        </w:r>
      </w:hyperlink>
      <w:r w:rsidRPr="00A136CD">
        <w:rPr>
          <w:rFonts w:ascii="Cambria" w:eastAsia="Times New Roman" w:hAnsi="Cambria" w:cs="Times New Roman"/>
          <w:color w:val="212121"/>
          <w:sz w:val="18"/>
          <w:szCs w:val="18"/>
          <w:vertAlign w:val="superscript"/>
        </w:rPr>
        <w:t>,</w:t>
      </w:r>
      <w:hyperlink r:id="rId109" w:anchor="r41" w:history="1">
        <w:r w:rsidRPr="00A136CD">
          <w:rPr>
            <w:rFonts w:ascii="Cambria" w:eastAsia="Times New Roman" w:hAnsi="Cambria" w:cs="Times New Roman"/>
            <w:color w:val="376FAA"/>
            <w:sz w:val="18"/>
            <w:szCs w:val="18"/>
            <w:u w:val="single"/>
            <w:vertAlign w:val="superscript"/>
          </w:rPr>
          <w:t>41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acceptor concentration was determined through this curve fitting, which gives a very low compensation ratio of 2 × 10</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The electron mobility at room temperature was 351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for 6H-SiC and 724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for 4H-SiC.</w:t>
      </w:r>
    </w:p>
    <w:p w14:paraId="60363AC4"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In Fig. </w:t>
      </w:r>
      <w:hyperlink r:id="rId110"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Fig.10,</w:t>
        </w:r>
        <w:r w:rsidRPr="00A136CD">
          <w:rPr>
            <w:rFonts w:ascii="Cambria" w:eastAsia="Times New Roman" w:hAnsi="Cambria" w:cs="Times New Roman"/>
            <w:color w:val="376FAA"/>
            <w:u w:val="single"/>
          </w:rPr>
          <w:t>10</w:t>
        </w:r>
      </w:hyperlink>
      <w:r w:rsidRPr="00A136CD">
        <w:rPr>
          <w:rFonts w:ascii="Cambria" w:eastAsia="Times New Roman" w:hAnsi="Cambria" w:cs="Times New Roman"/>
          <w:color w:val="212121"/>
        </w:rPr>
        <w:t>, the temperature dependence of electron mobility for 4H-SiC is shown.</w:t>
      </w:r>
      <w:hyperlink r:id="rId111" w:anchor="r29" w:history="1">
        <w:r w:rsidRPr="00A136CD">
          <w:rPr>
            <w:rFonts w:ascii="Cambria" w:eastAsia="Times New Roman" w:hAnsi="Cambria" w:cs="Times New Roman"/>
            <w:color w:val="376FAA"/>
            <w:sz w:val="18"/>
            <w:szCs w:val="18"/>
            <w:u w:val="single"/>
            <w:vertAlign w:val="superscript"/>
          </w:rPr>
          <w:t>29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sample is intentionally doped n-type with a thickness of 20 µm, grown by hot-wall CVD on semi-insulating 4H-SiC. A donor concentration of 5 × 10</w:t>
      </w:r>
      <w:r w:rsidRPr="00A136CD">
        <w:rPr>
          <w:rFonts w:ascii="Cambria" w:eastAsia="Times New Roman" w:hAnsi="Cambria" w:cs="Times New Roman"/>
          <w:color w:val="212121"/>
          <w:sz w:val="18"/>
          <w:szCs w:val="18"/>
          <w:vertAlign w:val="superscript"/>
        </w:rPr>
        <w:t>14</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was obtained by curve fitting with an acceptor concentration of 1 × 10</w:t>
      </w:r>
      <w:r w:rsidRPr="00A136CD">
        <w:rPr>
          <w:rFonts w:ascii="Cambria" w:eastAsia="Times New Roman" w:hAnsi="Cambria" w:cs="Times New Roman"/>
          <w:color w:val="212121"/>
          <w:sz w:val="18"/>
          <w:szCs w:val="18"/>
          <w:vertAlign w:val="superscript"/>
        </w:rPr>
        <w:t>13</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The electron mobility is 981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at 293 K and goes up to 46,200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xml:space="preserve">/Vs at 42 K. In the low-temperature region below 130 K, the temperature dependence </w:t>
      </w:r>
      <w:r w:rsidRPr="00A136CD">
        <w:rPr>
          <w:rFonts w:ascii="Cambria" w:eastAsia="Times New Roman" w:hAnsi="Cambria" w:cs="Times New Roman"/>
          <w:color w:val="212121"/>
        </w:rPr>
        <w:lastRenderedPageBreak/>
        <w:t>shows acoustic phonon scattering, and in the high temperature above 130 K, it shows optical phonon scattering.</w:t>
      </w:r>
    </w:p>
    <w:p w14:paraId="1B795B3B"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"https://www.ncbi.nlm.nih.gov/core/lw/2.0/html/tileshop_pmc/tileshop_pmc_inline.html?title=Click%20on%20image%20to%20zoom&amp;p=PMC3&amp;id=7443377_pjab-96-235-g010.jpg" \t "tileshopwindow" </w:instrText>
      </w:r>
      <w:r w:rsidRPr="00A136CD">
        <w:rPr>
          <w:rFonts w:ascii="Cambria" w:eastAsia="Times New Roman" w:hAnsi="Cambria" w:cs="Times New Roman"/>
          <w:color w:val="212121"/>
        </w:rPr>
        <w:fldChar w:fldCharType="separate"/>
      </w:r>
    </w:p>
    <w:p w14:paraId="19AD9ABC" w14:textId="4C5C548C"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52BD5787" wp14:editId="5B50F88E">
            <wp:extent cx="5943600" cy="5440045"/>
            <wp:effectExtent l="0" t="0" r="0" b="8255"/>
            <wp:docPr id="14" name="Picture 14" descr="Chart, diagram, scatter chart&#10;&#10;Description automatically generated">
              <a:hlinkClick xmlns:a="http://schemas.openxmlformats.org/drawingml/2006/main" r:id="rId112"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diagram, scatter chart&#10;&#10;Description automatically generated">
                      <a:hlinkClick r:id="rId112" tgtFrame="&quot;tileshopwindow&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544004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3415EFE5"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14" w:tgtFrame="figure" w:history="1">
        <w:r w:rsidRPr="00A136CD">
          <w:rPr>
            <w:rFonts w:ascii="Cambria" w:eastAsia="Times New Roman" w:hAnsi="Cambria" w:cs="Times New Roman"/>
            <w:color w:val="376FAA"/>
            <w:sz w:val="18"/>
            <w:szCs w:val="18"/>
            <w:u w:val="single"/>
          </w:rPr>
          <w:t>Figure 10.</w:t>
        </w:r>
      </w:hyperlink>
    </w:p>
    <w:p w14:paraId="48A0F69D"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Temperature dependence of the electron mobility for intentionally doped n-type 20 µm thick 4H-SiC (hot-wall reactor). Donor concentration, 5 × 10</w:t>
      </w:r>
      <w:r w:rsidRPr="00A136CD">
        <w:rPr>
          <w:rFonts w:ascii="Cambria" w:eastAsia="Times New Roman" w:hAnsi="Cambria" w:cs="Times New Roman"/>
          <w:color w:val="333333"/>
          <w:sz w:val="12"/>
          <w:szCs w:val="12"/>
          <w:vertAlign w:val="superscript"/>
        </w:rPr>
        <w:t>14</w:t>
      </w:r>
      <w:r w:rsidRPr="00A136CD">
        <w:rPr>
          <w:rFonts w:ascii="Cambria" w:eastAsia="Times New Roman" w:hAnsi="Cambria" w:cs="Times New Roman"/>
          <w:color w:val="333333"/>
          <w:sz w:val="18"/>
          <w:szCs w:val="18"/>
        </w:rPr>
        <w:t> cm</w:t>
      </w:r>
      <w:r w:rsidRPr="00A136CD">
        <w:rPr>
          <w:rFonts w:ascii="Cambria" w:eastAsia="Times New Roman" w:hAnsi="Cambria" w:cs="Times New Roman"/>
          <w:color w:val="333333"/>
          <w:sz w:val="12"/>
          <w:szCs w:val="12"/>
          <w:vertAlign w:val="superscript"/>
        </w:rPr>
        <w:t>−3</w:t>
      </w:r>
      <w:r w:rsidRPr="00A136CD">
        <w:rPr>
          <w:rFonts w:ascii="Cambria" w:eastAsia="Times New Roman" w:hAnsi="Cambria" w:cs="Times New Roman"/>
          <w:color w:val="333333"/>
          <w:sz w:val="18"/>
          <w:szCs w:val="18"/>
        </w:rPr>
        <w:t>; acceptor concentration, 1 × 10</w:t>
      </w:r>
      <w:r w:rsidRPr="00A136CD">
        <w:rPr>
          <w:rFonts w:ascii="Cambria" w:eastAsia="Times New Roman" w:hAnsi="Cambria" w:cs="Times New Roman"/>
          <w:color w:val="333333"/>
          <w:sz w:val="12"/>
          <w:szCs w:val="12"/>
          <w:vertAlign w:val="superscript"/>
        </w:rPr>
        <w:t>13</w:t>
      </w:r>
      <w:r w:rsidRPr="00A136CD">
        <w:rPr>
          <w:rFonts w:ascii="Cambria" w:eastAsia="Times New Roman" w:hAnsi="Cambria" w:cs="Times New Roman"/>
          <w:color w:val="333333"/>
          <w:sz w:val="18"/>
          <w:szCs w:val="18"/>
        </w:rPr>
        <w:t> cm</w:t>
      </w:r>
      <w:r w:rsidRPr="00A136CD">
        <w:rPr>
          <w:rFonts w:ascii="Cambria" w:eastAsia="Times New Roman" w:hAnsi="Cambria" w:cs="Times New Roman"/>
          <w:color w:val="333333"/>
          <w:sz w:val="12"/>
          <w:szCs w:val="12"/>
          <w:vertAlign w:val="superscript"/>
        </w:rPr>
        <w:t>−3</w:t>
      </w:r>
      <w:r w:rsidRPr="00A136CD">
        <w:rPr>
          <w:rFonts w:ascii="Cambria" w:eastAsia="Times New Roman" w:hAnsi="Cambria" w:cs="Times New Roman"/>
          <w:color w:val="333333"/>
          <w:sz w:val="18"/>
          <w:szCs w:val="18"/>
        </w:rPr>
        <w:t>. Electron mobility: 981 cm</w:t>
      </w:r>
      <w:r w:rsidRPr="00A136CD">
        <w:rPr>
          <w:rFonts w:ascii="Cambria" w:eastAsia="Times New Roman" w:hAnsi="Cambria" w:cs="Times New Roman"/>
          <w:color w:val="333333"/>
          <w:sz w:val="12"/>
          <w:szCs w:val="12"/>
          <w:vertAlign w:val="superscript"/>
        </w:rPr>
        <w:t>2</w:t>
      </w:r>
      <w:r w:rsidRPr="00A136CD">
        <w:rPr>
          <w:rFonts w:ascii="Cambria" w:eastAsia="Times New Roman" w:hAnsi="Cambria" w:cs="Times New Roman"/>
          <w:color w:val="333333"/>
          <w:sz w:val="18"/>
          <w:szCs w:val="18"/>
        </w:rPr>
        <w:t>/Vs (293 K), 46,200 cm</w:t>
      </w:r>
      <w:r w:rsidRPr="00A136CD">
        <w:rPr>
          <w:rFonts w:ascii="Cambria" w:eastAsia="Times New Roman" w:hAnsi="Cambria" w:cs="Times New Roman"/>
          <w:color w:val="333333"/>
          <w:sz w:val="12"/>
          <w:szCs w:val="12"/>
          <w:vertAlign w:val="superscript"/>
        </w:rPr>
        <w:t>2</w:t>
      </w:r>
      <w:r w:rsidRPr="00A136CD">
        <w:rPr>
          <w:rFonts w:ascii="Cambria" w:eastAsia="Times New Roman" w:hAnsi="Cambria" w:cs="Times New Roman"/>
          <w:color w:val="333333"/>
          <w:sz w:val="18"/>
          <w:szCs w:val="18"/>
        </w:rPr>
        <w:t>/Vs (42 K). Below 130 K, acoustic phonon scattering; above 130 K, optical phonon scattering.</w:t>
      </w:r>
    </w:p>
    <w:p w14:paraId="6221B761"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115" w:tooltip="Go to other sections in this page" w:history="1">
        <w:r w:rsidRPr="00A136CD">
          <w:rPr>
            <w:rFonts w:ascii="Helvetica" w:eastAsia="Times New Roman" w:hAnsi="Helvetica" w:cs="Helvetica"/>
            <w:color w:val="376FAA"/>
            <w:sz w:val="20"/>
            <w:szCs w:val="20"/>
            <w:u w:val="single"/>
          </w:rPr>
          <w:t>Go to:</w:t>
        </w:r>
      </w:hyperlink>
    </w:p>
    <w:p w14:paraId="4284F5FB"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5.</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 xml:space="preserve">Fabrication processes for </w:t>
      </w:r>
      <w:proofErr w:type="spellStart"/>
      <w:r w:rsidRPr="00A136CD">
        <w:rPr>
          <w:rFonts w:ascii="Cambria" w:eastAsia="Times New Roman" w:hAnsi="Cambria" w:cs="Times New Roman"/>
          <w:color w:val="995733"/>
          <w:spacing w:val="-2"/>
          <w:sz w:val="24"/>
          <w:szCs w:val="24"/>
        </w:rPr>
        <w:t>SiC</w:t>
      </w:r>
      <w:proofErr w:type="spellEnd"/>
      <w:r w:rsidRPr="00A136CD">
        <w:rPr>
          <w:rFonts w:ascii="Cambria" w:eastAsia="Times New Roman" w:hAnsi="Cambria" w:cs="Times New Roman"/>
          <w:color w:val="995733"/>
          <w:spacing w:val="-2"/>
          <w:sz w:val="24"/>
          <w:szCs w:val="24"/>
        </w:rPr>
        <w:t xml:space="preserve"> devices</w:t>
      </w:r>
    </w:p>
    <w:p w14:paraId="01DD6DB0"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5.1. Impurity doping.</w:t>
      </w:r>
    </w:p>
    <w:p w14:paraId="26C5A1B3"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Figure </w:t>
      </w:r>
      <w:hyperlink r:id="rId116"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Figure11</w:t>
        </w:r>
        <w:r w:rsidRPr="00A136CD">
          <w:rPr>
            <w:rFonts w:ascii="Cambria" w:eastAsia="Times New Roman" w:hAnsi="Cambria" w:cs="Times New Roman"/>
            <w:color w:val="376FAA"/>
            <w:u w:val="single"/>
          </w:rPr>
          <w:t>11</w:t>
        </w:r>
      </w:hyperlink>
      <w:r w:rsidRPr="00A136CD">
        <w:rPr>
          <w:rFonts w:ascii="Cambria" w:eastAsia="Times New Roman" w:hAnsi="Cambria" w:cs="Times New Roman"/>
          <w:color w:val="212121"/>
        </w:rPr>
        <w:t> shows the background donor concentration </w:t>
      </w:r>
      <w:r w:rsidRPr="00A136CD">
        <w:rPr>
          <w:rFonts w:ascii="Cambria" w:eastAsia="Times New Roman" w:hAnsi="Cambria" w:cs="Times New Roman"/>
          <w:i/>
          <w:iCs/>
          <w:color w:val="212121"/>
        </w:rPr>
        <w:t>vs.</w:t>
      </w:r>
      <w:r w:rsidRPr="00A136CD">
        <w:rPr>
          <w:rFonts w:ascii="Cambria" w:eastAsia="Times New Roman" w:hAnsi="Cambria" w:cs="Times New Roman"/>
          <w:color w:val="212121"/>
        </w:rPr>
        <w:t> the C/Si ratio of source gases for unintentionally doped epitaxial layers grown by atmospheric-pressure cold-wall CVD.</w:t>
      </w:r>
      <w:hyperlink r:id="rId117"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18"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donor concentration was determined by the capacitance-voltage (</w:t>
      </w:r>
      <w:r w:rsidRPr="00A136CD">
        <w:rPr>
          <w:rFonts w:ascii="Cambria" w:eastAsia="Times New Roman" w:hAnsi="Cambria" w:cs="Times New Roman"/>
          <w:i/>
          <w:iCs/>
          <w:color w:val="212121"/>
        </w:rPr>
        <w:t>C</w:t>
      </w:r>
      <w:r w:rsidRPr="00A136CD">
        <w:rPr>
          <w:rFonts w:ascii="Cambria" w:eastAsia="Times New Roman" w:hAnsi="Cambria" w:cs="Times New Roman"/>
          <w:color w:val="212121"/>
        </w:rPr>
        <w:t>-</w:t>
      </w:r>
      <w:r w:rsidRPr="00A136CD">
        <w:rPr>
          <w:rFonts w:ascii="Cambria" w:eastAsia="Times New Roman" w:hAnsi="Cambria" w:cs="Times New Roman"/>
          <w:i/>
          <w:iCs/>
          <w:color w:val="212121"/>
        </w:rPr>
        <w:t>V</w:t>
      </w:r>
      <w:r w:rsidRPr="00A136CD">
        <w:rPr>
          <w:rFonts w:ascii="Cambria" w:eastAsia="Times New Roman" w:hAnsi="Cambria" w:cs="Times New Roman"/>
          <w:color w:val="212121"/>
        </w:rPr>
        <w:t>) characteristics. For a C/Si ratio of 2, no significant difference was observed for the epitaxial layers on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 xml:space="preserve">)-C faces. The incorporation of nitrogen (N), the main donor impurity in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strongly depends on the C/Si ratio during CVD growth (site-competition epitaxy).</w:t>
      </w:r>
      <w:hyperlink r:id="rId119" w:anchor="r42" w:history="1">
        <w:r w:rsidRPr="00A136CD">
          <w:rPr>
            <w:rFonts w:ascii="Cambria" w:eastAsia="Times New Roman" w:hAnsi="Cambria" w:cs="Times New Roman"/>
            <w:color w:val="376FAA"/>
            <w:sz w:val="18"/>
            <w:szCs w:val="18"/>
            <w:u w:val="single"/>
            <w:vertAlign w:val="superscript"/>
          </w:rPr>
          <w:t>42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High C/Si ratios lead to lower donor concentrations: high coverage by C atoms on the growing surface prevents the incorporation of N atoms into C sites of epitaxial layers. By increasing the C/Si ratio, the background doping level is remarkably reduced on the (0001)-Si face, as shown in the figure. The lowest value was in the range of 5 × 10</w:t>
      </w:r>
      <w:r w:rsidRPr="00A136CD">
        <w:rPr>
          <w:rFonts w:ascii="Cambria" w:eastAsia="Times New Roman" w:hAnsi="Cambria" w:cs="Times New Roman"/>
          <w:color w:val="212121"/>
          <w:sz w:val="18"/>
          <w:szCs w:val="18"/>
          <w:vertAlign w:val="superscript"/>
        </w:rPr>
        <w:t>13</w:t>
      </w:r>
      <w:r w:rsidRPr="00A136CD">
        <w:rPr>
          <w:rFonts w:ascii="Cambria" w:eastAsia="Times New Roman" w:hAnsi="Cambria" w:cs="Times New Roman"/>
          <w:color w:val="212121"/>
        </w:rPr>
        <w:t>–2 × 10</w:t>
      </w:r>
      <w:r w:rsidRPr="00A136CD">
        <w:rPr>
          <w:rFonts w:ascii="Cambria" w:eastAsia="Times New Roman" w:hAnsi="Cambria" w:cs="Times New Roman"/>
          <w:color w:val="212121"/>
          <w:sz w:val="18"/>
          <w:szCs w:val="18"/>
          <w:vertAlign w:val="superscript"/>
        </w:rPr>
        <w:t>14</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On the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 however, the background doping concentration is not sensitive to the C/Si ratio.</w:t>
      </w:r>
    </w:p>
    <w:p w14:paraId="06D922AE"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"https://www.ncbi.nlm.nih.gov/core/lw/2.0/html/tileshop_pmc/tileshop_pmc_inline.html?title=Click%20on%20image%20to%20zoom&amp;p=PMC3&amp;id=7443377_pjab-96-235-g011.jpg" \t "tileshopwindow" </w:instrText>
      </w:r>
      <w:r w:rsidRPr="00A136CD">
        <w:rPr>
          <w:rFonts w:ascii="Cambria" w:eastAsia="Times New Roman" w:hAnsi="Cambria" w:cs="Times New Roman"/>
          <w:color w:val="212121"/>
        </w:rPr>
        <w:fldChar w:fldCharType="separate"/>
      </w:r>
    </w:p>
    <w:p w14:paraId="53141EBD" w14:textId="3A79BE3C"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44D3B534" wp14:editId="12C569D5">
            <wp:extent cx="5943600" cy="5624195"/>
            <wp:effectExtent l="0" t="0" r="0" b="0"/>
            <wp:docPr id="13" name="Picture 13" descr="Chart, box and whisker chart&#10;&#10;Description automatically generated">
              <a:hlinkClick xmlns:a="http://schemas.openxmlformats.org/drawingml/2006/main" r:id="rId120"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a:hlinkClick r:id="rId120" tgtFrame="&quot;tileshopwindow&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562419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45EC14F9"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22" w:tgtFrame="figure" w:history="1">
        <w:r w:rsidRPr="00A136CD">
          <w:rPr>
            <w:rFonts w:ascii="Cambria" w:eastAsia="Times New Roman" w:hAnsi="Cambria" w:cs="Times New Roman"/>
            <w:color w:val="376FAA"/>
            <w:sz w:val="18"/>
            <w:szCs w:val="18"/>
            <w:u w:val="single"/>
          </w:rPr>
          <w:t>Figure 11.</w:t>
        </w:r>
      </w:hyperlink>
    </w:p>
    <w:p w14:paraId="0CED65E8"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C/Si ratio dependence of the background donor concentration at room temperature for undoped 4H-SiC epitaxial layers. For a low C/Si ratio of 2, no significant difference; for increasing the C/Si ratio, the donor concentration is remarkably reduced on the (0001)-Si face; the lowest value is in the range of 5 × 10</w:t>
      </w:r>
      <w:r w:rsidRPr="00A136CD">
        <w:rPr>
          <w:rFonts w:ascii="Cambria" w:eastAsia="Times New Roman" w:hAnsi="Cambria" w:cs="Times New Roman"/>
          <w:color w:val="333333"/>
          <w:sz w:val="12"/>
          <w:szCs w:val="12"/>
          <w:vertAlign w:val="superscript"/>
        </w:rPr>
        <w:t>13</w:t>
      </w:r>
      <w:r w:rsidRPr="00A136CD">
        <w:rPr>
          <w:rFonts w:ascii="Cambria" w:eastAsia="Times New Roman" w:hAnsi="Cambria" w:cs="Times New Roman"/>
          <w:color w:val="333333"/>
          <w:sz w:val="18"/>
          <w:szCs w:val="18"/>
        </w:rPr>
        <w:t>–2 × 10</w:t>
      </w:r>
      <w:r w:rsidRPr="00A136CD">
        <w:rPr>
          <w:rFonts w:ascii="Cambria" w:eastAsia="Times New Roman" w:hAnsi="Cambria" w:cs="Times New Roman"/>
          <w:color w:val="333333"/>
          <w:sz w:val="12"/>
          <w:szCs w:val="12"/>
          <w:vertAlign w:val="superscript"/>
        </w:rPr>
        <w:t>14</w:t>
      </w:r>
      <w:r w:rsidRPr="00A136CD">
        <w:rPr>
          <w:rFonts w:ascii="Cambria" w:eastAsia="Times New Roman" w:hAnsi="Cambria" w:cs="Times New Roman"/>
          <w:color w:val="333333"/>
          <w:sz w:val="18"/>
          <w:szCs w:val="18"/>
        </w:rPr>
        <w:t> cm</w:t>
      </w:r>
      <w:r w:rsidRPr="00A136CD">
        <w:rPr>
          <w:rFonts w:ascii="Cambria" w:eastAsia="Times New Roman" w:hAnsi="Cambria" w:cs="Times New Roman"/>
          <w:color w:val="333333"/>
          <w:sz w:val="12"/>
          <w:szCs w:val="12"/>
          <w:vertAlign w:val="superscript"/>
        </w:rPr>
        <w:t>−3</w:t>
      </w:r>
      <w:r w:rsidRPr="00A136CD">
        <w:rPr>
          <w:rFonts w:ascii="Cambria" w:eastAsia="Times New Roman" w:hAnsi="Cambria" w:cs="Times New Roman"/>
          <w:color w:val="333333"/>
          <w:sz w:val="18"/>
          <w:szCs w:val="18"/>
        </w:rPr>
        <w:t>.</w:t>
      </w:r>
    </w:p>
    <w:p w14:paraId="0A6B39C5"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N-type doping could be easily achieved by adding of N</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gas during CVD growth.</w:t>
      </w:r>
      <w:hyperlink r:id="rId123"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24"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donor concentration increases in proportion to the N</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flow rate in the wide range on both (0001)-Si and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of 6H-SiC.</w:t>
      </w:r>
      <w:hyperlink r:id="rId125" w:anchor="r43" w:history="1">
        <w:r w:rsidRPr="00A136CD">
          <w:rPr>
            <w:rFonts w:ascii="Cambria" w:eastAsia="Times New Roman" w:hAnsi="Cambria" w:cs="Times New Roman"/>
            <w:color w:val="376FAA"/>
            <w:sz w:val="18"/>
            <w:szCs w:val="18"/>
            <w:u w:val="single"/>
            <w:vertAlign w:val="superscript"/>
          </w:rPr>
          <w:t>43</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Figure </w:t>
      </w:r>
      <w:hyperlink r:id="rId126"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Figure12</w:t>
        </w:r>
        <w:r w:rsidRPr="00A136CD">
          <w:rPr>
            <w:rFonts w:ascii="Cambria" w:eastAsia="Times New Roman" w:hAnsi="Cambria" w:cs="Times New Roman"/>
            <w:color w:val="376FAA"/>
            <w:u w:val="single"/>
          </w:rPr>
          <w:t>12</w:t>
        </w:r>
      </w:hyperlink>
      <w:r w:rsidRPr="00A136CD">
        <w:rPr>
          <w:rFonts w:ascii="Cambria" w:eastAsia="Times New Roman" w:hAnsi="Cambria" w:cs="Times New Roman"/>
          <w:color w:val="212121"/>
        </w:rPr>
        <w:t> shows the electron mobility </w:t>
      </w:r>
      <w:r w:rsidRPr="00A136CD">
        <w:rPr>
          <w:rFonts w:ascii="Cambria" w:eastAsia="Times New Roman" w:hAnsi="Cambria" w:cs="Times New Roman"/>
          <w:i/>
          <w:iCs/>
          <w:color w:val="212121"/>
        </w:rPr>
        <w:t>vs.</w:t>
      </w:r>
      <w:r w:rsidRPr="00A136CD">
        <w:rPr>
          <w:rFonts w:ascii="Cambria" w:eastAsia="Times New Roman" w:hAnsi="Cambria" w:cs="Times New Roman"/>
          <w:color w:val="212121"/>
        </w:rPr>
        <w:t> the electron concentration at room temperature for 6H- and 4H-SiC epitaxial layers grown by atmospheric-pressure cold-wall CVD.</w:t>
      </w:r>
      <w:hyperlink r:id="rId127"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28"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Although the electron mobilities of 4H-SiC exhibit larger values than those of 6H-SiC for lightly doped layers, the difference becomes small for heavily doped layers, as reported in a previous study.</w:t>
      </w:r>
      <w:hyperlink r:id="rId129" w:anchor="r44" w:history="1">
        <w:r w:rsidRPr="00A136CD">
          <w:rPr>
            <w:rFonts w:ascii="Cambria" w:eastAsia="Times New Roman" w:hAnsi="Cambria" w:cs="Times New Roman"/>
            <w:color w:val="376FAA"/>
            <w:sz w:val="18"/>
            <w:szCs w:val="18"/>
            <w:u w:val="single"/>
            <w:vertAlign w:val="superscript"/>
          </w:rPr>
          <w:t>44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For device applications, 4H-SiC is more attractive owing to its higher electron mobility and smaller anisotropy.</w:t>
      </w:r>
      <w:hyperlink r:id="rId130" w:anchor="r44" w:history="1">
        <w:r w:rsidRPr="00A136CD">
          <w:rPr>
            <w:rFonts w:ascii="Cambria" w:eastAsia="Times New Roman" w:hAnsi="Cambria" w:cs="Times New Roman"/>
            <w:color w:val="376FAA"/>
            <w:sz w:val="18"/>
            <w:szCs w:val="18"/>
            <w:u w:val="single"/>
            <w:vertAlign w:val="superscript"/>
          </w:rPr>
          <w:t>44</w:t>
        </w:r>
      </w:hyperlink>
      <w:r w:rsidRPr="00A136CD">
        <w:rPr>
          <w:rFonts w:ascii="Cambria" w:eastAsia="Times New Roman" w:hAnsi="Cambria" w:cs="Times New Roman"/>
          <w:color w:val="212121"/>
          <w:sz w:val="18"/>
          <w:szCs w:val="18"/>
          <w:vertAlign w:val="superscript"/>
        </w:rPr>
        <w:t>,</w:t>
      </w:r>
      <w:hyperlink r:id="rId131" w:anchor="r45" w:history="1">
        <w:r w:rsidRPr="00A136CD">
          <w:rPr>
            <w:rFonts w:ascii="Cambria" w:eastAsia="Times New Roman" w:hAnsi="Cambria" w:cs="Times New Roman"/>
            <w:color w:val="376FAA"/>
            <w:sz w:val="18"/>
            <w:szCs w:val="18"/>
            <w:u w:val="single"/>
            <w:vertAlign w:val="superscript"/>
          </w:rPr>
          <w:t>45</w:t>
        </w:r>
      </w:hyperlink>
      <w:r w:rsidRPr="00A136CD">
        <w:rPr>
          <w:rFonts w:ascii="Cambria" w:eastAsia="Times New Roman" w:hAnsi="Cambria" w:cs="Times New Roman"/>
          <w:color w:val="212121"/>
          <w:sz w:val="18"/>
          <w:szCs w:val="18"/>
          <w:vertAlign w:val="superscript"/>
        </w:rPr>
        <w:t>)</w:t>
      </w:r>
    </w:p>
    <w:p w14:paraId="4E93EECA"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"https://www.ncbi.nlm.nih.gov/core/lw/2.0/html/tileshop_pmc/tileshop_pmc_inline.html?title=Click%20on%20image%20to%20zoom&amp;p=PMC3&amp;id=7443377_pjab-96-235-g012.jpg" \t "tileshopwindow" </w:instrText>
      </w:r>
      <w:r w:rsidRPr="00A136CD">
        <w:rPr>
          <w:rFonts w:ascii="Cambria" w:eastAsia="Times New Roman" w:hAnsi="Cambria" w:cs="Times New Roman"/>
          <w:color w:val="212121"/>
        </w:rPr>
        <w:fldChar w:fldCharType="separate"/>
      </w:r>
    </w:p>
    <w:p w14:paraId="1C3CAC61" w14:textId="7C8276E3"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08DB5998" wp14:editId="29675707">
            <wp:extent cx="5943600" cy="5387975"/>
            <wp:effectExtent l="0" t="0" r="0" b="3175"/>
            <wp:docPr id="12" name="Picture 12" descr="Chart, scatter chart&#10;&#10;Description automatically generated">
              <a:hlinkClick xmlns:a="http://schemas.openxmlformats.org/drawingml/2006/main" r:id="rId132"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scatter chart&#10;&#10;Description automatically generated">
                      <a:hlinkClick r:id="rId132" tgtFrame="&quot;tileshopwindow&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538797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5EADB56A"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34" w:tgtFrame="figure" w:history="1">
        <w:r w:rsidRPr="00A136CD">
          <w:rPr>
            <w:rFonts w:ascii="Cambria" w:eastAsia="Times New Roman" w:hAnsi="Cambria" w:cs="Times New Roman"/>
            <w:color w:val="376FAA"/>
            <w:sz w:val="18"/>
            <w:szCs w:val="18"/>
            <w:u w:val="single"/>
          </w:rPr>
          <w:t>Figure 12.</w:t>
        </w:r>
      </w:hyperlink>
    </w:p>
    <w:p w14:paraId="49159BD8"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Electron mobilities </w:t>
      </w:r>
      <w:r w:rsidRPr="00A136CD">
        <w:rPr>
          <w:rFonts w:ascii="Cambria" w:eastAsia="Times New Roman" w:hAnsi="Cambria" w:cs="Times New Roman"/>
          <w:i/>
          <w:iCs/>
          <w:color w:val="333333"/>
          <w:sz w:val="18"/>
          <w:szCs w:val="18"/>
        </w:rPr>
        <w:t>vs.</w:t>
      </w:r>
      <w:r w:rsidRPr="00A136CD">
        <w:rPr>
          <w:rFonts w:ascii="Cambria" w:eastAsia="Times New Roman" w:hAnsi="Cambria" w:cs="Times New Roman"/>
          <w:color w:val="333333"/>
          <w:sz w:val="18"/>
          <w:szCs w:val="18"/>
        </w:rPr>
        <w:t> electron concentrations at room temperature for N-doped 6H- and 4H-SiC grown by atmospheric cold-wall CVD. The electron mobilities of 4H-SiC are larger than 6H-SiC for lightly doped layers. The difference becomes small for heavily doped layers.</w:t>
      </w:r>
    </w:p>
    <w:p w14:paraId="5D087C5E"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For p-type doping, trimethylaluminum (TMA: Al (CH</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 was used. Al atoms work as acceptors by substituting at Si sites. Most of the Al-doped epitaxial layers showed very smooth surfaces; however, pits and hillocks were observed in heavily doped layers (Al concentration &gt; 10</w:t>
      </w:r>
      <w:r w:rsidRPr="00A136CD">
        <w:rPr>
          <w:rFonts w:ascii="Cambria" w:eastAsia="Times New Roman" w:hAnsi="Cambria" w:cs="Times New Roman"/>
          <w:color w:val="212121"/>
          <w:sz w:val="18"/>
          <w:szCs w:val="18"/>
          <w:vertAlign w:val="superscript"/>
        </w:rPr>
        <w:t>19</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grown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A high supply of TMA causes a shift of the growth conditions toward C-</w:t>
      </w:r>
      <w:r w:rsidRPr="00A136CD">
        <w:rPr>
          <w:rFonts w:ascii="Cambria" w:eastAsia="Times New Roman" w:hAnsi="Cambria" w:cs="Times New Roman"/>
          <w:color w:val="212121"/>
        </w:rPr>
        <w:lastRenderedPageBreak/>
        <w:t>rich due to decomposition of the CH</w:t>
      </w:r>
      <w:r w:rsidRPr="00A136CD">
        <w:rPr>
          <w:rFonts w:ascii="Cambria" w:eastAsia="Times New Roman" w:hAnsi="Cambria" w:cs="Times New Roman"/>
          <w:color w:val="212121"/>
          <w:sz w:val="18"/>
          <w:szCs w:val="18"/>
          <w:vertAlign w:val="subscript"/>
        </w:rPr>
        <w:t>3</w:t>
      </w:r>
      <w:r w:rsidRPr="00A136CD">
        <w:rPr>
          <w:rFonts w:ascii="Cambria" w:eastAsia="Times New Roman" w:hAnsi="Cambria" w:cs="Times New Roman"/>
          <w:color w:val="212121"/>
        </w:rPr>
        <w:t> fraction of TMA. The surface migration of chemical species is suppressed, which enhances nucleation on the terraces, and causes surface roughening. The Al acceptor concentration increases with the flow rate of TMA.</w:t>
      </w:r>
      <w:hyperlink r:id="rId135"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36"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doping efficiency of Al is much higher on (0001)-Si faces than that on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 xml:space="preserve">)-C faces by a factor of 10–80. On (0001)-Si faces, the acceptor concentration increases </w:t>
      </w:r>
      <w:proofErr w:type="spellStart"/>
      <w:r w:rsidRPr="00A136CD">
        <w:rPr>
          <w:rFonts w:ascii="Cambria" w:eastAsia="Times New Roman" w:hAnsi="Cambria" w:cs="Times New Roman"/>
          <w:color w:val="212121"/>
        </w:rPr>
        <w:t>superlinearly</w:t>
      </w:r>
      <w:proofErr w:type="spellEnd"/>
      <w:r w:rsidRPr="00A136CD">
        <w:rPr>
          <w:rFonts w:ascii="Cambria" w:eastAsia="Times New Roman" w:hAnsi="Cambria" w:cs="Times New Roman"/>
          <w:color w:val="212121"/>
        </w:rPr>
        <w:t xml:space="preserve"> with the TMA supply, which is caused by the increased effective C/Si ratio under high TMA flow rates. A very high hole concentration of 4–6 × 10</w:t>
      </w:r>
      <w:r w:rsidRPr="00A136CD">
        <w:rPr>
          <w:rFonts w:ascii="Cambria" w:eastAsia="Times New Roman" w:hAnsi="Cambria" w:cs="Times New Roman"/>
          <w:color w:val="212121"/>
          <w:sz w:val="18"/>
          <w:szCs w:val="18"/>
          <w:vertAlign w:val="superscript"/>
        </w:rPr>
        <w:t>19</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was achieved in heavily Al-doped epitaxial layers (Al concentration of in the mid 10</w:t>
      </w:r>
      <w:r w:rsidRPr="00A136CD">
        <w:rPr>
          <w:rFonts w:ascii="Cambria" w:eastAsia="Times New Roman" w:hAnsi="Cambria" w:cs="Times New Roman"/>
          <w:color w:val="212121"/>
          <w:sz w:val="18"/>
          <w:szCs w:val="18"/>
          <w:vertAlign w:val="superscript"/>
        </w:rPr>
        <w:t>20</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xml:space="preserve">). The lowest p-type resistivity was 0.042 </w:t>
      </w:r>
      <w:proofErr w:type="spellStart"/>
      <w:r w:rsidRPr="00A136CD">
        <w:rPr>
          <w:rFonts w:ascii="Cambria" w:eastAsia="Times New Roman" w:hAnsi="Cambria" w:cs="Times New Roman"/>
          <w:color w:val="212121"/>
        </w:rPr>
        <w:t>Ωcm</w:t>
      </w:r>
      <w:proofErr w:type="spellEnd"/>
      <w:r w:rsidRPr="00A136CD">
        <w:rPr>
          <w:rFonts w:ascii="Cambria" w:eastAsia="Times New Roman" w:hAnsi="Cambria" w:cs="Times New Roman"/>
          <w:color w:val="212121"/>
        </w:rPr>
        <w:t xml:space="preserve"> for 6H-SiC and 0.025 </w:t>
      </w:r>
      <w:proofErr w:type="spellStart"/>
      <w:r w:rsidRPr="00A136CD">
        <w:rPr>
          <w:rFonts w:ascii="Cambria" w:eastAsia="Times New Roman" w:hAnsi="Cambria" w:cs="Times New Roman"/>
          <w:color w:val="212121"/>
        </w:rPr>
        <w:t>Ωcm</w:t>
      </w:r>
      <w:proofErr w:type="spellEnd"/>
      <w:r w:rsidRPr="00A136CD">
        <w:rPr>
          <w:rFonts w:ascii="Cambria" w:eastAsia="Times New Roman" w:hAnsi="Cambria" w:cs="Times New Roman"/>
          <w:color w:val="212121"/>
        </w:rPr>
        <w:t xml:space="preserve"> for 4H-SiC on (0001)-Si faces. Figure </w:t>
      </w:r>
      <w:hyperlink r:id="rId137"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Figure13</w:t>
        </w:r>
        <w:r w:rsidRPr="00A136CD">
          <w:rPr>
            <w:rFonts w:ascii="Cambria" w:eastAsia="Times New Roman" w:hAnsi="Cambria" w:cs="Times New Roman"/>
            <w:color w:val="376FAA"/>
            <w:u w:val="single"/>
          </w:rPr>
          <w:t>13</w:t>
        </w:r>
      </w:hyperlink>
      <w:r w:rsidRPr="00A136CD">
        <w:rPr>
          <w:rFonts w:ascii="Cambria" w:eastAsia="Times New Roman" w:hAnsi="Cambria" w:cs="Times New Roman"/>
          <w:color w:val="212121"/>
        </w:rPr>
        <w:t> shows the hole mobility </w:t>
      </w:r>
      <w:r w:rsidRPr="00A136CD">
        <w:rPr>
          <w:rFonts w:ascii="Cambria" w:eastAsia="Times New Roman" w:hAnsi="Cambria" w:cs="Times New Roman"/>
          <w:i/>
          <w:iCs/>
          <w:color w:val="212121"/>
        </w:rPr>
        <w:t>vs.</w:t>
      </w:r>
      <w:r w:rsidRPr="00A136CD">
        <w:rPr>
          <w:rFonts w:ascii="Cambria" w:eastAsia="Times New Roman" w:hAnsi="Cambria" w:cs="Times New Roman"/>
          <w:color w:val="212121"/>
        </w:rPr>
        <w:t> the hole concentration at room temperature for Al-doped 6H- and 4H-SiC epitaxial layers.</w:t>
      </w:r>
      <w:hyperlink r:id="rId138" w:anchor="r18" w:history="1">
        <w:r w:rsidRPr="00A136CD">
          <w:rPr>
            <w:rFonts w:ascii="Cambria" w:eastAsia="Times New Roman" w:hAnsi="Cambria" w:cs="Times New Roman"/>
            <w:color w:val="376FAA"/>
            <w:sz w:val="18"/>
            <w:szCs w:val="18"/>
            <w:u w:val="single"/>
            <w:vertAlign w:val="superscript"/>
          </w:rPr>
          <w:t>18</w:t>
        </w:r>
      </w:hyperlink>
      <w:r w:rsidRPr="00A136CD">
        <w:rPr>
          <w:rFonts w:ascii="Cambria" w:eastAsia="Times New Roman" w:hAnsi="Cambria" w:cs="Times New Roman"/>
          <w:color w:val="212121"/>
          <w:sz w:val="18"/>
          <w:szCs w:val="18"/>
          <w:vertAlign w:val="superscript"/>
        </w:rPr>
        <w:t>,</w:t>
      </w:r>
      <w:hyperlink r:id="rId139" w:anchor="r19" w:history="1">
        <w:r w:rsidRPr="00A136CD">
          <w:rPr>
            <w:rFonts w:ascii="Cambria" w:eastAsia="Times New Roman" w:hAnsi="Cambria" w:cs="Times New Roman"/>
            <w:color w:val="376FAA"/>
            <w:sz w:val="18"/>
            <w:szCs w:val="18"/>
            <w:u w:val="single"/>
            <w:vertAlign w:val="superscript"/>
          </w:rPr>
          <w:t>19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hole mobility of 4H-SiC is 67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at 2 × 10</w:t>
      </w:r>
      <w:r w:rsidRPr="00A136CD">
        <w:rPr>
          <w:rFonts w:ascii="Cambria" w:eastAsia="Times New Roman" w:hAnsi="Cambria" w:cs="Times New Roman"/>
          <w:color w:val="212121"/>
          <w:sz w:val="18"/>
          <w:szCs w:val="18"/>
          <w:vertAlign w:val="superscript"/>
        </w:rPr>
        <w:t>16</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and 6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at 1 × 10</w:t>
      </w:r>
      <w:r w:rsidRPr="00A136CD">
        <w:rPr>
          <w:rFonts w:ascii="Cambria" w:eastAsia="Times New Roman" w:hAnsi="Cambria" w:cs="Times New Roman"/>
          <w:color w:val="212121"/>
          <w:sz w:val="18"/>
          <w:szCs w:val="18"/>
          <w:vertAlign w:val="superscript"/>
        </w:rPr>
        <w:t>19</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in 6H-SiC, and it is higher in 4H-SiC than in 6H-SiC at the same hole concentration.</w:t>
      </w:r>
    </w:p>
    <w:p w14:paraId="29980641"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"https://www.ncbi.nlm.nih.gov/core/lw/2.0/html/tileshop_pmc/tileshop_pmc_inline.html?title=Click%20on%20image%20to%20zoom&amp;p=PMC3&amp;id=7443377_pjab-96-235-g013.jpg" \t "tileshopwindow" </w:instrText>
      </w:r>
      <w:r w:rsidRPr="00A136CD">
        <w:rPr>
          <w:rFonts w:ascii="Cambria" w:eastAsia="Times New Roman" w:hAnsi="Cambria" w:cs="Times New Roman"/>
          <w:color w:val="212121"/>
        </w:rPr>
        <w:fldChar w:fldCharType="separate"/>
      </w:r>
    </w:p>
    <w:p w14:paraId="4834B8DD" w14:textId="41D9F6B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6208DD8E" wp14:editId="1BE1D5F6">
            <wp:extent cx="5943600" cy="5531485"/>
            <wp:effectExtent l="0" t="0" r="0" b="0"/>
            <wp:docPr id="11" name="Picture 11" descr="Chart, scatter chart&#10;&#10;Description automatically generated">
              <a:hlinkClick xmlns:a="http://schemas.openxmlformats.org/drawingml/2006/main" r:id="rId140"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a:hlinkClick r:id="rId140" tgtFrame="&quot;tileshopwindow&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553148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29A4DA8A"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42" w:tgtFrame="figure" w:history="1">
        <w:r w:rsidRPr="00A136CD">
          <w:rPr>
            <w:rFonts w:ascii="Cambria" w:eastAsia="Times New Roman" w:hAnsi="Cambria" w:cs="Times New Roman"/>
            <w:color w:val="376FAA"/>
            <w:sz w:val="18"/>
            <w:szCs w:val="18"/>
            <w:u w:val="single"/>
          </w:rPr>
          <w:t>Figure 13.</w:t>
        </w:r>
      </w:hyperlink>
    </w:p>
    <w:p w14:paraId="3460BB52"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Hole mobilities </w:t>
      </w:r>
      <w:r w:rsidRPr="00A136CD">
        <w:rPr>
          <w:rFonts w:ascii="Cambria" w:eastAsia="Times New Roman" w:hAnsi="Cambria" w:cs="Times New Roman"/>
          <w:i/>
          <w:iCs/>
          <w:color w:val="333333"/>
          <w:sz w:val="18"/>
          <w:szCs w:val="18"/>
        </w:rPr>
        <w:t>vs.</w:t>
      </w:r>
      <w:r w:rsidRPr="00A136CD">
        <w:rPr>
          <w:rFonts w:ascii="Cambria" w:eastAsia="Times New Roman" w:hAnsi="Cambria" w:cs="Times New Roman"/>
          <w:color w:val="333333"/>
          <w:sz w:val="18"/>
          <w:szCs w:val="18"/>
        </w:rPr>
        <w:t> hole concentrations at room temperature for Al-doped 6H- and 4H-SiC grown by atmospheric cold-wall CVD. The hole mobilities of 4H-SiC are larger than 6H-SiC for lightly doped layers. The difference becomes small for heavily doped layers.</w:t>
      </w:r>
    </w:p>
    <w:p w14:paraId="7DFF14CC"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Boron (B) can be easily doped using B</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6</w:t>
      </w:r>
      <w:r w:rsidRPr="00A136CD">
        <w:rPr>
          <w:rFonts w:ascii="Cambria" w:eastAsia="Times New Roman" w:hAnsi="Cambria" w:cs="Times New Roman"/>
          <w:color w:val="212121"/>
        </w:rPr>
        <w:t> gas as another hopeful acceptor. Although high doping of B did not affect the surface morphology, the growth rate was reduced by 20–30% in epitaxial growth. The B acceptor concentration increases in proportion to the B</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H</w:t>
      </w:r>
      <w:r w:rsidRPr="00A136CD">
        <w:rPr>
          <w:rFonts w:ascii="Cambria" w:eastAsia="Times New Roman" w:hAnsi="Cambria" w:cs="Times New Roman"/>
          <w:color w:val="212121"/>
          <w:sz w:val="18"/>
          <w:szCs w:val="18"/>
          <w:vertAlign w:val="subscript"/>
        </w:rPr>
        <w:t>6</w:t>
      </w:r>
      <w:r w:rsidRPr="00A136CD">
        <w:rPr>
          <w:rFonts w:ascii="Cambria" w:eastAsia="Times New Roman" w:hAnsi="Cambria" w:cs="Times New Roman"/>
          <w:color w:val="212121"/>
        </w:rPr>
        <w:t> flow rate. B-doped samples exhibit a high resistivity ascribed to the high ionization energy of B acceptors,</w:t>
      </w:r>
      <w:hyperlink r:id="rId143" w:anchor="r46" w:history="1">
        <w:r w:rsidRPr="00A136CD">
          <w:rPr>
            <w:rFonts w:ascii="Cambria" w:eastAsia="Times New Roman" w:hAnsi="Cambria" w:cs="Times New Roman"/>
            <w:color w:val="376FAA"/>
            <w:sz w:val="18"/>
            <w:szCs w:val="18"/>
            <w:u w:val="single"/>
            <w:vertAlign w:val="superscript"/>
          </w:rPr>
          <w:t>46</w:t>
        </w:r>
      </w:hyperlink>
      <w:r w:rsidRPr="00A136CD">
        <w:rPr>
          <w:rFonts w:ascii="Cambria" w:eastAsia="Times New Roman" w:hAnsi="Cambria" w:cs="Times New Roman"/>
          <w:color w:val="212121"/>
          <w:sz w:val="18"/>
          <w:szCs w:val="18"/>
          <w:vertAlign w:val="superscript"/>
        </w:rPr>
        <w:t>,</w:t>
      </w:r>
      <w:hyperlink r:id="rId144" w:anchor="r47" w:history="1">
        <w:r w:rsidRPr="00A136CD">
          <w:rPr>
            <w:rFonts w:ascii="Cambria" w:eastAsia="Times New Roman" w:hAnsi="Cambria" w:cs="Times New Roman"/>
            <w:color w:val="376FAA"/>
            <w:sz w:val="18"/>
            <w:szCs w:val="18"/>
            <w:u w:val="single"/>
            <w:vertAlign w:val="superscript"/>
          </w:rPr>
          <w:t>47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for example, 520 </w:t>
      </w:r>
      <w:proofErr w:type="spellStart"/>
      <w:r w:rsidRPr="00A136CD">
        <w:rPr>
          <w:rFonts w:ascii="Cambria" w:eastAsia="Times New Roman" w:hAnsi="Cambria" w:cs="Times New Roman"/>
          <w:color w:val="212121"/>
        </w:rPr>
        <w:t>Ωcm</w:t>
      </w:r>
      <w:proofErr w:type="spellEnd"/>
      <w:r w:rsidRPr="00A136CD">
        <w:rPr>
          <w:rFonts w:ascii="Cambria" w:eastAsia="Times New Roman" w:hAnsi="Cambria" w:cs="Times New Roman"/>
          <w:color w:val="212121"/>
        </w:rPr>
        <w:t xml:space="preserve"> in 6H-SiC for a boron concentration of 1 × 10</w:t>
      </w:r>
      <w:r w:rsidRPr="00A136CD">
        <w:rPr>
          <w:rFonts w:ascii="Cambria" w:eastAsia="Times New Roman" w:hAnsi="Cambria" w:cs="Times New Roman"/>
          <w:color w:val="212121"/>
          <w:sz w:val="18"/>
          <w:szCs w:val="18"/>
          <w:vertAlign w:val="superscript"/>
        </w:rPr>
        <w:t>17</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B-doped layers are known to contain deep levels, so-called D centers, located at 0.6 eV above the valence band, which act as donor-like hole traps.</w:t>
      </w:r>
      <w:hyperlink r:id="rId145" w:anchor="r47" w:history="1">
        <w:r w:rsidRPr="00A136CD">
          <w:rPr>
            <w:rFonts w:ascii="Cambria" w:eastAsia="Times New Roman" w:hAnsi="Cambria" w:cs="Times New Roman"/>
            <w:color w:val="376FAA"/>
            <w:sz w:val="18"/>
            <w:szCs w:val="18"/>
            <w:u w:val="single"/>
            <w:vertAlign w:val="superscript"/>
          </w:rPr>
          <w:t>47</w:t>
        </w:r>
      </w:hyperlink>
      <w:r w:rsidRPr="00A136CD">
        <w:rPr>
          <w:rFonts w:ascii="Cambria" w:eastAsia="Times New Roman" w:hAnsi="Cambria" w:cs="Times New Roman"/>
          <w:color w:val="212121"/>
          <w:sz w:val="18"/>
          <w:szCs w:val="18"/>
          <w:vertAlign w:val="superscript"/>
        </w:rPr>
        <w:t>)</w:t>
      </w:r>
    </w:p>
    <w:p w14:paraId="3DCDD869"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5.2. Ion implantation.</w:t>
      </w:r>
    </w:p>
    <w:p w14:paraId="1CF40931"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Ion implantation is very important for selective doping, because diffusion techniques cannot be used 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due to the small diffusion constant of impurities.</w:t>
      </w:r>
      <w:hyperlink r:id="rId146" w:anchor="r48" w:history="1">
        <w:r w:rsidRPr="00A136CD">
          <w:rPr>
            <w:rFonts w:ascii="Cambria" w:eastAsia="Times New Roman" w:hAnsi="Cambria" w:cs="Times New Roman"/>
            <w:color w:val="376FAA"/>
            <w:sz w:val="18"/>
            <w:szCs w:val="18"/>
            <w:u w:val="single"/>
            <w:vertAlign w:val="superscript"/>
          </w:rPr>
          <w:t>48</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Hot implantation is effective to recover crystal quality.</w:t>
      </w:r>
      <w:hyperlink r:id="rId147" w:anchor="r49" w:history="1">
        <w:r w:rsidRPr="00A136CD">
          <w:rPr>
            <w:rFonts w:ascii="Cambria" w:eastAsia="Times New Roman" w:hAnsi="Cambria" w:cs="Times New Roman"/>
            <w:color w:val="376FAA"/>
            <w:sz w:val="18"/>
            <w:szCs w:val="18"/>
            <w:u w:val="single"/>
            <w:vertAlign w:val="superscript"/>
          </w:rPr>
          <w:t>49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the formation of n</w:t>
      </w:r>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using high-dose nitrogen (N) or phosphorus (P) ion implantation, a low sheet resistance of 290 Ω/□</w:t>
      </w:r>
      <w:hyperlink r:id="rId148" w:anchor="r50" w:history="1">
        <w:r w:rsidRPr="00A136CD">
          <w:rPr>
            <w:rFonts w:ascii="Cambria" w:eastAsia="Times New Roman" w:hAnsi="Cambria" w:cs="Times New Roman"/>
            <w:color w:val="376FAA"/>
            <w:sz w:val="18"/>
            <w:szCs w:val="18"/>
            <w:u w:val="single"/>
            <w:vertAlign w:val="superscript"/>
          </w:rPr>
          <w:t>50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or 51 Ω/□</w:t>
      </w:r>
      <w:hyperlink r:id="rId149" w:anchor="r51" w:history="1">
        <w:r w:rsidRPr="00A136CD">
          <w:rPr>
            <w:rFonts w:ascii="Cambria" w:eastAsia="Times New Roman" w:hAnsi="Cambria" w:cs="Times New Roman"/>
            <w:color w:val="376FAA"/>
            <w:sz w:val="18"/>
            <w:szCs w:val="18"/>
            <w:u w:val="single"/>
            <w:vertAlign w:val="superscript"/>
          </w:rPr>
          <w:t>51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was reported, respectively. The relatively high resistance of N</w:t>
      </w:r>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-implanted layers might be due to the lower solubility of N in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(∼10</w:t>
      </w:r>
      <w:r w:rsidRPr="00A136CD">
        <w:rPr>
          <w:rFonts w:ascii="Cambria" w:eastAsia="Times New Roman" w:hAnsi="Cambria" w:cs="Times New Roman"/>
          <w:color w:val="212121"/>
          <w:sz w:val="18"/>
          <w:szCs w:val="18"/>
          <w:vertAlign w:val="superscript"/>
        </w:rPr>
        <w:t>19</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w:t>
      </w:r>
      <w:hyperlink r:id="rId150" w:anchor="r52" w:history="1">
        <w:r w:rsidRPr="00A136CD">
          <w:rPr>
            <w:rFonts w:ascii="Cambria" w:eastAsia="Times New Roman" w:hAnsi="Cambria" w:cs="Times New Roman"/>
            <w:color w:val="376FAA"/>
            <w:sz w:val="18"/>
            <w:szCs w:val="18"/>
            <w:u w:val="single"/>
            <w:vertAlign w:val="superscript"/>
          </w:rPr>
          <w:t>52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High-dose P</w:t>
      </w:r>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implantation at elevated temperatures and high-temperature annealing above 1,600 ℃ is effective to reduce the sheet resistance, as shown in Fig. </w:t>
      </w:r>
      <w:hyperlink r:id="rId151"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Fig.14</w:t>
        </w:r>
        <w:r w:rsidRPr="00A136CD">
          <w:rPr>
            <w:rFonts w:ascii="Cambria" w:eastAsia="Times New Roman" w:hAnsi="Cambria" w:cs="Times New Roman"/>
            <w:color w:val="376FAA"/>
            <w:u w:val="single"/>
          </w:rPr>
          <w:t>14</w:t>
        </w:r>
      </w:hyperlink>
      <w:r w:rsidRPr="00A136CD">
        <w:rPr>
          <w:rFonts w:ascii="Cambria" w:eastAsia="Times New Roman" w:hAnsi="Cambria" w:cs="Times New Roman"/>
          <w:color w:val="212121"/>
        </w:rPr>
        <w:t>.</w:t>
      </w:r>
      <w:hyperlink r:id="rId152" w:anchor="r52" w:history="1">
        <w:r w:rsidRPr="00A136CD">
          <w:rPr>
            <w:rFonts w:ascii="Cambria" w:eastAsia="Times New Roman" w:hAnsi="Cambria" w:cs="Times New Roman"/>
            <w:color w:val="376FAA"/>
            <w:sz w:val="18"/>
            <w:szCs w:val="18"/>
            <w:u w:val="single"/>
            <w:vertAlign w:val="superscript"/>
          </w:rPr>
          <w:t>52</w:t>
        </w:r>
      </w:hyperlink>
      <w:r w:rsidRPr="00A136CD">
        <w:rPr>
          <w:rFonts w:ascii="Cambria" w:eastAsia="Times New Roman" w:hAnsi="Cambria" w:cs="Times New Roman"/>
          <w:color w:val="212121"/>
          <w:sz w:val="18"/>
          <w:szCs w:val="18"/>
          <w:vertAlign w:val="superscript"/>
        </w:rPr>
        <w:t>–</w:t>
      </w:r>
      <w:hyperlink r:id="rId153" w:anchor="r55" w:history="1">
        <w:r w:rsidRPr="00A136CD">
          <w:rPr>
            <w:rFonts w:ascii="Cambria" w:eastAsia="Times New Roman" w:hAnsi="Cambria" w:cs="Times New Roman"/>
            <w:color w:val="376FAA"/>
            <w:sz w:val="18"/>
            <w:szCs w:val="18"/>
            <w:u w:val="single"/>
            <w:vertAlign w:val="superscript"/>
          </w:rPr>
          <w:t>55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doping of boron (B) and aluminum (Al) was examined by ion implantation at room temperature and elevated temperatures, and hot-implantation has been suggested to obtain high activation.</w:t>
      </w:r>
      <w:hyperlink r:id="rId154" w:anchor="r56" w:history="1">
        <w:r w:rsidRPr="00A136CD">
          <w:rPr>
            <w:rFonts w:ascii="Cambria" w:eastAsia="Times New Roman" w:hAnsi="Cambria" w:cs="Times New Roman"/>
            <w:color w:val="376FAA"/>
            <w:sz w:val="18"/>
            <w:szCs w:val="18"/>
            <w:u w:val="single"/>
            <w:vertAlign w:val="superscript"/>
          </w:rPr>
          <w:t>56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the formation of p</w:t>
      </w:r>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by ion implantation, however, the sheet resistance is still high, in the range of 5–10 </w:t>
      </w:r>
      <w:proofErr w:type="spellStart"/>
      <w:r w:rsidRPr="00A136CD">
        <w:rPr>
          <w:rFonts w:ascii="Cambria" w:eastAsia="Times New Roman" w:hAnsi="Cambria" w:cs="Times New Roman"/>
          <w:color w:val="212121"/>
        </w:rPr>
        <w:t>kΩ</w:t>
      </w:r>
      <w:proofErr w:type="spellEnd"/>
      <w:r w:rsidRPr="00A136CD">
        <w:rPr>
          <w:rFonts w:ascii="Cambria" w:eastAsia="Times New Roman" w:hAnsi="Cambria" w:cs="Times New Roman"/>
          <w:color w:val="212121"/>
        </w:rPr>
        <w:t>/□, even when using hot implantation, as shown in Fig. </w:t>
      </w:r>
      <w:hyperlink r:id="rId155"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Fig.15</w:t>
        </w:r>
        <w:r w:rsidRPr="00A136CD">
          <w:rPr>
            <w:rFonts w:ascii="Cambria" w:eastAsia="Times New Roman" w:hAnsi="Cambria" w:cs="Times New Roman"/>
            <w:color w:val="376FAA"/>
            <w:u w:val="single"/>
          </w:rPr>
          <w:t>15</w:t>
        </w:r>
      </w:hyperlink>
      <w:r w:rsidRPr="00A136CD">
        <w:rPr>
          <w:rFonts w:ascii="Cambria" w:eastAsia="Times New Roman" w:hAnsi="Cambria" w:cs="Times New Roman"/>
          <w:color w:val="212121"/>
        </w:rPr>
        <w:t>.</w:t>
      </w:r>
      <w:hyperlink r:id="rId156" w:anchor="r55" w:history="1">
        <w:r w:rsidRPr="00A136CD">
          <w:rPr>
            <w:rFonts w:ascii="Cambria" w:eastAsia="Times New Roman" w:hAnsi="Cambria" w:cs="Times New Roman"/>
            <w:color w:val="376FAA"/>
            <w:sz w:val="18"/>
            <w:szCs w:val="18"/>
            <w:u w:val="single"/>
            <w:vertAlign w:val="superscript"/>
          </w:rPr>
          <w:t>55</w:t>
        </w:r>
      </w:hyperlink>
      <w:r w:rsidRPr="00A136CD">
        <w:rPr>
          <w:rFonts w:ascii="Cambria" w:eastAsia="Times New Roman" w:hAnsi="Cambria" w:cs="Times New Roman"/>
          <w:color w:val="212121"/>
          <w:sz w:val="18"/>
          <w:szCs w:val="18"/>
          <w:vertAlign w:val="superscript"/>
        </w:rPr>
        <w:t>)</w:t>
      </w:r>
    </w:p>
    <w:p w14:paraId="5911567F"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"https://www.ncbi.nlm.nih.gov/core/lw/2.0/html/tileshop_pmc/tileshop_pmc_inline.html?title=Click%20on%20image%20to%20zoom&amp;p=PMC3&amp;id=7443377_pjab-96-235-g014.jpg" \t "tileshopwindow" </w:instrText>
      </w:r>
      <w:r w:rsidRPr="00A136CD">
        <w:rPr>
          <w:rFonts w:ascii="Cambria" w:eastAsia="Times New Roman" w:hAnsi="Cambria" w:cs="Times New Roman"/>
          <w:color w:val="212121"/>
        </w:rPr>
        <w:fldChar w:fldCharType="separate"/>
      </w:r>
    </w:p>
    <w:p w14:paraId="09301ABC" w14:textId="3D394364"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0928796A" wp14:editId="7A9EE80D">
            <wp:extent cx="5943600" cy="6061710"/>
            <wp:effectExtent l="0" t="0" r="0" b="0"/>
            <wp:docPr id="10" name="Picture 10" descr="Diagram&#10;&#10;Description automatically generated">
              <a:hlinkClick xmlns:a="http://schemas.openxmlformats.org/drawingml/2006/main" r:id="rId157"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a:hlinkClick r:id="rId157" tgtFrame="&quot;tileshopwindow&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606171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157E548C"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59" w:tgtFrame="figure" w:history="1">
        <w:r w:rsidRPr="00A136CD">
          <w:rPr>
            <w:rFonts w:ascii="Cambria" w:eastAsia="Times New Roman" w:hAnsi="Cambria" w:cs="Times New Roman"/>
            <w:color w:val="376FAA"/>
            <w:sz w:val="18"/>
            <w:szCs w:val="18"/>
            <w:u w:val="single"/>
          </w:rPr>
          <w:t>Figure 14.</w:t>
        </w:r>
      </w:hyperlink>
    </w:p>
    <w:p w14:paraId="2A7E45D1"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Sheet resistance </w:t>
      </w:r>
      <w:r w:rsidRPr="00A136CD">
        <w:rPr>
          <w:rFonts w:ascii="Cambria" w:eastAsia="Times New Roman" w:hAnsi="Cambria" w:cs="Times New Roman"/>
          <w:i/>
          <w:iCs/>
          <w:color w:val="333333"/>
          <w:sz w:val="18"/>
          <w:szCs w:val="18"/>
        </w:rPr>
        <w:t>vs.</w:t>
      </w:r>
      <w:r w:rsidRPr="00A136CD">
        <w:rPr>
          <w:rFonts w:ascii="Cambria" w:eastAsia="Times New Roman" w:hAnsi="Cambria" w:cs="Times New Roman"/>
          <w:color w:val="333333"/>
          <w:sz w:val="18"/>
          <w:szCs w:val="18"/>
        </w:rPr>
        <w:t> total implant dose of N or P for 4H-SiC in hot implantation for n</w:t>
      </w:r>
      <w:r w:rsidRPr="00A136CD">
        <w:rPr>
          <w:rFonts w:ascii="Cambria" w:eastAsia="Times New Roman" w:hAnsi="Cambria" w:cs="Times New Roman"/>
          <w:color w:val="333333"/>
          <w:sz w:val="12"/>
          <w:szCs w:val="12"/>
          <w:vertAlign w:val="superscript"/>
        </w:rPr>
        <w:t>+</w:t>
      </w:r>
      <w:r w:rsidRPr="00A136CD">
        <w:rPr>
          <w:rFonts w:ascii="Cambria" w:eastAsia="Times New Roman" w:hAnsi="Cambria" w:cs="Times New Roman"/>
          <w:color w:val="333333"/>
          <w:sz w:val="18"/>
          <w:szCs w:val="18"/>
        </w:rPr>
        <w:t>-</w:t>
      </w:r>
      <w:proofErr w:type="spellStart"/>
      <w:r w:rsidRPr="00A136CD">
        <w:rPr>
          <w:rFonts w:ascii="Cambria" w:eastAsia="Times New Roman" w:hAnsi="Cambria" w:cs="Times New Roman"/>
          <w:color w:val="333333"/>
          <w:sz w:val="18"/>
          <w:szCs w:val="18"/>
        </w:rPr>
        <w:t>SiC</w:t>
      </w:r>
      <w:proofErr w:type="spellEnd"/>
      <w:r w:rsidRPr="00A136CD">
        <w:rPr>
          <w:rFonts w:ascii="Cambria" w:eastAsia="Times New Roman" w:hAnsi="Cambria" w:cs="Times New Roman"/>
          <w:color w:val="333333"/>
          <w:sz w:val="18"/>
          <w:szCs w:val="18"/>
        </w:rPr>
        <w:t xml:space="preserve"> using high-dose nitrogen (N) or phosphorous (P).</w:t>
      </w:r>
    </w:p>
    <w:p w14:paraId="49493D4A"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"https://www.ncbi.nlm.nih.gov/core/lw/2.0/html/tileshop_pmc/tileshop_pmc_inline.html?title=Click%20on%20image%20to%20zoom&amp;p=PMC3&amp;id=7443377_pjab-96-235-g015.jpg" \t "tileshopwindow" </w:instrText>
      </w:r>
      <w:r w:rsidRPr="00A136CD">
        <w:rPr>
          <w:rFonts w:ascii="Cambria" w:eastAsia="Times New Roman" w:hAnsi="Cambria" w:cs="Times New Roman"/>
          <w:color w:val="212121"/>
        </w:rPr>
        <w:fldChar w:fldCharType="separate"/>
      </w:r>
    </w:p>
    <w:p w14:paraId="19C11BF9" w14:textId="52E3A42B"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70C68F67" wp14:editId="185A14FB">
            <wp:extent cx="5943600" cy="5850890"/>
            <wp:effectExtent l="0" t="0" r="0" b="0"/>
            <wp:docPr id="9" name="Picture 9" descr="Chart, scatter chart&#10;&#10;Description automatically generated">
              <a:hlinkClick xmlns:a="http://schemas.openxmlformats.org/drawingml/2006/main" r:id="rId160"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a:hlinkClick r:id="rId160" tgtFrame="&quot;tileshopwindow&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585089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205ADC00"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62" w:tgtFrame="figure" w:history="1">
        <w:r w:rsidRPr="00A136CD">
          <w:rPr>
            <w:rFonts w:ascii="Cambria" w:eastAsia="Times New Roman" w:hAnsi="Cambria" w:cs="Times New Roman"/>
            <w:color w:val="376FAA"/>
            <w:sz w:val="18"/>
            <w:szCs w:val="18"/>
            <w:u w:val="single"/>
          </w:rPr>
          <w:t>Figure 15.</w:t>
        </w:r>
      </w:hyperlink>
    </w:p>
    <w:p w14:paraId="58B6BCD9"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Sheet resistance </w:t>
      </w:r>
      <w:r w:rsidRPr="00A136CD">
        <w:rPr>
          <w:rFonts w:ascii="Cambria" w:eastAsia="Times New Roman" w:hAnsi="Cambria" w:cs="Times New Roman"/>
          <w:i/>
          <w:iCs/>
          <w:color w:val="333333"/>
          <w:sz w:val="18"/>
          <w:szCs w:val="18"/>
        </w:rPr>
        <w:t>vs.</w:t>
      </w:r>
      <w:r w:rsidRPr="00A136CD">
        <w:rPr>
          <w:rFonts w:ascii="Cambria" w:eastAsia="Times New Roman" w:hAnsi="Cambria" w:cs="Times New Roman"/>
          <w:color w:val="333333"/>
          <w:sz w:val="18"/>
          <w:szCs w:val="18"/>
        </w:rPr>
        <w:t xml:space="preserve"> total implant dose of Al for 4H-SiC in hot implantation using high-dose aluminum (Al). A high sheet resistances of 5–10 </w:t>
      </w:r>
      <w:proofErr w:type="spellStart"/>
      <w:r w:rsidRPr="00A136CD">
        <w:rPr>
          <w:rFonts w:ascii="Cambria" w:eastAsia="Times New Roman" w:hAnsi="Cambria" w:cs="Times New Roman"/>
          <w:color w:val="333333"/>
          <w:sz w:val="18"/>
          <w:szCs w:val="18"/>
        </w:rPr>
        <w:t>kΩ</w:t>
      </w:r>
      <w:proofErr w:type="spellEnd"/>
      <w:r w:rsidRPr="00A136CD">
        <w:rPr>
          <w:rFonts w:ascii="Cambria" w:eastAsia="Times New Roman" w:hAnsi="Cambria" w:cs="Times New Roman"/>
          <w:color w:val="333333"/>
          <w:sz w:val="18"/>
          <w:szCs w:val="18"/>
        </w:rPr>
        <w:t>/□ was obtained.</w:t>
      </w:r>
    </w:p>
    <w:p w14:paraId="7577AA4B"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High-temperature annealing at 1,600–1,700 ℃ is necessary to obtain a higher activation ratio than 90%. However, this causes a roughened surface, which may adversely affect the device performance. Several techniques have been demonstrated to suppress surface roughening: a SiH</w:t>
      </w:r>
      <w:r w:rsidRPr="00A136CD">
        <w:rPr>
          <w:rFonts w:ascii="Cambria" w:eastAsia="Times New Roman" w:hAnsi="Cambria" w:cs="Times New Roman"/>
          <w:color w:val="212121"/>
          <w:sz w:val="18"/>
          <w:szCs w:val="18"/>
          <w:vertAlign w:val="subscript"/>
        </w:rPr>
        <w:t>4</w:t>
      </w:r>
      <w:r w:rsidRPr="00A136CD">
        <w:rPr>
          <w:rFonts w:ascii="Cambria" w:eastAsia="Times New Roman" w:hAnsi="Cambria" w:cs="Times New Roman"/>
          <w:color w:val="212121"/>
        </w:rPr>
        <w:t xml:space="preserve"> over pressure, an </w:t>
      </w:r>
      <w:proofErr w:type="spellStart"/>
      <w:r w:rsidRPr="00A136CD">
        <w:rPr>
          <w:rFonts w:ascii="Cambria" w:eastAsia="Times New Roman" w:hAnsi="Cambria" w:cs="Times New Roman"/>
          <w:color w:val="212121"/>
        </w:rPr>
        <w:t>AlN</w:t>
      </w:r>
      <w:proofErr w:type="spellEnd"/>
      <w:r w:rsidRPr="00A136CD">
        <w:rPr>
          <w:rFonts w:ascii="Cambria" w:eastAsia="Times New Roman" w:hAnsi="Cambria" w:cs="Times New Roman"/>
          <w:color w:val="212121"/>
        </w:rPr>
        <w:t xml:space="preserve"> cap, or rapid thermal annealing. High-dose P</w:t>
      </w:r>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implantation followed by high-temperature annealing succeeded using a graphite cap made by thermal conversion of a spin-coated photoresist at 750 ℃ for 15 min in Ar. Even by annealing at 1,700 ℃, a surface roughness of 1.0 nm was obtained for a dose of 1.0 × 10</w:t>
      </w:r>
      <w:r w:rsidRPr="00A136CD">
        <w:rPr>
          <w:rFonts w:ascii="Cambria" w:eastAsia="Times New Roman" w:hAnsi="Cambria" w:cs="Times New Roman"/>
          <w:color w:val="212121"/>
          <w:sz w:val="18"/>
          <w:szCs w:val="18"/>
          <w:vertAlign w:val="superscript"/>
        </w:rPr>
        <w:t>16</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For a dose of 6.0 × 10</w:t>
      </w:r>
      <w:r w:rsidRPr="00A136CD">
        <w:rPr>
          <w:rFonts w:ascii="Cambria" w:eastAsia="Times New Roman" w:hAnsi="Cambria" w:cs="Times New Roman"/>
          <w:color w:val="212121"/>
          <w:sz w:val="18"/>
          <w:szCs w:val="18"/>
          <w:vertAlign w:val="superscript"/>
        </w:rPr>
        <w:t>16</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the lowest sheet resistance of 45 Ω/□</w:t>
      </w:r>
      <w:hyperlink r:id="rId163" w:anchor="r57" w:history="1">
        <w:r w:rsidRPr="00A136CD">
          <w:rPr>
            <w:rFonts w:ascii="Cambria" w:eastAsia="Times New Roman" w:hAnsi="Cambria" w:cs="Times New Roman"/>
            <w:color w:val="376FAA"/>
            <w:sz w:val="18"/>
            <w:szCs w:val="18"/>
            <w:u w:val="single"/>
            <w:vertAlign w:val="superscript"/>
          </w:rPr>
          <w:t>57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was obtained. Since high temperature annealing normally generates complexes of point defects, formed by ion implantation, rapid thermal annealing at high temperatures is effective to activate implanted atoms, while not forming defect complexes.</w:t>
      </w:r>
    </w:p>
    <w:p w14:paraId="0ACCFACE"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lastRenderedPageBreak/>
        <w:t>5.3. Ohmic contacts.</w:t>
      </w:r>
    </w:p>
    <w:p w14:paraId="74BE788A"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Ohmic contacts are very important in device processes, because a voltage drop at the contact under current flow increases the power loss and deteriorates the device performance. Much effort has been made to obtain low-resistivity contacts on SiC.</w:t>
      </w:r>
      <w:hyperlink r:id="rId164" w:anchor="r58" w:history="1">
        <w:r w:rsidRPr="00A136CD">
          <w:rPr>
            <w:rFonts w:ascii="Cambria" w:eastAsia="Times New Roman" w:hAnsi="Cambria" w:cs="Times New Roman"/>
            <w:color w:val="376FAA"/>
            <w:sz w:val="18"/>
            <w:szCs w:val="18"/>
            <w:u w:val="single"/>
            <w:vertAlign w:val="superscript"/>
          </w:rPr>
          <w:t>58</w:t>
        </w:r>
      </w:hyperlink>
      <w:r w:rsidRPr="00A136CD">
        <w:rPr>
          <w:rFonts w:ascii="Cambria" w:eastAsia="Times New Roman" w:hAnsi="Cambria" w:cs="Times New Roman"/>
          <w:color w:val="212121"/>
          <w:sz w:val="18"/>
          <w:szCs w:val="18"/>
          <w:vertAlign w:val="superscript"/>
        </w:rPr>
        <w:t>,</w:t>
      </w:r>
      <w:hyperlink r:id="rId165" w:anchor="r59" w:history="1">
        <w:r w:rsidRPr="00A136CD">
          <w:rPr>
            <w:rFonts w:ascii="Cambria" w:eastAsia="Times New Roman" w:hAnsi="Cambria" w:cs="Times New Roman"/>
            <w:color w:val="376FAA"/>
            <w:sz w:val="18"/>
            <w:szCs w:val="18"/>
            <w:u w:val="single"/>
            <w:vertAlign w:val="superscript"/>
          </w:rPr>
          <w:t>59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most promising material is Ni for n-type and Al-</w:t>
      </w:r>
      <w:proofErr w:type="spellStart"/>
      <w:r w:rsidRPr="00A136CD">
        <w:rPr>
          <w:rFonts w:ascii="Cambria" w:eastAsia="Times New Roman" w:hAnsi="Cambria" w:cs="Times New Roman"/>
          <w:color w:val="212121"/>
        </w:rPr>
        <w:t>Ti</w:t>
      </w:r>
      <w:proofErr w:type="spellEnd"/>
      <w:r w:rsidRPr="00A136CD">
        <w:rPr>
          <w:rFonts w:ascii="Cambria" w:eastAsia="Times New Roman" w:hAnsi="Cambria" w:cs="Times New Roman"/>
          <w:color w:val="212121"/>
        </w:rPr>
        <w:t xml:space="preserve"> for p-type, and values of 7.0 × 10</w:t>
      </w:r>
      <w:r w:rsidRPr="00A136CD">
        <w:rPr>
          <w:rFonts w:ascii="Cambria" w:eastAsia="Times New Roman" w:hAnsi="Cambria" w:cs="Times New Roman"/>
          <w:color w:val="212121"/>
          <w:sz w:val="18"/>
          <w:szCs w:val="18"/>
          <w:vertAlign w:val="superscript"/>
        </w:rPr>
        <w:t>−7</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for n-type</w:t>
      </w:r>
      <w:hyperlink r:id="rId166" w:anchor="r60" w:history="1">
        <w:r w:rsidRPr="00A136CD">
          <w:rPr>
            <w:rFonts w:ascii="Cambria" w:eastAsia="Times New Roman" w:hAnsi="Cambria" w:cs="Times New Roman"/>
            <w:color w:val="376FAA"/>
            <w:sz w:val="18"/>
            <w:szCs w:val="18"/>
            <w:u w:val="single"/>
            <w:vertAlign w:val="superscript"/>
          </w:rPr>
          <w:t>60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and 2.8 × 10</w:t>
      </w:r>
      <w:r w:rsidRPr="00A136CD">
        <w:rPr>
          <w:rFonts w:ascii="Cambria" w:eastAsia="Times New Roman" w:hAnsi="Cambria" w:cs="Times New Roman"/>
          <w:color w:val="212121"/>
          <w:sz w:val="18"/>
          <w:szCs w:val="18"/>
          <w:vertAlign w:val="superscript"/>
        </w:rPr>
        <w:t>−6</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for p-type</w:t>
      </w:r>
      <w:hyperlink r:id="rId167" w:anchor="r61" w:history="1">
        <w:r w:rsidRPr="00A136CD">
          <w:rPr>
            <w:rFonts w:ascii="Cambria" w:eastAsia="Times New Roman" w:hAnsi="Cambria" w:cs="Times New Roman"/>
            <w:color w:val="376FAA"/>
            <w:sz w:val="18"/>
            <w:szCs w:val="18"/>
            <w:u w:val="single"/>
            <w:vertAlign w:val="superscript"/>
          </w:rPr>
          <w:t>61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were reported. By optimizing the surface treatment of highly doped (&gt;10</w:t>
      </w:r>
      <w:r w:rsidRPr="00A136CD">
        <w:rPr>
          <w:rFonts w:ascii="Cambria" w:eastAsia="Times New Roman" w:hAnsi="Cambria" w:cs="Times New Roman"/>
          <w:color w:val="212121"/>
          <w:sz w:val="18"/>
          <w:szCs w:val="18"/>
          <w:vertAlign w:val="superscript"/>
        </w:rPr>
        <w:t>19</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4H-SiC and post deposition annealing, values of 3.3 × 10</w:t>
      </w:r>
      <w:r w:rsidRPr="00A136CD">
        <w:rPr>
          <w:rFonts w:ascii="Cambria" w:eastAsia="Times New Roman" w:hAnsi="Cambria" w:cs="Times New Roman"/>
          <w:color w:val="212121"/>
          <w:sz w:val="18"/>
          <w:szCs w:val="18"/>
          <w:vertAlign w:val="superscript"/>
        </w:rPr>
        <w:t>−7</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for n-type using Ni and 9.7 × 10</w:t>
      </w:r>
      <w:r w:rsidRPr="00A136CD">
        <w:rPr>
          <w:rFonts w:ascii="Cambria" w:eastAsia="Times New Roman" w:hAnsi="Cambria" w:cs="Times New Roman"/>
          <w:color w:val="212121"/>
          <w:sz w:val="18"/>
          <w:szCs w:val="18"/>
          <w:vertAlign w:val="superscript"/>
        </w:rPr>
        <w:t>−7</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for p-type using Al-</w:t>
      </w:r>
      <w:proofErr w:type="spellStart"/>
      <w:r w:rsidRPr="00A136CD">
        <w:rPr>
          <w:rFonts w:ascii="Cambria" w:eastAsia="Times New Roman" w:hAnsi="Cambria" w:cs="Times New Roman"/>
          <w:color w:val="212121"/>
        </w:rPr>
        <w:t>Ti</w:t>
      </w:r>
      <w:proofErr w:type="spellEnd"/>
      <w:r w:rsidRPr="00A136CD">
        <w:rPr>
          <w:rFonts w:ascii="Cambria" w:eastAsia="Times New Roman" w:hAnsi="Cambria" w:cs="Times New Roman"/>
          <w:color w:val="212121"/>
        </w:rPr>
        <w:t xml:space="preserve"> were obtained.</w:t>
      </w:r>
      <w:hyperlink r:id="rId168" w:anchor="r62" w:history="1">
        <w:r w:rsidRPr="00A136CD">
          <w:rPr>
            <w:rFonts w:ascii="Cambria" w:eastAsia="Times New Roman" w:hAnsi="Cambria" w:cs="Times New Roman"/>
            <w:color w:val="376FAA"/>
            <w:sz w:val="18"/>
            <w:szCs w:val="18"/>
            <w:u w:val="single"/>
            <w:vertAlign w:val="superscript"/>
          </w:rPr>
          <w:t>62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Single-metal Ni showing ohmic properties in the range of 10</w:t>
      </w:r>
      <w:r w:rsidRPr="00A136CD">
        <w:rPr>
          <w:rFonts w:ascii="Cambria" w:eastAsia="Times New Roman" w:hAnsi="Cambria" w:cs="Times New Roman"/>
          <w:color w:val="212121"/>
          <w:sz w:val="18"/>
          <w:szCs w:val="18"/>
          <w:vertAlign w:val="superscript"/>
        </w:rPr>
        <w:t>−6</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and 10</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were reported for ion implanted n- and p-type 4H-SiC.</w:t>
      </w:r>
      <w:hyperlink r:id="rId169" w:anchor="r63" w:history="1">
        <w:r w:rsidRPr="00A136CD">
          <w:rPr>
            <w:rFonts w:ascii="Cambria" w:eastAsia="Times New Roman" w:hAnsi="Cambria" w:cs="Times New Roman"/>
            <w:color w:val="376FAA"/>
            <w:sz w:val="18"/>
            <w:szCs w:val="18"/>
            <w:u w:val="single"/>
            <w:vertAlign w:val="superscript"/>
          </w:rPr>
          <w:t>63</w:t>
        </w:r>
      </w:hyperlink>
      <w:r w:rsidRPr="00A136CD">
        <w:rPr>
          <w:rFonts w:ascii="Cambria" w:eastAsia="Times New Roman" w:hAnsi="Cambria" w:cs="Times New Roman"/>
          <w:color w:val="212121"/>
          <w:sz w:val="18"/>
          <w:szCs w:val="18"/>
          <w:vertAlign w:val="superscript"/>
        </w:rPr>
        <w:t>)</w:t>
      </w:r>
    </w:p>
    <w:p w14:paraId="4A233FD1"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170" w:tooltip="Go to other sections in this page" w:history="1">
        <w:r w:rsidRPr="00A136CD">
          <w:rPr>
            <w:rFonts w:ascii="Helvetica" w:eastAsia="Times New Roman" w:hAnsi="Helvetica" w:cs="Helvetica"/>
            <w:color w:val="376FAA"/>
            <w:sz w:val="20"/>
            <w:szCs w:val="20"/>
            <w:u w:val="single"/>
          </w:rPr>
          <w:t>Go to:</w:t>
        </w:r>
      </w:hyperlink>
    </w:p>
    <w:p w14:paraId="45540E2A"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6.</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 xml:space="preserve">Fundamentals of </w:t>
      </w:r>
      <w:proofErr w:type="spellStart"/>
      <w:r w:rsidRPr="00A136CD">
        <w:rPr>
          <w:rFonts w:ascii="Cambria" w:eastAsia="Times New Roman" w:hAnsi="Cambria" w:cs="Times New Roman"/>
          <w:color w:val="995733"/>
          <w:spacing w:val="-2"/>
          <w:sz w:val="24"/>
          <w:szCs w:val="24"/>
        </w:rPr>
        <w:t>SiC</w:t>
      </w:r>
      <w:proofErr w:type="spellEnd"/>
      <w:r w:rsidRPr="00A136CD">
        <w:rPr>
          <w:rFonts w:ascii="Cambria" w:eastAsia="Times New Roman" w:hAnsi="Cambria" w:cs="Times New Roman"/>
          <w:color w:val="995733"/>
          <w:spacing w:val="-2"/>
          <w:sz w:val="24"/>
          <w:szCs w:val="24"/>
        </w:rPr>
        <w:t xml:space="preserve"> power devices</w:t>
      </w:r>
    </w:p>
    <w:p w14:paraId="44B047E9"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6.1. Schottky barrier diodes.</w:t>
      </w:r>
    </w:p>
    <w:p w14:paraId="39C389A4"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Using CVD growth on commercially available 6H-SiC substrates of 3–4° off-cut, high-voltage 6H-SiC p-n junction diodes with a reverse breakdown voltage of 1,000 V were reported in 1991,</w:t>
      </w:r>
      <w:hyperlink r:id="rId171" w:anchor="r64" w:history="1">
        <w:r w:rsidRPr="00A136CD">
          <w:rPr>
            <w:rFonts w:ascii="Cambria" w:eastAsia="Times New Roman" w:hAnsi="Cambria" w:cs="Times New Roman"/>
            <w:color w:val="376FAA"/>
            <w:sz w:val="18"/>
            <w:szCs w:val="18"/>
            <w:u w:val="single"/>
            <w:vertAlign w:val="superscript"/>
          </w:rPr>
          <w:t>64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though those diodes were bipolar-type devices. In order to reduce the switching loss, unipolar-type devices have been strongly expected. In 1993, we reported Au-6H-SiC Schottky barrier diodes (SBDs) with a breakdown voltage of over 1,100 V using “step-controlled epitaxially” grown 6H-SiC of Acheson crystals for the first time.</w:t>
      </w:r>
      <w:hyperlink r:id="rId172" w:anchor="r65" w:history="1">
        <w:r w:rsidRPr="00A136CD">
          <w:rPr>
            <w:rFonts w:ascii="Cambria" w:eastAsia="Times New Roman" w:hAnsi="Cambria" w:cs="Times New Roman"/>
            <w:color w:val="376FAA"/>
            <w:sz w:val="18"/>
            <w:szCs w:val="18"/>
            <w:u w:val="single"/>
            <w:vertAlign w:val="superscript"/>
          </w:rPr>
          <w:t>65</w:t>
        </w:r>
      </w:hyperlink>
      <w:r w:rsidRPr="00A136CD">
        <w:rPr>
          <w:rFonts w:ascii="Cambria" w:eastAsia="Times New Roman" w:hAnsi="Cambria" w:cs="Times New Roman"/>
          <w:color w:val="212121"/>
          <w:sz w:val="18"/>
          <w:szCs w:val="18"/>
          <w:vertAlign w:val="superscript"/>
        </w:rPr>
        <w:t>,</w:t>
      </w:r>
      <w:hyperlink r:id="rId173" w:anchor="r66" w:history="1">
        <w:r w:rsidRPr="00A136CD">
          <w:rPr>
            <w:rFonts w:ascii="Cambria" w:eastAsia="Times New Roman" w:hAnsi="Cambria" w:cs="Times New Roman"/>
            <w:color w:val="376FAA"/>
            <w:sz w:val="18"/>
            <w:szCs w:val="18"/>
            <w:u w:val="single"/>
            <w:vertAlign w:val="superscript"/>
          </w:rPr>
          <w:t>66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specific on-resistance of 8.5 × 10</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xml:space="preserve"> was the highest value ever reported 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SBDs. In 1994, we found that the 4H-SiC epitaxial layers grown on home-made 4H-SiC wafers had much larger electron mobility along the c-axis than that of 6H-SiC, which means a small anisotropy in the electrical conductivity along the c-axis and either the a-axis or the m-axis (60° from a-axis).</w:t>
      </w:r>
      <w:hyperlink r:id="rId174" w:anchor="r67" w:history="1">
        <w:r w:rsidRPr="00A136CD">
          <w:rPr>
            <w:rFonts w:ascii="Cambria" w:eastAsia="Times New Roman" w:hAnsi="Cambria" w:cs="Times New Roman"/>
            <w:color w:val="376FAA"/>
            <w:sz w:val="18"/>
            <w:szCs w:val="18"/>
            <w:u w:val="single"/>
            <w:vertAlign w:val="superscript"/>
          </w:rPr>
          <w:t>67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Hereafter, 4H-SiC has been used for SBDs and other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in the world. In 1995, we reported high-voltage, high-performance Ti-4H-SiC SBDs, as shown in Fig. </w:t>
      </w:r>
      <w:hyperlink r:id="rId175"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Fig.16</w:t>
        </w:r>
        <w:r w:rsidRPr="00A136CD">
          <w:rPr>
            <w:rFonts w:ascii="Cambria" w:eastAsia="Times New Roman" w:hAnsi="Cambria" w:cs="Times New Roman"/>
            <w:color w:val="376FAA"/>
            <w:u w:val="single"/>
          </w:rPr>
          <w:t>16</w:t>
        </w:r>
      </w:hyperlink>
      <w:r w:rsidRPr="00A136CD">
        <w:rPr>
          <w:rFonts w:ascii="Cambria" w:eastAsia="Times New Roman" w:hAnsi="Cambria" w:cs="Times New Roman"/>
          <w:color w:val="212121"/>
        </w:rPr>
        <w:t>(a).</w:t>
      </w:r>
      <w:hyperlink r:id="rId176" w:anchor="r68" w:history="1">
        <w:r w:rsidRPr="00A136CD">
          <w:rPr>
            <w:rFonts w:ascii="Cambria" w:eastAsia="Times New Roman" w:hAnsi="Cambria" w:cs="Times New Roman"/>
            <w:color w:val="376FAA"/>
            <w:sz w:val="18"/>
            <w:szCs w:val="18"/>
            <w:u w:val="single"/>
            <w:vertAlign w:val="superscript"/>
          </w:rPr>
          <w:t>68</w:t>
        </w:r>
      </w:hyperlink>
      <w:r w:rsidRPr="00A136CD">
        <w:rPr>
          <w:rFonts w:ascii="Cambria" w:eastAsia="Times New Roman" w:hAnsi="Cambria" w:cs="Times New Roman"/>
          <w:color w:val="212121"/>
          <w:sz w:val="18"/>
          <w:szCs w:val="18"/>
          <w:vertAlign w:val="superscript"/>
        </w:rPr>
        <w:t>–</w:t>
      </w:r>
      <w:hyperlink r:id="rId177" w:anchor="r71" w:history="1">
        <w:r w:rsidRPr="00A136CD">
          <w:rPr>
            <w:rFonts w:ascii="Cambria" w:eastAsia="Times New Roman" w:hAnsi="Cambria" w:cs="Times New Roman"/>
            <w:color w:val="376FAA"/>
            <w:sz w:val="18"/>
            <w:szCs w:val="18"/>
            <w:u w:val="single"/>
            <w:vertAlign w:val="superscript"/>
          </w:rPr>
          <w:t>71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epitaxial layer thickness was 13 µm, and the donor concentration was 6 × 10</w:t>
      </w:r>
      <w:r w:rsidRPr="00A136CD">
        <w:rPr>
          <w:rFonts w:ascii="Cambria" w:eastAsia="Times New Roman" w:hAnsi="Cambria" w:cs="Times New Roman"/>
          <w:color w:val="212121"/>
          <w:sz w:val="18"/>
          <w:szCs w:val="18"/>
          <w:vertAlign w:val="superscript"/>
        </w:rPr>
        <w:t>15</w:t>
      </w:r>
      <w:r w:rsidRPr="00A136CD">
        <w:rPr>
          <w:rFonts w:ascii="Cambria" w:eastAsia="Times New Roman" w:hAnsi="Cambria" w:cs="Times New Roman"/>
          <w:color w:val="212121"/>
        </w:rPr>
        <w:t> cm</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The device was designed to have a junction termination enhancement (JTE) made by B ion implantation, as shown in Fig. </w:t>
      </w:r>
      <w:hyperlink r:id="rId178"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Fig.16</w:t>
        </w:r>
        <w:r w:rsidRPr="00A136CD">
          <w:rPr>
            <w:rFonts w:ascii="Cambria" w:eastAsia="Times New Roman" w:hAnsi="Cambria" w:cs="Times New Roman"/>
            <w:color w:val="376FAA"/>
            <w:u w:val="single"/>
          </w:rPr>
          <w:t>16</w:t>
        </w:r>
      </w:hyperlink>
      <w:r w:rsidRPr="00A136CD">
        <w:rPr>
          <w:rFonts w:ascii="Cambria" w:eastAsia="Times New Roman" w:hAnsi="Cambria" w:cs="Times New Roman"/>
          <w:color w:val="212121"/>
        </w:rPr>
        <w:t>(b).</w:t>
      </w:r>
      <w:hyperlink r:id="rId179" w:anchor="r68" w:history="1">
        <w:r w:rsidRPr="00A136CD">
          <w:rPr>
            <w:rFonts w:ascii="Cambria" w:eastAsia="Times New Roman" w:hAnsi="Cambria" w:cs="Times New Roman"/>
            <w:color w:val="376FAA"/>
            <w:sz w:val="18"/>
            <w:szCs w:val="18"/>
            <w:u w:val="single"/>
            <w:vertAlign w:val="superscript"/>
          </w:rPr>
          <w:t>68</w:t>
        </w:r>
      </w:hyperlink>
      <w:r w:rsidRPr="00A136CD">
        <w:rPr>
          <w:rFonts w:ascii="Cambria" w:eastAsia="Times New Roman" w:hAnsi="Cambria" w:cs="Times New Roman"/>
          <w:color w:val="212121"/>
          <w:sz w:val="18"/>
          <w:szCs w:val="18"/>
          <w:vertAlign w:val="superscript"/>
        </w:rPr>
        <w:t>–</w:t>
      </w:r>
      <w:hyperlink r:id="rId180" w:anchor="r71" w:history="1">
        <w:r w:rsidRPr="00A136CD">
          <w:rPr>
            <w:rFonts w:ascii="Cambria" w:eastAsia="Times New Roman" w:hAnsi="Cambria" w:cs="Times New Roman"/>
            <w:color w:val="376FAA"/>
            <w:sz w:val="18"/>
            <w:szCs w:val="18"/>
            <w:u w:val="single"/>
            <w:vertAlign w:val="superscript"/>
          </w:rPr>
          <w:t>71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 breakdown voltage of 1,750 V with a specific on-resistance of 5 × 10</w:t>
      </w:r>
      <w:r w:rsidRPr="00A136CD">
        <w:rPr>
          <w:rFonts w:ascii="Cambria" w:eastAsia="Times New Roman" w:hAnsi="Cambria" w:cs="Times New Roman"/>
          <w:color w:val="212121"/>
          <w:sz w:val="18"/>
          <w:szCs w:val="18"/>
          <w:vertAlign w:val="superscript"/>
        </w:rPr>
        <w:t>−3</w:t>
      </w:r>
      <w:r w:rsidRPr="00A136CD">
        <w:rPr>
          <w:rFonts w:ascii="Cambria" w:eastAsia="Times New Roman" w:hAnsi="Cambria" w:cs="Times New Roman"/>
          <w:color w:val="212121"/>
        </w:rPr>
        <w:t> Ωcm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 was the world-best during that term.</w:t>
      </w:r>
    </w:p>
    <w:p w14:paraId="1D8423CF"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"https://www.ncbi.nlm.nih.gov/core/lw/2.0/html/tileshop_pmc/tileshop_pmc_inline.html?title=Click%20on%20image%20to%20zoom&amp;p=PMC3&amp;id=7443377_pjab-96-235-g016.jpg" \t "tileshopwindow" </w:instrText>
      </w:r>
      <w:r w:rsidRPr="00A136CD">
        <w:rPr>
          <w:rFonts w:ascii="Cambria" w:eastAsia="Times New Roman" w:hAnsi="Cambria" w:cs="Times New Roman"/>
          <w:color w:val="212121"/>
        </w:rPr>
        <w:fldChar w:fldCharType="separate"/>
      </w:r>
    </w:p>
    <w:p w14:paraId="715E7DC2" w14:textId="5CBDB8F1"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0C784F98" wp14:editId="439F9902">
            <wp:extent cx="5943600" cy="3937000"/>
            <wp:effectExtent l="0" t="0" r="0" b="6350"/>
            <wp:docPr id="8" name="Picture 8" descr="Diagram&#10;&#10;Description automatically generated">
              <a:hlinkClick xmlns:a="http://schemas.openxmlformats.org/drawingml/2006/main" r:id="rId181"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a:hlinkClick r:id="rId181" tgtFrame="&quot;tileshopwindow&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510B7935"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83" w:tgtFrame="figure" w:history="1">
        <w:r w:rsidRPr="00A136CD">
          <w:rPr>
            <w:rFonts w:ascii="Cambria" w:eastAsia="Times New Roman" w:hAnsi="Cambria" w:cs="Times New Roman"/>
            <w:color w:val="376FAA"/>
            <w:sz w:val="18"/>
            <w:szCs w:val="18"/>
            <w:u w:val="single"/>
          </w:rPr>
          <w:t>Figure 16.</w:t>
        </w:r>
      </w:hyperlink>
    </w:p>
    <w:p w14:paraId="4035B84D"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(a) Current-voltage characteristic for 4H-SiC SBD and (b) junction termination structure fabricated using B implantation.</w:t>
      </w:r>
    </w:p>
    <w:p w14:paraId="67EC37D7"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In order to understand the fundamental physics, the characteristics of the current-voltage (</w:t>
      </w:r>
      <w:r w:rsidRPr="00A136CD">
        <w:rPr>
          <w:rFonts w:ascii="Cambria" w:eastAsia="Times New Roman" w:hAnsi="Cambria" w:cs="Times New Roman"/>
          <w:i/>
          <w:iCs/>
          <w:color w:val="212121"/>
        </w:rPr>
        <w:t>I</w:t>
      </w:r>
      <w:r w:rsidRPr="00A136CD">
        <w:rPr>
          <w:rFonts w:ascii="Cambria" w:eastAsia="Times New Roman" w:hAnsi="Cambria" w:cs="Times New Roman"/>
          <w:color w:val="212121"/>
        </w:rPr>
        <w:t>-</w:t>
      </w:r>
      <w:r w:rsidRPr="00A136CD">
        <w:rPr>
          <w:rFonts w:ascii="Cambria" w:eastAsia="Times New Roman" w:hAnsi="Cambria" w:cs="Times New Roman"/>
          <w:i/>
          <w:iCs/>
          <w:color w:val="212121"/>
        </w:rPr>
        <w:t>V</w:t>
      </w:r>
      <w:r w:rsidRPr="00A136CD">
        <w:rPr>
          <w:rFonts w:ascii="Cambria" w:eastAsia="Times New Roman" w:hAnsi="Cambria" w:cs="Times New Roman"/>
          <w:color w:val="212121"/>
        </w:rPr>
        <w:t>), the capacitance-voltage (</w:t>
      </w:r>
      <w:r w:rsidRPr="00A136CD">
        <w:rPr>
          <w:rFonts w:ascii="Cambria" w:eastAsia="Times New Roman" w:hAnsi="Cambria" w:cs="Times New Roman"/>
          <w:i/>
          <w:iCs/>
          <w:color w:val="212121"/>
        </w:rPr>
        <w:t>C</w:t>
      </w:r>
      <w:r w:rsidRPr="00A136CD">
        <w:rPr>
          <w:rFonts w:ascii="Cambria" w:eastAsia="Times New Roman" w:hAnsi="Cambria" w:cs="Times New Roman"/>
          <w:color w:val="212121"/>
        </w:rPr>
        <w:t>-</w:t>
      </w:r>
      <w:r w:rsidRPr="00A136CD">
        <w:rPr>
          <w:rFonts w:ascii="Cambria" w:eastAsia="Times New Roman" w:hAnsi="Cambria" w:cs="Times New Roman"/>
          <w:i/>
          <w:iCs/>
          <w:color w:val="212121"/>
        </w:rPr>
        <w:t>V</w:t>
      </w:r>
      <w:r w:rsidRPr="00A136CD">
        <w:rPr>
          <w:rFonts w:ascii="Cambria" w:eastAsia="Times New Roman" w:hAnsi="Cambria" w:cs="Times New Roman"/>
          <w:color w:val="212121"/>
        </w:rPr>
        <w:t>), and internal photoemission (IPE) methods were used, to understand the correlation between the work function of metals (</w:t>
      </w:r>
      <w:proofErr w:type="spellStart"/>
      <w:r w:rsidRPr="00A136CD">
        <w:rPr>
          <w:rFonts w:ascii="Cambria" w:eastAsia="Times New Roman" w:hAnsi="Cambria" w:cs="Times New Roman"/>
          <w:color w:val="212121"/>
        </w:rPr>
        <w:t>Ti</w:t>
      </w:r>
      <w:proofErr w:type="spellEnd"/>
      <w:r w:rsidRPr="00A136CD">
        <w:rPr>
          <w:rFonts w:ascii="Cambria" w:eastAsia="Times New Roman" w:hAnsi="Cambria" w:cs="Times New Roman"/>
          <w:color w:val="212121"/>
        </w:rPr>
        <w:t>, Ni, and Au) and the barrier height of SBDs. As shown in Fig. </w:t>
      </w:r>
      <w:hyperlink r:id="rId184"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Fig.17</w:t>
        </w:r>
        <w:r w:rsidRPr="00A136CD">
          <w:rPr>
            <w:rFonts w:ascii="Cambria" w:eastAsia="Times New Roman" w:hAnsi="Cambria" w:cs="Times New Roman"/>
            <w:color w:val="376FAA"/>
            <w:u w:val="single"/>
          </w:rPr>
          <w:t>17</w:t>
        </w:r>
      </w:hyperlink>
      <w:r w:rsidRPr="00A136CD">
        <w:rPr>
          <w:rFonts w:ascii="Cambria" w:eastAsia="Times New Roman" w:hAnsi="Cambria" w:cs="Times New Roman"/>
          <w:color w:val="212121"/>
        </w:rPr>
        <w:t>,</w:t>
      </w:r>
      <w:hyperlink r:id="rId185" w:anchor="r72" w:history="1">
        <w:r w:rsidRPr="00A136CD">
          <w:rPr>
            <w:rFonts w:ascii="Cambria" w:eastAsia="Times New Roman" w:hAnsi="Cambria" w:cs="Times New Roman"/>
            <w:color w:val="376FAA"/>
            <w:sz w:val="18"/>
            <w:szCs w:val="18"/>
            <w:u w:val="single"/>
            <w:vertAlign w:val="superscript"/>
          </w:rPr>
          <w:t>72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 linear correlation does exist between the Schottky barrier height and the metal work-function, for both Si- and C-faces. This relation means no surface Fermi level pinning, as in Si and GaAs. The slopes of the linear line for Si- and C-faces were 0.70 and 0.76, though the ideal slope should be unity.</w:t>
      </w:r>
    </w:p>
    <w:p w14:paraId="6C271316"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"https://www.ncbi.nlm.nih.gov/core/lw/2.0/html/tileshop_pmc/tileshop_pmc_inline.html?title=Click%20on%20image%20to%20zoom&amp;p=PMC3&amp;id=7443377_pjab-96-235-g017.jpg" \t "tileshopwindow" </w:instrText>
      </w:r>
      <w:r w:rsidRPr="00A136CD">
        <w:rPr>
          <w:rFonts w:ascii="Cambria" w:eastAsia="Times New Roman" w:hAnsi="Cambria" w:cs="Times New Roman"/>
          <w:color w:val="212121"/>
        </w:rPr>
        <w:fldChar w:fldCharType="separate"/>
      </w:r>
    </w:p>
    <w:p w14:paraId="321426FB" w14:textId="552530E8"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7E92205B" wp14:editId="25374A2C">
            <wp:extent cx="5943600" cy="5640705"/>
            <wp:effectExtent l="0" t="0" r="0" b="0"/>
            <wp:docPr id="7" name="Picture 7" descr="Diagram&#10;&#10;Description automatically generated">
              <a:hlinkClick xmlns:a="http://schemas.openxmlformats.org/drawingml/2006/main" r:id="rId186"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a:hlinkClick r:id="rId186" tgtFrame="&quot;tileshopwindow&quot;"/>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43600" cy="564070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4A284BEA"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188" w:tgtFrame="figure" w:history="1">
        <w:r w:rsidRPr="00A136CD">
          <w:rPr>
            <w:rFonts w:ascii="Cambria" w:eastAsia="Times New Roman" w:hAnsi="Cambria" w:cs="Times New Roman"/>
            <w:color w:val="376FAA"/>
            <w:sz w:val="18"/>
            <w:szCs w:val="18"/>
            <w:u w:val="single"/>
          </w:rPr>
          <w:t>Figure 17.</w:t>
        </w:r>
      </w:hyperlink>
    </w:p>
    <w:p w14:paraId="06F53CF5"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 xml:space="preserve">Relation between the barrier heights and different metal work functions in 4H-SiC SBD. The metals are </w:t>
      </w:r>
      <w:proofErr w:type="spellStart"/>
      <w:r w:rsidRPr="00A136CD">
        <w:rPr>
          <w:rFonts w:ascii="Cambria" w:eastAsia="Times New Roman" w:hAnsi="Cambria" w:cs="Times New Roman"/>
          <w:color w:val="333333"/>
          <w:sz w:val="18"/>
          <w:szCs w:val="18"/>
        </w:rPr>
        <w:t>Ti</w:t>
      </w:r>
      <w:proofErr w:type="spellEnd"/>
      <w:r w:rsidRPr="00A136CD">
        <w:rPr>
          <w:rFonts w:ascii="Cambria" w:eastAsia="Times New Roman" w:hAnsi="Cambria" w:cs="Times New Roman"/>
          <w:color w:val="333333"/>
          <w:sz w:val="18"/>
          <w:szCs w:val="18"/>
        </w:rPr>
        <w:t>, Ni, and Au.</w:t>
      </w:r>
    </w:p>
    <w:p w14:paraId="09303A88" w14:textId="77777777" w:rsidR="00A136CD" w:rsidRPr="00A136CD" w:rsidRDefault="00A136CD" w:rsidP="00A136CD">
      <w:pPr>
        <w:shd w:val="clear" w:color="auto" w:fill="FFFFFF"/>
        <w:spacing w:after="200" w:line="450" w:lineRule="atLeast"/>
        <w:outlineLvl w:val="2"/>
        <w:rPr>
          <w:rFonts w:ascii="Cambria" w:eastAsia="Times New Roman" w:hAnsi="Cambria" w:cs="Times New Roman"/>
          <w:color w:val="734126"/>
          <w:spacing w:val="-2"/>
        </w:rPr>
      </w:pPr>
      <w:r w:rsidRPr="00A136CD">
        <w:rPr>
          <w:rFonts w:ascii="Cambria" w:eastAsia="Times New Roman" w:hAnsi="Cambria" w:cs="Times New Roman"/>
          <w:color w:val="734126"/>
          <w:spacing w:val="-2"/>
        </w:rPr>
        <w:t>6.2. MOS (metal-oxide-semiconductor) interface and MOSFETs.</w:t>
      </w:r>
    </w:p>
    <w:p w14:paraId="1A421760"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MOSFETs, the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interface is most important. Although 4H-SiC had been regarded as being the most promising polytype owing to its higher bulk mobility and smaller anisotropy than 6H-SiC, inversion-type MOSFETs on off-axis 4H-SiC(0001) generally showed unacceptably low channel mobility, typically below 10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w:t>
      </w:r>
      <w:hyperlink r:id="rId189" w:anchor="r73" w:history="1">
        <w:r w:rsidRPr="00A136CD">
          <w:rPr>
            <w:rFonts w:ascii="Cambria" w:eastAsia="Times New Roman" w:hAnsi="Cambria" w:cs="Times New Roman"/>
            <w:color w:val="376FAA"/>
            <w:sz w:val="18"/>
            <w:szCs w:val="18"/>
            <w:u w:val="single"/>
            <w:vertAlign w:val="superscript"/>
          </w:rPr>
          <w:t>73</w:t>
        </w:r>
      </w:hyperlink>
      <w:r w:rsidRPr="00A136CD">
        <w:rPr>
          <w:rFonts w:ascii="Cambria" w:eastAsia="Times New Roman" w:hAnsi="Cambria" w:cs="Times New Roman"/>
          <w:color w:val="212121"/>
          <w:sz w:val="18"/>
          <w:szCs w:val="18"/>
          <w:vertAlign w:val="superscript"/>
        </w:rPr>
        <w:t>,</w:t>
      </w:r>
      <w:hyperlink r:id="rId190" w:anchor="r74" w:history="1">
        <w:r w:rsidRPr="00A136CD">
          <w:rPr>
            <w:rFonts w:ascii="Cambria" w:eastAsia="Times New Roman" w:hAnsi="Cambria" w:cs="Times New Roman"/>
            <w:color w:val="376FAA"/>
            <w:sz w:val="18"/>
            <w:szCs w:val="18"/>
            <w:u w:val="single"/>
            <w:vertAlign w:val="superscript"/>
          </w:rPr>
          <w:t>74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A major obstacle to form a high-quality oxide on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is due to the role of carbon during oxide growth. Thermal oxidation in wet or dry atmospheres resulted in residual carbon in the oxide layer and carbon clusters at the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interface. In as-oxidized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the interface state density is dominated by carbon-cluster related centers responsible for donor states in the lower part of the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band gap and for continuous states in the central part of the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band gap. Acceptor-type defects in the upper part of the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band gap are likely to be related to intrinsic oxide defects correlated with an O-deficiency.</w:t>
      </w:r>
      <w:hyperlink r:id="rId191" w:anchor="r75" w:history="1">
        <w:r w:rsidRPr="00A136CD">
          <w:rPr>
            <w:rFonts w:ascii="Cambria" w:eastAsia="Times New Roman" w:hAnsi="Cambria" w:cs="Times New Roman"/>
            <w:color w:val="376FAA"/>
            <w:sz w:val="18"/>
            <w:szCs w:val="18"/>
            <w:u w:val="single"/>
            <w:vertAlign w:val="superscript"/>
          </w:rPr>
          <w:t>75</w:t>
        </w:r>
      </w:hyperlink>
      <w:r w:rsidRPr="00A136CD">
        <w:rPr>
          <w:rFonts w:ascii="Cambria" w:eastAsia="Times New Roman" w:hAnsi="Cambria" w:cs="Times New Roman"/>
          <w:color w:val="212121"/>
          <w:sz w:val="18"/>
          <w:szCs w:val="18"/>
          <w:vertAlign w:val="superscript"/>
        </w:rPr>
        <w:t>,</w:t>
      </w:r>
      <w:hyperlink r:id="rId192" w:anchor="r76" w:history="1">
        <w:r w:rsidRPr="00A136CD">
          <w:rPr>
            <w:rFonts w:ascii="Cambria" w:eastAsia="Times New Roman" w:hAnsi="Cambria" w:cs="Times New Roman"/>
            <w:color w:val="376FAA"/>
            <w:sz w:val="18"/>
            <w:szCs w:val="18"/>
            <w:u w:val="single"/>
            <w:vertAlign w:val="superscript"/>
          </w:rPr>
          <w:t>76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The characteristics </w:t>
      </w:r>
      <w:r w:rsidRPr="00A136CD">
        <w:rPr>
          <w:rFonts w:ascii="Cambria" w:eastAsia="Times New Roman" w:hAnsi="Cambria" w:cs="Times New Roman"/>
          <w:color w:val="212121"/>
        </w:rPr>
        <w:lastRenderedPageBreak/>
        <w:t>of the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interface were substantially improved by using either re-oxidation annealing</w:t>
      </w:r>
      <w:hyperlink r:id="rId193" w:anchor="r77" w:history="1">
        <w:r w:rsidRPr="00A136CD">
          <w:rPr>
            <w:rFonts w:ascii="Cambria" w:eastAsia="Times New Roman" w:hAnsi="Cambria" w:cs="Times New Roman"/>
            <w:color w:val="376FAA"/>
            <w:sz w:val="18"/>
            <w:szCs w:val="18"/>
            <w:u w:val="single"/>
            <w:vertAlign w:val="superscript"/>
          </w:rPr>
          <w:t>77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or a H</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 treatment.</w:t>
      </w:r>
      <w:hyperlink r:id="rId194" w:anchor="r78" w:history="1">
        <w:r w:rsidRPr="00A136CD">
          <w:rPr>
            <w:rFonts w:ascii="Cambria" w:eastAsia="Times New Roman" w:hAnsi="Cambria" w:cs="Times New Roman"/>
            <w:color w:val="376FAA"/>
            <w:sz w:val="18"/>
            <w:szCs w:val="18"/>
            <w:u w:val="single"/>
            <w:vertAlign w:val="superscript"/>
          </w:rPr>
          <w:t>78</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Oxidation or post-oxidation annealing in a nitrogen-containing atmosphere was found to be the most effective method to enhance carbon removal and to incorporate nitrogen at the interface, thereby lowering the interface trap densities and improving the dielectric strength and reliability.</w:t>
      </w:r>
      <w:hyperlink r:id="rId195" w:anchor="r79" w:history="1">
        <w:r w:rsidRPr="00A136CD">
          <w:rPr>
            <w:rFonts w:ascii="Cambria" w:eastAsia="Times New Roman" w:hAnsi="Cambria" w:cs="Times New Roman"/>
            <w:color w:val="376FAA"/>
            <w:sz w:val="18"/>
            <w:szCs w:val="18"/>
            <w:u w:val="single"/>
            <w:vertAlign w:val="superscript"/>
          </w:rPr>
          <w:t>79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most effective gas for achieving this effect is nitric oxide (NO) or nitrous oxide (N</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O).</w:t>
      </w:r>
    </w:p>
    <w:p w14:paraId="7487788A"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We reported a remarkably improved channel mobility by using wet oxidation 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instead of conventional (0001), and obtained either 95.9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along 〈0001〉 or 81.7 cm</w:t>
      </w:r>
      <w:r w:rsidRPr="00A136CD">
        <w:rPr>
          <w:rFonts w:ascii="Cambria" w:eastAsia="Times New Roman" w:hAnsi="Cambria" w:cs="Times New Roman"/>
          <w:color w:val="212121"/>
          <w:sz w:val="18"/>
          <w:szCs w:val="18"/>
          <w:vertAlign w:val="superscript"/>
        </w:rPr>
        <w:t>2</w:t>
      </w:r>
      <w:r w:rsidRPr="00A136CD">
        <w:rPr>
          <w:rFonts w:ascii="Cambria" w:eastAsia="Times New Roman" w:hAnsi="Cambria" w:cs="Times New Roman"/>
          <w:color w:val="212121"/>
        </w:rPr>
        <w:t>/Vs along 〈</w:t>
      </w:r>
      <w:r w:rsidRPr="00A136CD">
        <w:rPr>
          <w:rFonts w:ascii="MathJax_Main" w:eastAsia="Times New Roman" w:hAnsi="MathJax_Main" w:cs="Times New Roman"/>
          <w:color w:val="212121"/>
          <w:sz w:val="24"/>
          <w:bdr w:val="none" w:sz="0" w:space="0" w:color="auto" w:frame="1"/>
        </w:rPr>
        <w:t>11¯00</w:t>
      </w:r>
      <w:r w:rsidRPr="00A136CD">
        <w:rPr>
          <w:rFonts w:ascii="Cambria" w:eastAsia="Times New Roman" w:hAnsi="Cambria" w:cs="Times New Roman"/>
          <w:color w:val="212121"/>
        </w:rPr>
        <w:t>〉, above 16-times larger, as shown in Fig. </w:t>
      </w:r>
      <w:hyperlink r:id="rId196"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Fig.18</w:t>
        </w:r>
        <w:r w:rsidRPr="00A136CD">
          <w:rPr>
            <w:rFonts w:ascii="Cambria" w:eastAsia="Times New Roman" w:hAnsi="Cambria" w:cs="Times New Roman"/>
            <w:color w:val="376FAA"/>
            <w:u w:val="single"/>
          </w:rPr>
          <w:t>18</w:t>
        </w:r>
      </w:hyperlink>
      <w:r w:rsidRPr="00A136CD">
        <w:rPr>
          <w:rFonts w:ascii="Cambria" w:eastAsia="Times New Roman" w:hAnsi="Cambria" w:cs="Times New Roman"/>
          <w:color w:val="212121"/>
        </w:rPr>
        <w:t>.</w:t>
      </w:r>
      <w:hyperlink r:id="rId197" w:anchor="r80" w:history="1">
        <w:r w:rsidRPr="00A136CD">
          <w:rPr>
            <w:rFonts w:ascii="Cambria" w:eastAsia="Times New Roman" w:hAnsi="Cambria" w:cs="Times New Roman"/>
            <w:color w:val="376FAA"/>
            <w:sz w:val="18"/>
            <w:szCs w:val="18"/>
            <w:u w:val="single"/>
            <w:vertAlign w:val="superscript"/>
          </w:rPr>
          <w:t>80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Low-field channel mobilities for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have the </w:t>
      </w:r>
      <w:r w:rsidRPr="00A136CD">
        <w:rPr>
          <w:rFonts w:ascii="Cambria" w:eastAsia="Times New Roman" w:hAnsi="Cambria" w:cs="Times New Roman"/>
          <w:i/>
          <w:iCs/>
          <w:color w:val="212121"/>
        </w:rPr>
        <w:t>T</w:t>
      </w:r>
      <w:r w:rsidRPr="00A136CD">
        <w:rPr>
          <w:rFonts w:ascii="Cambria" w:eastAsia="Times New Roman" w:hAnsi="Cambria" w:cs="Times New Roman"/>
          <w:color w:val="212121"/>
          <w:sz w:val="18"/>
          <w:szCs w:val="18"/>
          <w:vertAlign w:val="superscript"/>
        </w:rPr>
        <w:t>−2.2</w:t>
      </w:r>
      <w:r w:rsidRPr="00A136CD">
        <w:rPr>
          <w:rFonts w:ascii="Cambria" w:eastAsia="Times New Roman" w:hAnsi="Cambria" w:cs="Times New Roman"/>
          <w:color w:val="212121"/>
        </w:rPr>
        <w:t> dependence, as shown in Fig. </w:t>
      </w:r>
      <w:hyperlink r:id="rId198"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Fig.19</w:t>
        </w:r>
        <w:r w:rsidRPr="00A136CD">
          <w:rPr>
            <w:rFonts w:ascii="Cambria" w:eastAsia="Times New Roman" w:hAnsi="Cambria" w:cs="Times New Roman"/>
            <w:color w:val="376FAA"/>
            <w:u w:val="single"/>
          </w:rPr>
          <w:t>19</w:t>
        </w:r>
      </w:hyperlink>
      <w:r w:rsidRPr="00A136CD">
        <w:rPr>
          <w:rFonts w:ascii="Cambria" w:eastAsia="Times New Roman" w:hAnsi="Cambria" w:cs="Times New Roman"/>
          <w:color w:val="212121"/>
        </w:rPr>
        <w:t>,</w:t>
      </w:r>
      <w:hyperlink r:id="rId199" w:anchor="r80" w:history="1">
        <w:r w:rsidRPr="00A136CD">
          <w:rPr>
            <w:rFonts w:ascii="Cambria" w:eastAsia="Times New Roman" w:hAnsi="Cambria" w:cs="Times New Roman"/>
            <w:color w:val="376FAA"/>
            <w:sz w:val="18"/>
            <w:szCs w:val="18"/>
            <w:u w:val="single"/>
            <w:vertAlign w:val="superscript"/>
          </w:rPr>
          <w:t>80</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which indicates the contribution of phonon scattering instead of decreased Coulombic scattering and/or the de-trapping of electrons.</w:t>
      </w:r>
      <w:hyperlink r:id="rId200" w:anchor="r81" w:history="1">
        <w:r w:rsidRPr="00A136CD">
          <w:rPr>
            <w:rFonts w:ascii="Cambria" w:eastAsia="Times New Roman" w:hAnsi="Cambria" w:cs="Times New Roman"/>
            <w:color w:val="376FAA"/>
            <w:sz w:val="18"/>
            <w:szCs w:val="18"/>
            <w:u w:val="single"/>
            <w:vertAlign w:val="superscript"/>
          </w:rPr>
          <w:t>81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However, for (0001) they have a </w:t>
      </w:r>
      <w:r w:rsidRPr="00A136CD">
        <w:rPr>
          <w:rFonts w:ascii="Cambria" w:eastAsia="Times New Roman" w:hAnsi="Cambria" w:cs="Times New Roman"/>
          <w:i/>
          <w:iCs/>
          <w:color w:val="212121"/>
        </w:rPr>
        <w:t>T</w:t>
      </w:r>
      <w:r w:rsidRPr="00A136CD">
        <w:rPr>
          <w:rFonts w:ascii="Cambria" w:eastAsia="Times New Roman" w:hAnsi="Cambria" w:cs="Times New Roman"/>
          <w:color w:val="212121"/>
          <w:sz w:val="18"/>
          <w:szCs w:val="18"/>
          <w:vertAlign w:val="superscript"/>
        </w:rPr>
        <w:t>2.6</w:t>
      </w:r>
      <w:r w:rsidRPr="00A136CD">
        <w:rPr>
          <w:rFonts w:ascii="Cambria" w:eastAsia="Times New Roman" w:hAnsi="Cambria" w:cs="Times New Roman"/>
          <w:color w:val="212121"/>
        </w:rPr>
        <w:t xml:space="preserve"> temperature dependence, indicating Coulombic scattering. This is a big step for the progress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-MOSFET’s technologies. These results indicate the lower interface state density near to the band edge on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than on (0001). Based on this result, the author strongly recommends for Japanese companies to try “trench MOSFETs”. The structural difference of planer and trench MOSFETS is shown in Fig. </w:t>
      </w:r>
      <w:hyperlink r:id="rId201"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Fig.20.</w:t>
        </w:r>
        <w:r w:rsidRPr="00A136CD">
          <w:rPr>
            <w:rFonts w:ascii="Cambria" w:eastAsia="Times New Roman" w:hAnsi="Cambria" w:cs="Times New Roman"/>
            <w:color w:val="376FAA"/>
            <w:u w:val="single"/>
          </w:rPr>
          <w:t>20</w:t>
        </w:r>
      </w:hyperlink>
      <w:r w:rsidRPr="00A136CD">
        <w:rPr>
          <w:rFonts w:ascii="Cambria" w:eastAsia="Times New Roman" w:hAnsi="Cambria" w:cs="Times New Roman"/>
          <w:color w:val="212121"/>
        </w:rPr>
        <w:t xml:space="preserve">. Normally, trench MOSFETs are used to increase the drain current so as to utilize many small transistors in parallel along the vertical direction. However, in the case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the channel electron mobilities on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are much larger than on (0001) by utilizing the above effects.</w:t>
      </w:r>
    </w:p>
    <w:p w14:paraId="0C284EF5"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"https://www.ncbi.nlm.nih.gov/core/lw/2.0/html/tileshop_pmc/tileshop_pmc_inline.html?title=Click%20on%20image%20to%20zoom&amp;p=PMC3&amp;id=7443377_pjab-96-235-g018.jpg" \t "tileshopwindow" </w:instrText>
      </w:r>
      <w:r w:rsidRPr="00A136CD">
        <w:rPr>
          <w:rFonts w:ascii="Cambria" w:eastAsia="Times New Roman" w:hAnsi="Cambria" w:cs="Times New Roman"/>
          <w:color w:val="212121"/>
        </w:rPr>
        <w:fldChar w:fldCharType="separate"/>
      </w:r>
    </w:p>
    <w:p w14:paraId="0169B432" w14:textId="1360191A"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drawing>
          <wp:inline distT="0" distB="0" distL="0" distR="0" wp14:anchorId="46F02E5B" wp14:editId="3C3D367C">
            <wp:extent cx="5943600" cy="2731770"/>
            <wp:effectExtent l="0" t="0" r="0" b="0"/>
            <wp:docPr id="6" name="Picture 6" descr="Diagram&#10;&#10;Description automatically generated">
              <a:hlinkClick xmlns:a="http://schemas.openxmlformats.org/drawingml/2006/main" r:id="rId202"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a:hlinkClick r:id="rId202" tgtFrame="&quot;tileshopwindow&quot;"/>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4F329590"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04" w:tgtFrame="figure" w:history="1">
        <w:r w:rsidRPr="00A136CD">
          <w:rPr>
            <w:rFonts w:ascii="Cambria" w:eastAsia="Times New Roman" w:hAnsi="Cambria" w:cs="Times New Roman"/>
            <w:color w:val="376FAA"/>
            <w:sz w:val="18"/>
            <w:szCs w:val="18"/>
            <w:u w:val="single"/>
          </w:rPr>
          <w:t>Figure 18.</w:t>
        </w:r>
      </w:hyperlink>
    </w:p>
    <w:p w14:paraId="62A0A661"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Comparison of the channel mobilities for the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and (0001) planes of 4H-SiC. The channel mobilities on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are 95.9 cm</w:t>
      </w:r>
      <w:r w:rsidRPr="00A136CD">
        <w:rPr>
          <w:rFonts w:ascii="Cambria" w:eastAsia="Times New Roman" w:hAnsi="Cambria" w:cs="Times New Roman"/>
          <w:color w:val="333333"/>
          <w:sz w:val="12"/>
          <w:szCs w:val="12"/>
          <w:vertAlign w:val="superscript"/>
        </w:rPr>
        <w:t>2</w:t>
      </w:r>
      <w:r w:rsidRPr="00A136CD">
        <w:rPr>
          <w:rFonts w:ascii="Cambria" w:eastAsia="Times New Roman" w:hAnsi="Cambria" w:cs="Times New Roman"/>
          <w:color w:val="333333"/>
          <w:sz w:val="18"/>
          <w:szCs w:val="18"/>
        </w:rPr>
        <w:t>/Vs along 〈0001〉 or 81.7 cm</w:t>
      </w:r>
      <w:r w:rsidRPr="00A136CD">
        <w:rPr>
          <w:rFonts w:ascii="Cambria" w:eastAsia="Times New Roman" w:hAnsi="Cambria" w:cs="Times New Roman"/>
          <w:color w:val="333333"/>
          <w:sz w:val="12"/>
          <w:szCs w:val="12"/>
          <w:vertAlign w:val="superscript"/>
        </w:rPr>
        <w:t>2</w:t>
      </w:r>
      <w:r w:rsidRPr="00A136CD">
        <w:rPr>
          <w:rFonts w:ascii="Cambria" w:eastAsia="Times New Roman" w:hAnsi="Cambria" w:cs="Times New Roman"/>
          <w:color w:val="333333"/>
          <w:sz w:val="18"/>
          <w:szCs w:val="18"/>
        </w:rPr>
        <w:t>/Vs along 〈</w:t>
      </w:r>
      <w:r w:rsidRPr="00A136CD">
        <w:rPr>
          <w:rFonts w:ascii="MathJax_Main" w:eastAsia="Times New Roman" w:hAnsi="MathJax_Main" w:cs="Times New Roman"/>
          <w:color w:val="333333"/>
          <w:sz w:val="17"/>
          <w:szCs w:val="18"/>
          <w:bdr w:val="none" w:sz="0" w:space="0" w:color="auto" w:frame="1"/>
        </w:rPr>
        <w:t>11¯00</w:t>
      </w:r>
      <w:r w:rsidRPr="00A136CD">
        <w:rPr>
          <w:rFonts w:ascii="Cambria" w:eastAsia="Times New Roman" w:hAnsi="Cambria" w:cs="Times New Roman"/>
          <w:color w:val="333333"/>
          <w:sz w:val="18"/>
          <w:szCs w:val="18"/>
        </w:rPr>
        <w:t>〉, above 16-times larger than on (0001).</w:t>
      </w:r>
    </w:p>
    <w:p w14:paraId="481BC036"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"https://www.ncbi.nlm.nih.gov/core/lw/2.0/html/tileshop_pmc/tileshop_pmc_inline.html?title=Click%20on%20image%20to%20zoom&amp;p=PMC3&amp;id=7443377_pjab-96-235-g019.jpg" \t "tileshopwindow" </w:instrText>
      </w:r>
      <w:r w:rsidRPr="00A136CD">
        <w:rPr>
          <w:rFonts w:ascii="Cambria" w:eastAsia="Times New Roman" w:hAnsi="Cambria" w:cs="Times New Roman"/>
          <w:color w:val="212121"/>
        </w:rPr>
        <w:fldChar w:fldCharType="separate"/>
      </w:r>
    </w:p>
    <w:p w14:paraId="6BA9C3D0" w14:textId="07F637A9"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072F3719" wp14:editId="569407A5">
            <wp:extent cx="5943600" cy="6617335"/>
            <wp:effectExtent l="0" t="0" r="0" b="0"/>
            <wp:docPr id="5" name="Picture 5" descr="Diagram, schematic&#10;&#10;Description automatically generated">
              <a:hlinkClick xmlns:a="http://schemas.openxmlformats.org/drawingml/2006/main" r:id="rId205"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a:hlinkClick r:id="rId205" tgtFrame="&quot;tileshopwindow&quot;"/>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943600" cy="661733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6AC9E77D"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07" w:tgtFrame="figure" w:history="1">
        <w:r w:rsidRPr="00A136CD">
          <w:rPr>
            <w:rFonts w:ascii="Cambria" w:eastAsia="Times New Roman" w:hAnsi="Cambria" w:cs="Times New Roman"/>
            <w:color w:val="376FAA"/>
            <w:sz w:val="18"/>
            <w:szCs w:val="18"/>
            <w:u w:val="single"/>
          </w:rPr>
          <w:t>Figure 19.</w:t>
        </w:r>
      </w:hyperlink>
    </w:p>
    <w:p w14:paraId="5EC29A06"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Temperature dependence of the low-field channel mobility: for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has the </w:t>
      </w:r>
      <w:r w:rsidRPr="00A136CD">
        <w:rPr>
          <w:rFonts w:ascii="Cambria" w:eastAsia="Times New Roman" w:hAnsi="Cambria" w:cs="Times New Roman"/>
          <w:i/>
          <w:iCs/>
          <w:color w:val="333333"/>
          <w:sz w:val="18"/>
          <w:szCs w:val="18"/>
        </w:rPr>
        <w:t>T</w:t>
      </w:r>
      <w:r w:rsidRPr="00A136CD">
        <w:rPr>
          <w:rFonts w:ascii="Cambria" w:eastAsia="Times New Roman" w:hAnsi="Cambria" w:cs="Times New Roman"/>
          <w:color w:val="333333"/>
          <w:sz w:val="12"/>
          <w:szCs w:val="12"/>
          <w:vertAlign w:val="superscript"/>
        </w:rPr>
        <w:t>−2.2</w:t>
      </w:r>
      <w:r w:rsidRPr="00A136CD">
        <w:rPr>
          <w:rFonts w:ascii="Cambria" w:eastAsia="Times New Roman" w:hAnsi="Cambria" w:cs="Times New Roman"/>
          <w:color w:val="333333"/>
          <w:sz w:val="18"/>
          <w:szCs w:val="18"/>
        </w:rPr>
        <w:t> dependence showing phonon scattering, whereas that for (0001) has the </w:t>
      </w:r>
      <w:r w:rsidRPr="00A136CD">
        <w:rPr>
          <w:rFonts w:ascii="Cambria" w:eastAsia="Times New Roman" w:hAnsi="Cambria" w:cs="Times New Roman"/>
          <w:i/>
          <w:iCs/>
          <w:color w:val="333333"/>
          <w:sz w:val="18"/>
          <w:szCs w:val="18"/>
        </w:rPr>
        <w:t>T</w:t>
      </w:r>
      <w:r w:rsidRPr="00A136CD">
        <w:rPr>
          <w:rFonts w:ascii="Cambria" w:eastAsia="Times New Roman" w:hAnsi="Cambria" w:cs="Times New Roman"/>
          <w:color w:val="333333"/>
          <w:sz w:val="12"/>
          <w:szCs w:val="12"/>
          <w:vertAlign w:val="superscript"/>
        </w:rPr>
        <w:t>2.6</w:t>
      </w:r>
      <w:r w:rsidRPr="00A136CD">
        <w:rPr>
          <w:rFonts w:ascii="Cambria" w:eastAsia="Times New Roman" w:hAnsi="Cambria" w:cs="Times New Roman"/>
          <w:color w:val="333333"/>
          <w:sz w:val="18"/>
          <w:szCs w:val="18"/>
        </w:rPr>
        <w:t> dependence, indicating Coulombic scattering.</w:t>
      </w:r>
    </w:p>
    <w:p w14:paraId="6A9BBC82"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"https://www.ncbi.nlm.nih.gov/core/lw/2.0/html/tileshop_pmc/tileshop_pmc_inline.html?title=Click%20on%20image%20to%20zoom&amp;p=PMC3&amp;id=7443377_pjab-96-235-g020.jpg" \t "tileshopwindow" </w:instrText>
      </w:r>
      <w:r w:rsidRPr="00A136CD">
        <w:rPr>
          <w:rFonts w:ascii="Cambria" w:eastAsia="Times New Roman" w:hAnsi="Cambria" w:cs="Times New Roman"/>
          <w:color w:val="212121"/>
        </w:rPr>
        <w:fldChar w:fldCharType="separate"/>
      </w:r>
    </w:p>
    <w:p w14:paraId="739BA961" w14:textId="04C12A80"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39616BFC" wp14:editId="6742B25B">
            <wp:extent cx="5943600" cy="3005455"/>
            <wp:effectExtent l="0" t="0" r="0" b="4445"/>
            <wp:docPr id="4" name="Picture 4" descr="Diagram&#10;&#10;Description automatically generated">
              <a:hlinkClick xmlns:a="http://schemas.openxmlformats.org/drawingml/2006/main" r:id="rId208"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a:hlinkClick r:id="rId208" tgtFrame="&quot;tileshopwindow&quot;"/>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35BDEC7E"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10" w:tgtFrame="figure" w:history="1">
        <w:r w:rsidRPr="00A136CD">
          <w:rPr>
            <w:rFonts w:ascii="Cambria" w:eastAsia="Times New Roman" w:hAnsi="Cambria" w:cs="Times New Roman"/>
            <w:color w:val="376FAA"/>
            <w:sz w:val="18"/>
            <w:szCs w:val="18"/>
            <w:u w:val="single"/>
          </w:rPr>
          <w:t>Figure 20.</w:t>
        </w:r>
      </w:hyperlink>
    </w:p>
    <w:p w14:paraId="52267A29"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Difference of planer MOSFET and trench MOSFET.</w:t>
      </w:r>
    </w:p>
    <w:p w14:paraId="29294F50"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To investigate the SiO</w:t>
      </w:r>
      <w:r w:rsidRPr="00A136CD">
        <w:rPr>
          <w:rFonts w:ascii="Cambria" w:eastAsia="Times New Roman" w:hAnsi="Cambria" w:cs="Times New Roman"/>
          <w:color w:val="212121"/>
          <w:sz w:val="18"/>
          <w:szCs w:val="18"/>
          <w:vertAlign w:val="subscript"/>
        </w:rPr>
        <w:t>2</w:t>
      </w:r>
      <w:r w:rsidRPr="00A136CD">
        <w:rPr>
          <w:rFonts w:ascii="Cambria" w:eastAsia="Times New Roman" w:hAnsi="Cambria" w:cs="Times New Roman"/>
          <w:color w:val="212121"/>
        </w:rPr>
        <w:t>/</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interface properties on various crystal orientations, MOS capacitors on N-doped n-type epitaxial layers of 4H-SiC off-axis (0001),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and (</w:t>
      </w:r>
      <w:r w:rsidRPr="00A136CD">
        <w:rPr>
          <w:rFonts w:ascii="MathJax_Main" w:eastAsia="Times New Roman" w:hAnsi="MathJax_Main" w:cs="Times New Roman"/>
          <w:color w:val="212121"/>
          <w:sz w:val="24"/>
          <w:bdr w:val="none" w:sz="0" w:space="0" w:color="auto" w:frame="1"/>
        </w:rPr>
        <w:t>033¯8</w:t>
      </w:r>
      <w:r w:rsidRPr="00A136CD">
        <w:rPr>
          <w:rFonts w:ascii="Cambria" w:eastAsia="Times New Roman" w:hAnsi="Cambria" w:cs="Times New Roman"/>
          <w:color w:val="212121"/>
        </w:rPr>
        <w:t>) were characterized.</w:t>
      </w:r>
      <w:hyperlink r:id="rId211" w:anchor="r82" w:history="1">
        <w:r w:rsidRPr="00A136CD">
          <w:rPr>
            <w:rFonts w:ascii="Cambria" w:eastAsia="Times New Roman" w:hAnsi="Cambria" w:cs="Times New Roman"/>
            <w:color w:val="376FAA"/>
            <w:sz w:val="18"/>
            <w:szCs w:val="18"/>
            <w:u w:val="single"/>
            <w:vertAlign w:val="superscript"/>
          </w:rPr>
          <w:t>82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Fig. </w:t>
      </w:r>
      <w:hyperlink r:id="rId212"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Fig.21,</w:t>
        </w:r>
        <w:r w:rsidRPr="00A136CD">
          <w:rPr>
            <w:rFonts w:ascii="Cambria" w:eastAsia="Times New Roman" w:hAnsi="Cambria" w:cs="Times New Roman"/>
            <w:color w:val="376FAA"/>
            <w:u w:val="single"/>
          </w:rPr>
          <w:t>21</w:t>
        </w:r>
      </w:hyperlink>
      <w:r w:rsidRPr="00A136CD">
        <w:rPr>
          <w:rFonts w:ascii="Cambria" w:eastAsia="Times New Roman" w:hAnsi="Cambria" w:cs="Times New Roman"/>
          <w:color w:val="212121"/>
        </w:rPr>
        <w:t>, the relation between the hexagonal structure and the cubic structure is shown. The interface state densities, calculated from the conductance method for (0001),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and (</w:t>
      </w:r>
      <w:r w:rsidRPr="00A136CD">
        <w:rPr>
          <w:rFonts w:ascii="MathJax_Main" w:eastAsia="Times New Roman" w:hAnsi="MathJax_Main" w:cs="Times New Roman"/>
          <w:color w:val="212121"/>
          <w:sz w:val="24"/>
          <w:bdr w:val="none" w:sz="0" w:space="0" w:color="auto" w:frame="1"/>
        </w:rPr>
        <w:t>033¯8</w:t>
      </w:r>
      <w:r w:rsidRPr="00A136CD">
        <w:rPr>
          <w:rFonts w:ascii="Cambria" w:eastAsia="Times New Roman" w:hAnsi="Cambria" w:cs="Times New Roman"/>
          <w:color w:val="212121"/>
        </w:rPr>
        <w:t>), are shown in Fig. </w:t>
      </w:r>
      <w:hyperlink r:id="rId213"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Fig.22</w:t>
        </w:r>
        <w:r w:rsidRPr="00A136CD">
          <w:rPr>
            <w:rFonts w:ascii="Cambria" w:eastAsia="Times New Roman" w:hAnsi="Cambria" w:cs="Times New Roman"/>
            <w:color w:val="376FAA"/>
            <w:u w:val="single"/>
          </w:rPr>
          <w:t>22</w:t>
        </w:r>
      </w:hyperlink>
      <w:r w:rsidRPr="00A136CD">
        <w:rPr>
          <w:rFonts w:ascii="Cambria" w:eastAsia="Times New Roman" w:hAnsi="Cambria" w:cs="Times New Roman"/>
          <w:color w:val="212121"/>
        </w:rPr>
        <w:t>,</w:t>
      </w:r>
      <w:hyperlink r:id="rId214" w:anchor="r82" w:history="1">
        <w:r w:rsidRPr="00A136CD">
          <w:rPr>
            <w:rFonts w:ascii="Cambria" w:eastAsia="Times New Roman" w:hAnsi="Cambria" w:cs="Times New Roman"/>
            <w:color w:val="376FAA"/>
            <w:sz w:val="18"/>
            <w:szCs w:val="18"/>
            <w:u w:val="single"/>
            <w:vertAlign w:val="superscript"/>
          </w:rPr>
          <w:t>82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which the energy position is plotted from the valence band edge; (0001) shows a quite high interface state density near the conduction band edge, though it has a low interface state density at deeper energies;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and (</w:t>
      </w:r>
      <w:r w:rsidRPr="00A136CD">
        <w:rPr>
          <w:rFonts w:ascii="MathJax_Main" w:eastAsia="Times New Roman" w:hAnsi="MathJax_Main" w:cs="Times New Roman"/>
          <w:color w:val="212121"/>
          <w:sz w:val="24"/>
          <w:bdr w:val="none" w:sz="0" w:space="0" w:color="auto" w:frame="1"/>
        </w:rPr>
        <w:t>033¯8</w:t>
      </w:r>
      <w:r w:rsidRPr="00A136CD">
        <w:rPr>
          <w:rFonts w:ascii="Cambria" w:eastAsia="Times New Roman" w:hAnsi="Cambria" w:cs="Times New Roman"/>
          <w:color w:val="212121"/>
        </w:rPr>
        <w:t>) have the lower interface state density near the conduction band edge than on (0001). The different profiles for various crystal orientations may come from different origins and numbers of interface states, which should be clarified.</w:t>
      </w:r>
    </w:p>
    <w:p w14:paraId="30D4706D"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"https://www.ncbi.nlm.nih.gov/core/lw/2.0/html/tileshop_pmc/tileshop_pmc_inline.html?title=Click%20on%20image%20to%20zoom&amp;p=PMC3&amp;id=7443377_pjab-96-235-g021.jpg" \t "tileshopwindow" </w:instrText>
      </w:r>
      <w:r w:rsidRPr="00A136CD">
        <w:rPr>
          <w:rFonts w:ascii="Cambria" w:eastAsia="Times New Roman" w:hAnsi="Cambria" w:cs="Times New Roman"/>
          <w:color w:val="212121"/>
        </w:rPr>
        <w:fldChar w:fldCharType="separate"/>
      </w:r>
    </w:p>
    <w:p w14:paraId="60E9E08F" w14:textId="2896BBF2"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69787B56" wp14:editId="40EB93ED">
            <wp:extent cx="5943600" cy="4450080"/>
            <wp:effectExtent l="0" t="0" r="0" b="7620"/>
            <wp:docPr id="3" name="Picture 3" descr="A picture containing text, linedrawing&#10;&#10;Description automatically generated">
              <a:hlinkClick xmlns:a="http://schemas.openxmlformats.org/drawingml/2006/main" r:id="rId215"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nedrawing&#10;&#10;Description automatically generated">
                      <a:hlinkClick r:id="rId215" tgtFrame="&quot;tileshopwindow&quot;"/>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43600" cy="445008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0758BB6C"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17" w:tgtFrame="figure" w:history="1">
        <w:r w:rsidRPr="00A136CD">
          <w:rPr>
            <w:rFonts w:ascii="Cambria" w:eastAsia="Times New Roman" w:hAnsi="Cambria" w:cs="Times New Roman"/>
            <w:color w:val="376FAA"/>
            <w:sz w:val="18"/>
            <w:szCs w:val="18"/>
            <w:u w:val="single"/>
          </w:rPr>
          <w:t>Figure 21.</w:t>
        </w:r>
      </w:hyperlink>
    </w:p>
    <w:p w14:paraId="721AE02B"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Relation between 4H-SiC (0001),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and (</w:t>
      </w:r>
      <w:r w:rsidRPr="00A136CD">
        <w:rPr>
          <w:rFonts w:ascii="MathJax_Main" w:eastAsia="Times New Roman" w:hAnsi="MathJax_Main" w:cs="Times New Roman"/>
          <w:color w:val="333333"/>
          <w:sz w:val="17"/>
          <w:szCs w:val="18"/>
          <w:bdr w:val="none" w:sz="0" w:space="0" w:color="auto" w:frame="1"/>
        </w:rPr>
        <w:t>033¯8</w:t>
      </w:r>
      <w:r w:rsidRPr="00A136CD">
        <w:rPr>
          <w:rFonts w:ascii="Cambria" w:eastAsia="Times New Roman" w:hAnsi="Cambria" w:cs="Times New Roman"/>
          <w:color w:val="333333"/>
          <w:sz w:val="18"/>
          <w:szCs w:val="18"/>
        </w:rPr>
        <w:t>) and corresponding cubic structures.</w:t>
      </w:r>
    </w:p>
    <w:p w14:paraId="0C16CBD5"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"https://www.ncbi.nlm.nih.gov/core/lw/2.0/html/tileshop_pmc/tileshop_pmc_inline.html?title=Click%20on%20image%20to%20zoom&amp;p=PMC3&amp;id=7443377_pjab-96-235-g022.jpg" \t "tileshopwindow" </w:instrText>
      </w:r>
      <w:r w:rsidRPr="00A136CD">
        <w:rPr>
          <w:rFonts w:ascii="Cambria" w:eastAsia="Times New Roman" w:hAnsi="Cambria" w:cs="Times New Roman"/>
          <w:color w:val="212121"/>
        </w:rPr>
        <w:fldChar w:fldCharType="separate"/>
      </w:r>
    </w:p>
    <w:p w14:paraId="619667BE" w14:textId="5729829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4E207572" wp14:editId="0F414CBC">
            <wp:extent cx="5943600" cy="5800725"/>
            <wp:effectExtent l="0" t="0" r="0" b="9525"/>
            <wp:docPr id="2" name="Picture 2" descr="Diagram&#10;&#10;Description automatically generated">
              <a:hlinkClick xmlns:a="http://schemas.openxmlformats.org/drawingml/2006/main" r:id="rId218"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a:hlinkClick r:id="rId218" tgtFrame="&quot;tileshopwindow&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5800725"/>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6216DB28"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20" w:tgtFrame="figure" w:history="1">
        <w:r w:rsidRPr="00A136CD">
          <w:rPr>
            <w:rFonts w:ascii="Cambria" w:eastAsia="Times New Roman" w:hAnsi="Cambria" w:cs="Times New Roman"/>
            <w:color w:val="376FAA"/>
            <w:sz w:val="18"/>
            <w:szCs w:val="18"/>
            <w:u w:val="single"/>
          </w:rPr>
          <w:t>Figure 22.</w:t>
        </w:r>
      </w:hyperlink>
    </w:p>
    <w:p w14:paraId="21E28665"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Interface state density calculated from a conductance method for 4H-SiC (0001),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and (</w:t>
      </w:r>
      <w:r w:rsidRPr="00A136CD">
        <w:rPr>
          <w:rFonts w:ascii="MathJax_Main" w:eastAsia="Times New Roman" w:hAnsi="MathJax_Main" w:cs="Times New Roman"/>
          <w:color w:val="333333"/>
          <w:sz w:val="17"/>
          <w:szCs w:val="18"/>
          <w:bdr w:val="none" w:sz="0" w:space="0" w:color="auto" w:frame="1"/>
        </w:rPr>
        <w:t>033¯8</w:t>
      </w:r>
      <w:r w:rsidRPr="00A136CD">
        <w:rPr>
          <w:rFonts w:ascii="Cambria" w:eastAsia="Times New Roman" w:hAnsi="Cambria" w:cs="Times New Roman"/>
          <w:color w:val="333333"/>
          <w:sz w:val="18"/>
          <w:szCs w:val="18"/>
        </w:rPr>
        <w:t>).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and (</w:t>
      </w:r>
      <w:r w:rsidRPr="00A136CD">
        <w:rPr>
          <w:rFonts w:ascii="MathJax_Main" w:eastAsia="Times New Roman" w:hAnsi="MathJax_Main" w:cs="Times New Roman"/>
          <w:color w:val="333333"/>
          <w:sz w:val="17"/>
          <w:szCs w:val="18"/>
          <w:bdr w:val="none" w:sz="0" w:space="0" w:color="auto" w:frame="1"/>
        </w:rPr>
        <w:t>033¯8</w:t>
      </w:r>
      <w:r w:rsidRPr="00A136CD">
        <w:rPr>
          <w:rFonts w:ascii="Cambria" w:eastAsia="Times New Roman" w:hAnsi="Cambria" w:cs="Times New Roman"/>
          <w:color w:val="333333"/>
          <w:sz w:val="18"/>
          <w:szCs w:val="18"/>
        </w:rPr>
        <w:t>) have the lower interface state density near the conduction band edge than on (0001).</w:t>
      </w:r>
    </w:p>
    <w:p w14:paraId="0A4A83A5" w14:textId="77777777" w:rsidR="00A136CD" w:rsidRPr="00A136CD" w:rsidRDefault="00A136CD" w:rsidP="00A136CD">
      <w:pPr>
        <w:shd w:val="clear" w:color="auto" w:fill="FFFFFF"/>
        <w:spacing w:after="0" w:line="240" w:lineRule="auto"/>
        <w:rPr>
          <w:rFonts w:ascii="Cambria" w:eastAsia="Times New Roman" w:hAnsi="Cambria" w:cs="Times New Roman"/>
          <w:color w:val="212121"/>
        </w:rPr>
      </w:pPr>
      <w:r w:rsidRPr="00A136CD">
        <w:rPr>
          <w:rFonts w:ascii="Cambria" w:eastAsia="Times New Roman" w:hAnsi="Cambria" w:cs="Times New Roman"/>
          <w:color w:val="212121"/>
        </w:rPr>
        <w:t>Comparisons of the drain current characteristics obtained are shown in Fig. </w:t>
      </w:r>
      <w:hyperlink r:id="rId221" w:tgtFrame="figure" w:history="1">
        <w:r w:rsidRPr="00A136CD">
          <w:rPr>
            <w:rFonts w:ascii="Cambria" w:eastAsia="Times New Roman" w:hAnsi="Cambria" w:cs="Times New Roman"/>
            <w:color w:val="376FAA"/>
            <w:u w:val="single"/>
          </w:rPr>
          <w:t>​</w:t>
        </w:r>
        <w:r w:rsidRPr="00A136CD">
          <w:rPr>
            <w:rFonts w:ascii="Cambria" w:eastAsia="Times New Roman" w:hAnsi="Cambria" w:cs="Times New Roman"/>
            <w:color w:val="376FAA"/>
          </w:rPr>
          <w:t>Fig.23</w:t>
        </w:r>
        <w:r w:rsidRPr="00A136CD">
          <w:rPr>
            <w:rFonts w:ascii="Cambria" w:eastAsia="Times New Roman" w:hAnsi="Cambria" w:cs="Times New Roman"/>
            <w:color w:val="376FAA"/>
            <w:u w:val="single"/>
          </w:rPr>
          <w:t>23</w:t>
        </w:r>
      </w:hyperlink>
      <w:r w:rsidRPr="00A136CD">
        <w:rPr>
          <w:rFonts w:ascii="Cambria" w:eastAsia="Times New Roman" w:hAnsi="Cambria" w:cs="Times New Roman"/>
          <w:color w:val="212121"/>
        </w:rPr>
        <w:t>.</w:t>
      </w:r>
      <w:hyperlink r:id="rId222" w:anchor="r82" w:history="1">
        <w:r w:rsidRPr="00A136CD">
          <w:rPr>
            <w:rFonts w:ascii="Cambria" w:eastAsia="Times New Roman" w:hAnsi="Cambria" w:cs="Times New Roman"/>
            <w:color w:val="376FAA"/>
            <w:sz w:val="18"/>
            <w:szCs w:val="18"/>
            <w:u w:val="single"/>
            <w:vertAlign w:val="superscript"/>
          </w:rPr>
          <w:t>82</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In this figure, the drain current, </w:t>
      </w:r>
      <w:r w:rsidRPr="00A136CD">
        <w:rPr>
          <w:rFonts w:ascii="Cambria" w:eastAsia="Times New Roman" w:hAnsi="Cambria" w:cs="Times New Roman"/>
          <w:i/>
          <w:iCs/>
          <w:color w:val="212121"/>
        </w:rPr>
        <w:t>I</w:t>
      </w:r>
      <w:r w:rsidRPr="00A136CD">
        <w:rPr>
          <w:rFonts w:ascii="Cambria" w:eastAsia="Times New Roman" w:hAnsi="Cambria" w:cs="Times New Roman"/>
          <w:color w:val="212121"/>
          <w:sz w:val="18"/>
          <w:szCs w:val="18"/>
          <w:vertAlign w:val="subscript"/>
        </w:rPr>
        <w:t>D</w:t>
      </w:r>
      <w:r w:rsidRPr="00A136CD">
        <w:rPr>
          <w:rFonts w:ascii="Cambria" w:eastAsia="Times New Roman" w:hAnsi="Cambria" w:cs="Times New Roman"/>
          <w:color w:val="212121"/>
        </w:rPr>
        <w:t>, was normalized by the oxide capacitance, </w:t>
      </w:r>
      <w:r w:rsidRPr="00A136CD">
        <w:rPr>
          <w:rFonts w:ascii="Cambria" w:eastAsia="Times New Roman" w:hAnsi="Cambria" w:cs="Times New Roman"/>
          <w:i/>
          <w:iCs/>
          <w:color w:val="212121"/>
        </w:rPr>
        <w:t>C</w:t>
      </w:r>
      <w:r w:rsidRPr="00A136CD">
        <w:rPr>
          <w:rFonts w:ascii="Cambria" w:eastAsia="Times New Roman" w:hAnsi="Cambria" w:cs="Times New Roman"/>
          <w:color w:val="212121"/>
          <w:sz w:val="18"/>
          <w:szCs w:val="18"/>
          <w:vertAlign w:val="subscript"/>
        </w:rPr>
        <w:t>ox</w:t>
      </w:r>
      <w:r w:rsidRPr="00A136CD">
        <w:rPr>
          <w:rFonts w:ascii="Cambria" w:eastAsia="Times New Roman" w:hAnsi="Cambria" w:cs="Times New Roman"/>
          <w:color w:val="212121"/>
        </w:rPr>
        <w:t>, channel length, and channel width to get rid of the oxide thickness. The higher drain current and steeper slope for (</w:t>
      </w:r>
      <w:r w:rsidRPr="00A136CD">
        <w:rPr>
          <w:rFonts w:ascii="MathJax_Main" w:eastAsia="Times New Roman" w:hAnsi="MathJax_Main" w:cs="Times New Roman"/>
          <w:color w:val="212121"/>
          <w:sz w:val="24"/>
          <w:bdr w:val="none" w:sz="0" w:space="0" w:color="auto" w:frame="1"/>
        </w:rPr>
        <w:t>033¯8</w:t>
      </w:r>
      <w:r w:rsidRPr="00A136CD">
        <w:rPr>
          <w:rFonts w:ascii="Cambria" w:eastAsia="Times New Roman" w:hAnsi="Cambria" w:cs="Times New Roman"/>
          <w:color w:val="212121"/>
        </w:rPr>
        <w:t>) suggests a higher channel mobility for this orientation. The lower threshold voltage for (</w:t>
      </w:r>
      <w:r w:rsidRPr="00A136CD">
        <w:rPr>
          <w:rFonts w:ascii="MathJax_Main" w:eastAsia="Times New Roman" w:hAnsi="MathJax_Main" w:cs="Times New Roman"/>
          <w:color w:val="212121"/>
          <w:sz w:val="24"/>
          <w:bdr w:val="none" w:sz="0" w:space="0" w:color="auto" w:frame="1"/>
        </w:rPr>
        <w:t>033¯8</w:t>
      </w:r>
      <w:r w:rsidRPr="00A136CD">
        <w:rPr>
          <w:rFonts w:ascii="Cambria" w:eastAsia="Times New Roman" w:hAnsi="Cambria" w:cs="Times New Roman"/>
          <w:color w:val="212121"/>
        </w:rPr>
        <w:t>) than for (</w:t>
      </w:r>
      <w:r w:rsidRPr="00A136CD">
        <w:rPr>
          <w:rFonts w:ascii="MathJax_Main" w:eastAsia="Times New Roman" w:hAnsi="MathJax_Main" w:cs="Times New Roman"/>
          <w:color w:val="212121"/>
          <w:sz w:val="24"/>
          <w:bdr w:val="none" w:sz="0" w:space="0" w:color="auto" w:frame="1"/>
        </w:rPr>
        <w:t>112¯0</w:t>
      </w:r>
      <w:r w:rsidRPr="00A136CD">
        <w:rPr>
          <w:rFonts w:ascii="Cambria" w:eastAsia="Times New Roman" w:hAnsi="Cambria" w:cs="Times New Roman"/>
          <w:color w:val="212121"/>
        </w:rPr>
        <w:t>) and (0001) indicates a smaller number of trapped electrons at the MOS interface. As an alternative to using non-standard crystal orientations, a possibility to obtain a high channel mobility on 4H-SiC (</w:t>
      </w:r>
      <w:r w:rsidRPr="00A136CD">
        <w:rPr>
          <w:rFonts w:ascii="MathJax_Main" w:eastAsia="Times New Roman" w:hAnsi="MathJax_Main" w:cs="Times New Roman"/>
          <w:color w:val="212121"/>
          <w:sz w:val="24"/>
          <w:bdr w:val="none" w:sz="0" w:space="0" w:color="auto" w:frame="1"/>
        </w:rPr>
        <w:t>0001¯</w:t>
      </w:r>
      <w:r w:rsidRPr="00A136CD">
        <w:rPr>
          <w:rFonts w:ascii="Cambria" w:eastAsia="Times New Roman" w:hAnsi="Cambria" w:cs="Times New Roman"/>
          <w:color w:val="212121"/>
        </w:rPr>
        <w:t>)-C faces was demonstrated.</w:t>
      </w:r>
      <w:hyperlink r:id="rId223" w:anchor="r83" w:history="1">
        <w:r w:rsidRPr="00A136CD">
          <w:rPr>
            <w:rFonts w:ascii="Cambria" w:eastAsia="Times New Roman" w:hAnsi="Cambria" w:cs="Times New Roman"/>
            <w:color w:val="376FAA"/>
            <w:sz w:val="18"/>
            <w:szCs w:val="18"/>
            <w:u w:val="single"/>
            <w:vertAlign w:val="superscript"/>
          </w:rPr>
          <w:t>83</w:t>
        </w:r>
      </w:hyperlink>
      <w:r w:rsidRPr="00A136CD">
        <w:rPr>
          <w:rFonts w:ascii="Cambria" w:eastAsia="Times New Roman" w:hAnsi="Cambria" w:cs="Times New Roman"/>
          <w:color w:val="212121"/>
          <w:sz w:val="18"/>
          <w:szCs w:val="18"/>
          <w:vertAlign w:val="superscript"/>
        </w:rPr>
        <w:t>)</w:t>
      </w:r>
    </w:p>
    <w:p w14:paraId="67A91832" w14:textId="77777777"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376FAA"/>
          <w:sz w:val="18"/>
          <w:szCs w:val="18"/>
          <w:bdr w:val="none" w:sz="0" w:space="0" w:color="auto" w:frame="1"/>
        </w:rPr>
      </w:pPr>
      <w:r w:rsidRPr="00A136CD">
        <w:rPr>
          <w:rFonts w:ascii="Cambria" w:eastAsia="Times New Roman" w:hAnsi="Cambria" w:cs="Times New Roman"/>
          <w:color w:val="212121"/>
        </w:rPr>
        <w:fldChar w:fldCharType="begin"/>
      </w:r>
      <w:r w:rsidRPr="00A136CD">
        <w:rPr>
          <w:rFonts w:ascii="Cambria" w:eastAsia="Times New Roman" w:hAnsi="Cambria" w:cs="Times New Roman"/>
          <w:color w:val="212121"/>
        </w:rPr>
        <w:instrText xml:space="preserve"> HYPERLINK "https://www.ncbi.nlm.nih.gov/core/lw/2.0/html/tileshop_pmc/tileshop_pmc_inline.html?title=Click%20on%20image%20to%20zoom&amp;p=PMC3&amp;id=7443377_pjab-96-235-g023.jpg" \t "tileshopwindow" </w:instrText>
      </w:r>
      <w:r w:rsidRPr="00A136CD">
        <w:rPr>
          <w:rFonts w:ascii="Cambria" w:eastAsia="Times New Roman" w:hAnsi="Cambria" w:cs="Times New Roman"/>
          <w:color w:val="212121"/>
        </w:rPr>
        <w:fldChar w:fldCharType="separate"/>
      </w:r>
    </w:p>
    <w:p w14:paraId="5D122C66" w14:textId="3672D06A" w:rsidR="00A136CD" w:rsidRPr="00A136CD" w:rsidRDefault="00A136CD" w:rsidP="00A136CD">
      <w:pPr>
        <w:shd w:val="clear" w:color="auto" w:fill="FFFCF0"/>
        <w:spacing w:after="0" w:line="240" w:lineRule="auto"/>
        <w:jc w:val="center"/>
        <w:rPr>
          <w:rFonts w:ascii="Times New Roman" w:eastAsia="Times New Roman" w:hAnsi="Times New Roman" w:cs="Times New Roman"/>
          <w:color w:val="212121"/>
          <w:sz w:val="18"/>
          <w:szCs w:val="18"/>
        </w:rPr>
      </w:pPr>
      <w:r w:rsidRPr="00A136CD">
        <w:rPr>
          <w:rFonts w:ascii="Cambria" w:eastAsia="Times New Roman" w:hAnsi="Cambria" w:cs="Times New Roman"/>
          <w:noProof/>
          <w:color w:val="376FAA"/>
          <w:bdr w:val="none" w:sz="0" w:space="0" w:color="auto" w:frame="1"/>
        </w:rPr>
        <w:lastRenderedPageBreak/>
        <w:drawing>
          <wp:inline distT="0" distB="0" distL="0" distR="0" wp14:anchorId="4E468322" wp14:editId="14CA7839">
            <wp:extent cx="5943600" cy="5297170"/>
            <wp:effectExtent l="0" t="0" r="0" b="0"/>
            <wp:docPr id="1" name="Picture 1" descr="Diagram&#10;&#10;Description automatically generated">
              <a:hlinkClick xmlns:a="http://schemas.openxmlformats.org/drawingml/2006/main" r:id="rId224" tgtFrame="&quot;tileshop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hlinkClick r:id="rId224" tgtFrame="&quot;tileshopwindow&quot;"/>
                    </pic:cNvPr>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943600" cy="5297170"/>
                    </a:xfrm>
                    <a:prstGeom prst="rect">
                      <a:avLst/>
                    </a:prstGeom>
                    <a:noFill/>
                    <a:ln>
                      <a:noFill/>
                    </a:ln>
                  </pic:spPr>
                </pic:pic>
              </a:graphicData>
            </a:graphic>
          </wp:inline>
        </w:drawing>
      </w:r>
      <w:r w:rsidRPr="00A136CD">
        <w:rPr>
          <w:rFonts w:ascii="Cambria" w:eastAsia="Times New Roman" w:hAnsi="Cambria" w:cs="Times New Roman"/>
          <w:color w:val="212121"/>
        </w:rPr>
        <w:fldChar w:fldCharType="end"/>
      </w:r>
    </w:p>
    <w:p w14:paraId="1D3E3706" w14:textId="77777777" w:rsidR="00A136CD" w:rsidRPr="00A136CD" w:rsidRDefault="00A136CD" w:rsidP="00A136CD">
      <w:pPr>
        <w:shd w:val="clear" w:color="auto" w:fill="FFFCF0"/>
        <w:spacing w:after="0" w:line="240" w:lineRule="auto"/>
        <w:textAlignment w:val="top"/>
        <w:rPr>
          <w:rFonts w:ascii="Cambria" w:eastAsia="Times New Roman" w:hAnsi="Cambria" w:cs="Times New Roman"/>
          <w:color w:val="333333"/>
          <w:sz w:val="18"/>
          <w:szCs w:val="18"/>
        </w:rPr>
      </w:pPr>
      <w:hyperlink r:id="rId226" w:tgtFrame="figure" w:history="1">
        <w:r w:rsidRPr="00A136CD">
          <w:rPr>
            <w:rFonts w:ascii="Cambria" w:eastAsia="Times New Roman" w:hAnsi="Cambria" w:cs="Times New Roman"/>
            <w:color w:val="376FAA"/>
            <w:sz w:val="18"/>
            <w:szCs w:val="18"/>
            <w:u w:val="single"/>
          </w:rPr>
          <w:t>Figure 23.</w:t>
        </w:r>
      </w:hyperlink>
    </w:p>
    <w:p w14:paraId="76D19F38" w14:textId="77777777" w:rsidR="00A136CD" w:rsidRPr="00A136CD" w:rsidRDefault="00A136CD" w:rsidP="00A136CD">
      <w:pPr>
        <w:shd w:val="clear" w:color="auto" w:fill="FFFCF0"/>
        <w:spacing w:line="240" w:lineRule="auto"/>
        <w:textAlignment w:val="top"/>
        <w:rPr>
          <w:rFonts w:ascii="Cambria" w:eastAsia="Times New Roman" w:hAnsi="Cambria" w:cs="Times New Roman"/>
          <w:color w:val="333333"/>
          <w:sz w:val="18"/>
          <w:szCs w:val="18"/>
        </w:rPr>
      </w:pPr>
      <w:r w:rsidRPr="00A136CD">
        <w:rPr>
          <w:rFonts w:ascii="Cambria" w:eastAsia="Times New Roman" w:hAnsi="Cambria" w:cs="Times New Roman"/>
          <w:color w:val="333333"/>
          <w:sz w:val="18"/>
          <w:szCs w:val="18"/>
        </w:rPr>
        <w:t>Normalized drain current </w:t>
      </w:r>
      <w:r w:rsidRPr="00A136CD">
        <w:rPr>
          <w:rFonts w:ascii="Cambria" w:eastAsia="Times New Roman" w:hAnsi="Cambria" w:cs="Times New Roman"/>
          <w:i/>
          <w:iCs/>
          <w:color w:val="333333"/>
          <w:sz w:val="18"/>
          <w:szCs w:val="18"/>
        </w:rPr>
        <w:t>vs.</w:t>
      </w:r>
      <w:r w:rsidRPr="00A136CD">
        <w:rPr>
          <w:rFonts w:ascii="Cambria" w:eastAsia="Times New Roman" w:hAnsi="Cambria" w:cs="Times New Roman"/>
          <w:color w:val="333333"/>
          <w:sz w:val="18"/>
          <w:szCs w:val="18"/>
        </w:rPr>
        <w:t> gate voltage characteristics of MOSFETs on 4H-SiC (0001),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and (</w:t>
      </w:r>
      <w:r w:rsidRPr="00A136CD">
        <w:rPr>
          <w:rFonts w:ascii="MathJax_Main" w:eastAsia="Times New Roman" w:hAnsi="MathJax_Main" w:cs="Times New Roman"/>
          <w:color w:val="333333"/>
          <w:sz w:val="17"/>
          <w:szCs w:val="18"/>
          <w:bdr w:val="none" w:sz="0" w:space="0" w:color="auto" w:frame="1"/>
        </w:rPr>
        <w:t>033¯8</w:t>
      </w:r>
      <w:r w:rsidRPr="00A136CD">
        <w:rPr>
          <w:rFonts w:ascii="Cambria" w:eastAsia="Times New Roman" w:hAnsi="Cambria" w:cs="Times New Roman"/>
          <w:color w:val="333333"/>
          <w:sz w:val="18"/>
          <w:szCs w:val="18"/>
        </w:rPr>
        <w:t>). The drain current, </w:t>
      </w:r>
      <w:r w:rsidRPr="00A136CD">
        <w:rPr>
          <w:rFonts w:ascii="Cambria" w:eastAsia="Times New Roman" w:hAnsi="Cambria" w:cs="Times New Roman"/>
          <w:i/>
          <w:iCs/>
          <w:color w:val="333333"/>
          <w:sz w:val="18"/>
          <w:szCs w:val="18"/>
        </w:rPr>
        <w:t>I</w:t>
      </w:r>
      <w:r w:rsidRPr="00A136CD">
        <w:rPr>
          <w:rFonts w:ascii="Cambria" w:eastAsia="Times New Roman" w:hAnsi="Cambria" w:cs="Times New Roman"/>
          <w:color w:val="333333"/>
          <w:sz w:val="12"/>
          <w:szCs w:val="12"/>
          <w:vertAlign w:val="subscript"/>
        </w:rPr>
        <w:t>D</w:t>
      </w:r>
      <w:r w:rsidRPr="00A136CD">
        <w:rPr>
          <w:rFonts w:ascii="Cambria" w:eastAsia="Times New Roman" w:hAnsi="Cambria" w:cs="Times New Roman"/>
          <w:color w:val="333333"/>
          <w:sz w:val="18"/>
          <w:szCs w:val="18"/>
        </w:rPr>
        <w:t>, is normalized by the oxide capacitance, </w:t>
      </w:r>
      <w:r w:rsidRPr="00A136CD">
        <w:rPr>
          <w:rFonts w:ascii="Cambria" w:eastAsia="Times New Roman" w:hAnsi="Cambria" w:cs="Times New Roman"/>
          <w:i/>
          <w:iCs/>
          <w:color w:val="333333"/>
          <w:sz w:val="18"/>
          <w:szCs w:val="18"/>
        </w:rPr>
        <w:t>C</w:t>
      </w:r>
      <w:r w:rsidRPr="00A136CD">
        <w:rPr>
          <w:rFonts w:ascii="Cambria" w:eastAsia="Times New Roman" w:hAnsi="Cambria" w:cs="Times New Roman"/>
          <w:color w:val="333333"/>
          <w:sz w:val="12"/>
          <w:szCs w:val="12"/>
          <w:vertAlign w:val="subscript"/>
        </w:rPr>
        <w:t>ox</w:t>
      </w:r>
      <w:r w:rsidRPr="00A136CD">
        <w:rPr>
          <w:rFonts w:ascii="Cambria" w:eastAsia="Times New Roman" w:hAnsi="Cambria" w:cs="Times New Roman"/>
          <w:color w:val="333333"/>
          <w:sz w:val="18"/>
          <w:szCs w:val="18"/>
        </w:rPr>
        <w:t>, channel length, and channel width to eliminate the effect of the difference in the oxide thickness. The higher drain current and steeper slope for (</w:t>
      </w:r>
      <w:r w:rsidRPr="00A136CD">
        <w:rPr>
          <w:rFonts w:ascii="MathJax_Main" w:eastAsia="Times New Roman" w:hAnsi="MathJax_Main" w:cs="Times New Roman"/>
          <w:color w:val="333333"/>
          <w:sz w:val="17"/>
          <w:szCs w:val="18"/>
          <w:bdr w:val="none" w:sz="0" w:space="0" w:color="auto" w:frame="1"/>
        </w:rPr>
        <w:t>033¯8</w:t>
      </w:r>
      <w:r w:rsidRPr="00A136CD">
        <w:rPr>
          <w:rFonts w:ascii="Cambria" w:eastAsia="Times New Roman" w:hAnsi="Cambria" w:cs="Times New Roman"/>
          <w:color w:val="333333"/>
          <w:sz w:val="18"/>
          <w:szCs w:val="18"/>
        </w:rPr>
        <w:t>) suggest a higher channel mobility than for either (</w:t>
      </w:r>
      <w:r w:rsidRPr="00A136CD">
        <w:rPr>
          <w:rFonts w:ascii="MathJax_Main" w:eastAsia="Times New Roman" w:hAnsi="MathJax_Main" w:cs="Times New Roman"/>
          <w:color w:val="333333"/>
          <w:sz w:val="17"/>
          <w:szCs w:val="18"/>
          <w:bdr w:val="none" w:sz="0" w:space="0" w:color="auto" w:frame="1"/>
        </w:rPr>
        <w:t>112¯0</w:t>
      </w:r>
      <w:r w:rsidRPr="00A136CD">
        <w:rPr>
          <w:rFonts w:ascii="Cambria" w:eastAsia="Times New Roman" w:hAnsi="Cambria" w:cs="Times New Roman"/>
          <w:color w:val="333333"/>
          <w:sz w:val="18"/>
          <w:szCs w:val="18"/>
        </w:rPr>
        <w:t>) or (0001).</w:t>
      </w:r>
    </w:p>
    <w:p w14:paraId="62D61077"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Although many arguments concerning small effective channel mobility have been reported, the values were calculated from the drain current of MOSFETs using the assumption that all of the electrons induced in the channel move upon the application of a gate voltage. A detailed analysis of Hall measurements for the MOS inversion channel gave the following basic result: the actual inversion Hall mobility can be higher by a factor of ten than the effective mobility in some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devices.</w:t>
      </w:r>
      <w:hyperlink r:id="rId227" w:anchor="r84" w:history="1">
        <w:r w:rsidRPr="00A136CD">
          <w:rPr>
            <w:rFonts w:ascii="Cambria" w:eastAsia="Times New Roman" w:hAnsi="Cambria" w:cs="Times New Roman"/>
            <w:color w:val="376FAA"/>
            <w:sz w:val="18"/>
            <w:szCs w:val="18"/>
            <w:u w:val="single"/>
            <w:vertAlign w:val="superscript"/>
          </w:rPr>
          <w:t>84</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Also, electron trapping at shallow acceptor-like interface states leads to reduce the number of mobile inversion electrons in the case of the 4H-SiC (0001) face.</w:t>
      </w:r>
    </w:p>
    <w:p w14:paraId="49429F70"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228" w:tooltip="Go to other sections in this page" w:history="1">
        <w:r w:rsidRPr="00A136CD">
          <w:rPr>
            <w:rFonts w:ascii="Helvetica" w:eastAsia="Times New Roman" w:hAnsi="Helvetica" w:cs="Helvetica"/>
            <w:color w:val="376FAA"/>
            <w:sz w:val="20"/>
            <w:szCs w:val="20"/>
            <w:u w:val="single"/>
          </w:rPr>
          <w:t>Go to:</w:t>
        </w:r>
      </w:hyperlink>
    </w:p>
    <w:p w14:paraId="1BEB6F58"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7.</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Development of 4H-SiC high-power devices</w:t>
      </w:r>
    </w:p>
    <w:p w14:paraId="321B4CC6"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The high performance of high-voltage 4H-SiC SBDs was demonstrated in 1995</w:t>
      </w:r>
      <w:hyperlink r:id="rId229" w:anchor="r68" w:history="1">
        <w:r w:rsidRPr="00A136CD">
          <w:rPr>
            <w:rFonts w:ascii="Cambria" w:eastAsia="Times New Roman" w:hAnsi="Cambria" w:cs="Times New Roman"/>
            <w:color w:val="376FAA"/>
            <w:sz w:val="18"/>
            <w:szCs w:val="18"/>
            <w:u w:val="single"/>
            <w:vertAlign w:val="superscript"/>
          </w:rPr>
          <w:t>68</w:t>
        </w:r>
      </w:hyperlink>
      <w:r w:rsidRPr="00A136CD">
        <w:rPr>
          <w:rFonts w:ascii="Cambria" w:eastAsia="Times New Roman" w:hAnsi="Cambria" w:cs="Times New Roman"/>
          <w:color w:val="212121"/>
          <w:sz w:val="18"/>
          <w:szCs w:val="18"/>
          <w:vertAlign w:val="superscript"/>
        </w:rPr>
        <w:t>,</w:t>
      </w:r>
      <w:hyperlink r:id="rId230" w:anchor="r69" w:history="1">
        <w:r w:rsidRPr="00A136CD">
          <w:rPr>
            <w:rFonts w:ascii="Cambria" w:eastAsia="Times New Roman" w:hAnsi="Cambria" w:cs="Times New Roman"/>
            <w:color w:val="376FAA"/>
            <w:sz w:val="18"/>
            <w:szCs w:val="18"/>
            <w:u w:val="single"/>
            <w:vertAlign w:val="superscript"/>
          </w:rPr>
          <w:t>69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followed by details of the efficient power 4H-SiC SBDs. Excellent reverse blocking characteristics of high-voltage 4H-SiC SBDs with boron-implanted edge termination</w:t>
      </w:r>
      <w:hyperlink r:id="rId231" w:anchor="r71" w:history="1">
        <w:r w:rsidRPr="00A136CD">
          <w:rPr>
            <w:rFonts w:ascii="Cambria" w:eastAsia="Times New Roman" w:hAnsi="Cambria" w:cs="Times New Roman"/>
            <w:color w:val="376FAA"/>
            <w:sz w:val="18"/>
            <w:szCs w:val="18"/>
            <w:u w:val="single"/>
            <w:vertAlign w:val="superscript"/>
          </w:rPr>
          <w:t>71</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were very effective. Efforts had been made to develop SBDs with a breakdown voltage of several kilovolts and one-hundred amperes. Subsequently, 4H-SiC p-n junction diodes either by epitaxial growth or ion implantation were extensively developed.</w:t>
      </w:r>
    </w:p>
    <w:p w14:paraId="5C5D1E8C"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To solve the low channel mobility of MOSFETs, accumulation FETs (ACCUFETs),</w:t>
      </w:r>
      <w:hyperlink r:id="rId232" w:anchor="r85" w:history="1">
        <w:r w:rsidRPr="00A136CD">
          <w:rPr>
            <w:rFonts w:ascii="Cambria" w:eastAsia="Times New Roman" w:hAnsi="Cambria" w:cs="Times New Roman"/>
            <w:color w:val="376FAA"/>
            <w:sz w:val="18"/>
            <w:szCs w:val="18"/>
            <w:u w:val="single"/>
            <w:vertAlign w:val="superscript"/>
          </w:rPr>
          <w:t>85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epi-channel FETs (EC-FETs),</w:t>
      </w:r>
      <w:hyperlink r:id="rId233" w:anchor="r86" w:history="1">
        <w:r w:rsidRPr="00A136CD">
          <w:rPr>
            <w:rFonts w:ascii="Cambria" w:eastAsia="Times New Roman" w:hAnsi="Cambria" w:cs="Times New Roman"/>
            <w:color w:val="376FAA"/>
            <w:sz w:val="18"/>
            <w:szCs w:val="18"/>
            <w:u w:val="single"/>
            <w:vertAlign w:val="superscript"/>
          </w:rPr>
          <w:t>86</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and static induction injected accumulated FETs (SIAFETs)</w:t>
      </w:r>
      <w:hyperlink r:id="rId234" w:anchor="r87" w:history="1">
        <w:r w:rsidRPr="00A136CD">
          <w:rPr>
            <w:rFonts w:ascii="Cambria" w:eastAsia="Times New Roman" w:hAnsi="Cambria" w:cs="Times New Roman"/>
            <w:color w:val="376FAA"/>
            <w:sz w:val="18"/>
            <w:szCs w:val="18"/>
            <w:u w:val="single"/>
            <w:vertAlign w:val="superscript"/>
          </w:rPr>
          <w:t>87</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were proposed. Several switching devices using junction FETs (JFETs) and static expansion channel JFETs (SEJFETs)</w:t>
      </w:r>
      <w:hyperlink r:id="rId235" w:anchor="r88" w:history="1">
        <w:r w:rsidRPr="00A136CD">
          <w:rPr>
            <w:rFonts w:ascii="Cambria" w:eastAsia="Times New Roman" w:hAnsi="Cambria" w:cs="Times New Roman"/>
            <w:color w:val="376FAA"/>
            <w:sz w:val="18"/>
            <w:szCs w:val="18"/>
            <w:u w:val="single"/>
            <w:vertAlign w:val="superscript"/>
          </w:rPr>
          <w:t>88</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had been developed. Although the above-mentioned various trials to develop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were done, the device structures were rather complicated, which blocked their progress. The trend for the development of 4H-SiC power devices was directed to normally-off unipolar devices: “DMOSFETs” or “trench MOSFETs”.</w:t>
      </w:r>
    </w:p>
    <w:p w14:paraId="7B69B9CC"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Commercially available 4H-SiC SBDs were announced in 2001 by a German company (</w:t>
      </w:r>
      <w:proofErr w:type="spellStart"/>
      <w:r w:rsidRPr="00A136CD">
        <w:rPr>
          <w:rFonts w:ascii="Cambria" w:eastAsia="Times New Roman" w:hAnsi="Cambria" w:cs="Times New Roman"/>
          <w:color w:val="212121"/>
        </w:rPr>
        <w:t>SiCED</w:t>
      </w:r>
      <w:proofErr w:type="spellEnd"/>
      <w:r w:rsidRPr="00A136CD">
        <w:rPr>
          <w:rFonts w:ascii="Cambria" w:eastAsia="Times New Roman" w:hAnsi="Cambria" w:cs="Times New Roman"/>
          <w:color w:val="212121"/>
        </w:rPr>
        <w:t>, now in Infineon). Subsequently, an announcement of mass production was made in April 2010 by a Japanese company (ROHM; </w:t>
      </w:r>
      <w:hyperlink r:id="rId236" w:tgtFrame="_blank" w:history="1">
        <w:r w:rsidRPr="00A136CD">
          <w:rPr>
            <w:rFonts w:ascii="Cambria" w:eastAsia="Times New Roman" w:hAnsi="Cambria" w:cs="Times New Roman"/>
            <w:color w:val="376FAA"/>
            <w:u w:val="single"/>
          </w:rPr>
          <w:t>https://www.rohm.com/news-detail?news-title=low-drive-voltage-high-efficiency-sic-schottky-barrier-diodes&amp;defaultGroupId=false</w:t>
        </w:r>
      </w:hyperlink>
      <w:r w:rsidRPr="00A136CD">
        <w:rPr>
          <w:rFonts w:ascii="Cambria" w:eastAsia="Times New Roman" w:hAnsi="Cambria" w:cs="Times New Roman"/>
          <w:color w:val="212121"/>
        </w:rPr>
        <w:t>). This company announced the world-first mass production of 4H-SiC DMOSFETs in December 2010 (</w:t>
      </w:r>
      <w:hyperlink r:id="rId237" w:tgtFrame="_blank" w:history="1">
        <w:r w:rsidRPr="00A136CD">
          <w:rPr>
            <w:rFonts w:ascii="Cambria" w:eastAsia="Times New Roman" w:hAnsi="Cambria" w:cs="Times New Roman"/>
            <w:color w:val="376FAA"/>
            <w:u w:val="single"/>
          </w:rPr>
          <w:t>https://www.rohm.com/news-detail?news-title=the-world-s-first-low-on-resistance-high-speed-sic-transistor-dmosfet-&amp;defaultGroupId=false</w:t>
        </w:r>
      </w:hyperlink>
      <w:r w:rsidRPr="00A136CD">
        <w:rPr>
          <w:rFonts w:ascii="Cambria" w:eastAsia="Times New Roman" w:hAnsi="Cambria" w:cs="Times New Roman"/>
          <w:color w:val="212121"/>
        </w:rPr>
        <w:t>). The company then reported 4H-SiC “trench MOSFETs” in 2011 at IEDM.</w:t>
      </w:r>
      <w:hyperlink r:id="rId238" w:anchor="r89" w:history="1">
        <w:r w:rsidRPr="00A136CD">
          <w:rPr>
            <w:rFonts w:ascii="Cambria" w:eastAsia="Times New Roman" w:hAnsi="Cambria" w:cs="Times New Roman"/>
            <w:color w:val="376FAA"/>
            <w:sz w:val="18"/>
            <w:szCs w:val="18"/>
            <w:u w:val="single"/>
            <w:vertAlign w:val="superscript"/>
          </w:rPr>
          <w:t>89</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The world-first mass production of 4H-SiC trench MOSFETs was announced in April 2015 by the same company (</w:t>
      </w:r>
      <w:hyperlink r:id="rId239" w:tgtFrame="_blank" w:history="1">
        <w:r w:rsidRPr="00A136CD">
          <w:rPr>
            <w:rFonts w:ascii="Cambria" w:eastAsia="Times New Roman" w:hAnsi="Cambria" w:cs="Times New Roman"/>
            <w:color w:val="376FAA"/>
            <w:u w:val="single"/>
          </w:rPr>
          <w:t>https://www.rohm.com/news-detail?news-title=2015-04-23_ad_mos&amp;defaultGroupId=false</w:t>
        </w:r>
      </w:hyperlink>
      <w:r w:rsidRPr="00A136CD">
        <w:rPr>
          <w:rFonts w:ascii="Cambria" w:eastAsia="Times New Roman" w:hAnsi="Cambria" w:cs="Times New Roman"/>
          <w:color w:val="212121"/>
        </w:rPr>
        <w:t>).</w:t>
      </w:r>
    </w:p>
    <w:p w14:paraId="2209B841"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240" w:tooltip="Go to other sections in this page" w:history="1">
        <w:r w:rsidRPr="00A136CD">
          <w:rPr>
            <w:rFonts w:ascii="Helvetica" w:eastAsia="Times New Roman" w:hAnsi="Helvetica" w:cs="Helvetica"/>
            <w:color w:val="376FAA"/>
            <w:sz w:val="20"/>
            <w:szCs w:val="20"/>
            <w:u w:val="single"/>
          </w:rPr>
          <w:t>Go to:</w:t>
        </w:r>
      </w:hyperlink>
    </w:p>
    <w:p w14:paraId="69EE53E0"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8.</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 xml:space="preserve">Progress of </w:t>
      </w:r>
      <w:proofErr w:type="spellStart"/>
      <w:r w:rsidRPr="00A136CD">
        <w:rPr>
          <w:rFonts w:ascii="Cambria" w:eastAsia="Times New Roman" w:hAnsi="Cambria" w:cs="Times New Roman"/>
          <w:color w:val="995733"/>
          <w:spacing w:val="-2"/>
          <w:sz w:val="24"/>
          <w:szCs w:val="24"/>
        </w:rPr>
        <w:t>SiC</w:t>
      </w:r>
      <w:proofErr w:type="spellEnd"/>
      <w:r w:rsidRPr="00A136CD">
        <w:rPr>
          <w:rFonts w:ascii="Cambria" w:eastAsia="Times New Roman" w:hAnsi="Cambria" w:cs="Times New Roman"/>
          <w:color w:val="995733"/>
          <w:spacing w:val="-2"/>
          <w:sz w:val="24"/>
          <w:szCs w:val="24"/>
        </w:rPr>
        <w:t xml:space="preserve"> power devices and social implementation in Japan</w:t>
      </w:r>
    </w:p>
    <w:p w14:paraId="7714B667"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In 1993 we presented our work on Au-6H-SiC SBDs</w:t>
      </w:r>
      <w:hyperlink r:id="rId241" w:anchor="r65" w:history="1">
        <w:r w:rsidRPr="00A136CD">
          <w:rPr>
            <w:rFonts w:ascii="Cambria" w:eastAsia="Times New Roman" w:hAnsi="Cambria" w:cs="Times New Roman"/>
            <w:color w:val="376FAA"/>
            <w:sz w:val="18"/>
            <w:szCs w:val="18"/>
            <w:u w:val="single"/>
            <w:vertAlign w:val="superscript"/>
          </w:rPr>
          <w:t>65</w:t>
        </w:r>
      </w:hyperlink>
      <w:r w:rsidRPr="00A136CD">
        <w:rPr>
          <w:rFonts w:ascii="Cambria" w:eastAsia="Times New Roman" w:hAnsi="Cambria" w:cs="Times New Roman"/>
          <w:color w:val="212121"/>
          <w:sz w:val="18"/>
          <w:szCs w:val="18"/>
          <w:vertAlign w:val="superscript"/>
        </w:rPr>
        <w:t>)</w:t>
      </w:r>
      <w:r w:rsidRPr="00A136CD">
        <w:rPr>
          <w:rFonts w:ascii="Cambria" w:eastAsia="Times New Roman" w:hAnsi="Cambria" w:cs="Times New Roman"/>
          <w:color w:val="212121"/>
        </w:rPr>
        <w:t xml:space="preserve"> at ICSCRM (International Conference on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and Related Materials) held in Washington DC. After this presentation, a researcher from a German company praised the author for the high performance of the SBDs. He said that the power electronics material for post Si-IGBTs should be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and had already started fundamental research from one year before. A U.S.A. venture company handling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wafers started in 1987. The author felt strong fear to face the difficult situation that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wafers are held by U.S.A. and devices by Germany, and then Japan should be forced to conduct only assembly and may not play a leading role in future activity. The author thought that national projects should be planned in order to expand those activities in Japan and contributed to startup activity.</w:t>
      </w:r>
    </w:p>
    <w:p w14:paraId="70A67B2F"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Subsequently, more than eight projects on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have been executed through support of the Japanese government. Among them, two big projects started after the Lehman shock, one for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-IGBTs for ultra-high voltage, and the other concerning high-voltage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(SBDs, MOSFETs). The latter stimulated large companies in Japan to join the effort. Four to five large companies manufactured many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and those devices have been used in Japan to demonstrate implementation within society.</w:t>
      </w:r>
    </w:p>
    <w:p w14:paraId="3DD0BE53"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lastRenderedPageBreak/>
        <w:t xml:space="preserve">After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-SBDs were commercialized in 2001, they have been practically used for almost 20 years. They have a much higher performance level than Si-pin diodes and are widely used. In 2010, air-conditioners with Si-IGBTs and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-SBDs (hybrid inverter system) (</w:t>
      </w:r>
      <w:hyperlink r:id="rId242" w:tgtFrame="_blank" w:history="1">
        <w:r w:rsidRPr="00A136CD">
          <w:rPr>
            <w:rFonts w:ascii="Cambria" w:eastAsia="Times New Roman" w:hAnsi="Cambria" w:cs="Times New Roman"/>
            <w:color w:val="376FAA"/>
            <w:u w:val="single"/>
          </w:rPr>
          <w:t>http://www.mitsubishielectric.co.jp/news-data/2010/pdf/0824-d.pdf</w:t>
        </w:r>
      </w:hyperlink>
      <w:r w:rsidRPr="00A136CD">
        <w:rPr>
          <w:rFonts w:ascii="Cambria" w:eastAsia="Times New Roman" w:hAnsi="Cambria" w:cs="Times New Roman"/>
          <w:color w:val="212121"/>
        </w:rPr>
        <w:t>) were commercialized. In 2012, hybrid systems were installed in metro trains (DC 600 V) in Tokyo (</w:t>
      </w:r>
      <w:hyperlink r:id="rId243" w:tgtFrame="_blank" w:history="1">
        <w:r w:rsidRPr="00A136CD">
          <w:rPr>
            <w:rFonts w:ascii="Cambria" w:eastAsia="Times New Roman" w:hAnsi="Cambria" w:cs="Times New Roman"/>
            <w:color w:val="376FAA"/>
            <w:u w:val="single"/>
          </w:rPr>
          <w:t>https://www.mitsubishielectric.com/news/2013/pdf/0326-a.pdf</w:t>
        </w:r>
      </w:hyperlink>
      <w:r w:rsidRPr="00A136CD">
        <w:rPr>
          <w:rFonts w:ascii="Cambria" w:eastAsia="Times New Roman" w:hAnsi="Cambria" w:cs="Times New Roman"/>
          <w:color w:val="212121"/>
        </w:rPr>
        <w:t xml:space="preserve">), which showed a 38.6% electric power loss reduction. Then, full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inverter systems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-SBDs and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-MOSFETs) were installed in suburban trains (DC 1,500 V) (</w:t>
      </w:r>
      <w:hyperlink r:id="rId244" w:tgtFrame="_blank" w:history="1">
        <w:r w:rsidRPr="00A136CD">
          <w:rPr>
            <w:rFonts w:ascii="Cambria" w:eastAsia="Times New Roman" w:hAnsi="Cambria" w:cs="Times New Roman"/>
            <w:color w:val="376FAA"/>
            <w:u w:val="single"/>
          </w:rPr>
          <w:t>https://www.mitsubishielectric.com/news/2014/pdf/0430.pdf</w:t>
        </w:r>
      </w:hyperlink>
      <w:r w:rsidRPr="00A136CD">
        <w:rPr>
          <w:rFonts w:ascii="Cambria" w:eastAsia="Times New Roman" w:hAnsi="Cambria" w:cs="Times New Roman"/>
          <w:color w:val="212121"/>
        </w:rPr>
        <w:t>) with a 40% electric power loss reduction in 2014. Their application to elevators (</w:t>
      </w:r>
      <w:hyperlink r:id="rId245" w:tgtFrame="_blank" w:history="1">
        <w:r w:rsidRPr="00A136CD">
          <w:rPr>
            <w:rFonts w:ascii="Cambria" w:eastAsia="Times New Roman" w:hAnsi="Cambria" w:cs="Times New Roman"/>
            <w:color w:val="376FAA"/>
            <w:u w:val="single"/>
          </w:rPr>
          <w:t>http://www.mitsubishielectric.co.jp/news/2013/0226.html</w:t>
        </w:r>
      </w:hyperlink>
      <w:r w:rsidRPr="00A136CD">
        <w:rPr>
          <w:rFonts w:ascii="Cambria" w:eastAsia="Times New Roman" w:hAnsi="Cambria" w:cs="Times New Roman"/>
          <w:color w:val="212121"/>
        </w:rPr>
        <w:t>) was tried in 2013, which showed a 65% electric power loss reduction together with a 40% reduction in the installation area and volume. Then, their application to hybrid electric vehicles (</w:t>
      </w:r>
      <w:hyperlink r:id="rId246" w:tgtFrame="_blank" w:history="1">
        <w:r w:rsidRPr="00A136CD">
          <w:rPr>
            <w:rFonts w:ascii="Cambria" w:eastAsia="Times New Roman" w:hAnsi="Cambria" w:cs="Times New Roman"/>
            <w:color w:val="376FAA"/>
            <w:u w:val="single"/>
          </w:rPr>
          <w:t>https://global.toyota/en/detail/2656842/</w:t>
        </w:r>
      </w:hyperlink>
      <w:r w:rsidRPr="00A136CD">
        <w:rPr>
          <w:rFonts w:ascii="Cambria" w:eastAsia="Times New Roman" w:hAnsi="Cambria" w:cs="Times New Roman"/>
          <w:color w:val="212121"/>
        </w:rPr>
        <w:t>) was demonstrated in 2014, which gave a 5% reduction in the fuel economy. Commercial fuel-cell vehicle applications (</w:t>
      </w:r>
      <w:hyperlink r:id="rId247" w:tgtFrame="_blank" w:history="1">
        <w:r w:rsidRPr="00A136CD">
          <w:rPr>
            <w:rFonts w:ascii="Cambria" w:eastAsia="Times New Roman" w:hAnsi="Cambria" w:cs="Times New Roman"/>
            <w:color w:val="376FAA"/>
            <w:u w:val="single"/>
          </w:rPr>
          <w:t>https://automobiles.honda.com/clarity-fuel-cell</w:t>
        </w:r>
      </w:hyperlink>
      <w:r w:rsidRPr="00A136CD">
        <w:rPr>
          <w:rFonts w:ascii="Cambria" w:eastAsia="Times New Roman" w:hAnsi="Cambria" w:cs="Times New Roman"/>
          <w:color w:val="212121"/>
        </w:rPr>
        <w:t xml:space="preserve">) started in 2016, where fuel cells,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DC-DC converters and traction systems were stored under a bonnet, which allows sufficient space in a sedan-type car. In addition, power control systems for photovoltaics (</w:t>
      </w:r>
      <w:hyperlink r:id="rId248" w:tgtFrame="_blank" w:history="1">
        <w:r w:rsidRPr="00A136CD">
          <w:rPr>
            <w:rFonts w:ascii="Cambria" w:eastAsia="Times New Roman" w:hAnsi="Cambria" w:cs="Times New Roman"/>
            <w:color w:val="376FAA"/>
            <w:u w:val="single"/>
          </w:rPr>
          <w:t>https://www.omron.co.jp/press/2014/02/c0207.html</w:t>
        </w:r>
      </w:hyperlink>
      <w:r w:rsidRPr="00A136CD">
        <w:rPr>
          <w:rFonts w:ascii="Cambria" w:eastAsia="Times New Roman" w:hAnsi="Cambria" w:cs="Times New Roman"/>
          <w:color w:val="212121"/>
        </w:rPr>
        <w:t xml:space="preserve">) were announced in 2014. The masterpiece is the installation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inverters and converters in bullet trains (Shinkansen: JR Central) (</w:t>
      </w:r>
      <w:hyperlink r:id="rId249" w:tgtFrame="_blank" w:history="1">
        <w:r w:rsidRPr="00A136CD">
          <w:rPr>
            <w:rFonts w:ascii="Cambria" w:eastAsia="Times New Roman" w:hAnsi="Cambria" w:cs="Times New Roman"/>
            <w:color w:val="376FAA"/>
            <w:u w:val="single"/>
          </w:rPr>
          <w:t>https://www.mitsubishielectric.com/news/2015/pdf/0625.pdf</w:t>
        </w:r>
      </w:hyperlink>
      <w:r w:rsidRPr="00A136CD">
        <w:rPr>
          <w:rFonts w:ascii="Cambria" w:eastAsia="Times New Roman" w:hAnsi="Cambria" w:cs="Times New Roman"/>
          <w:color w:val="212121"/>
        </w:rPr>
        <w:t>, </w:t>
      </w:r>
      <w:hyperlink r:id="rId250" w:tgtFrame="_blank" w:history="1">
        <w:r w:rsidRPr="00A136CD">
          <w:rPr>
            <w:rFonts w:ascii="Cambria" w:eastAsia="Times New Roman" w:hAnsi="Cambria" w:cs="Times New Roman"/>
            <w:color w:val="376FAA"/>
            <w:u w:val="single"/>
          </w:rPr>
          <w:t>https://www.fujielectric.com/company/news/2015/20150625120019879.html</w:t>
        </w:r>
      </w:hyperlink>
      <w:r w:rsidRPr="00A136CD">
        <w:rPr>
          <w:rFonts w:ascii="Cambria" w:eastAsia="Times New Roman" w:hAnsi="Cambria" w:cs="Times New Roman"/>
          <w:color w:val="212121"/>
        </w:rPr>
        <w:t>, </w:t>
      </w:r>
      <w:hyperlink r:id="rId251" w:tgtFrame="_blank" w:history="1">
        <w:r w:rsidRPr="00A136CD">
          <w:rPr>
            <w:rFonts w:ascii="Cambria" w:eastAsia="Times New Roman" w:hAnsi="Cambria" w:cs="Times New Roman"/>
            <w:color w:val="376FAA"/>
            <w:u w:val="single"/>
          </w:rPr>
          <w:t>https://www.toshiba.co.jp/sis/topics/2015/20150625.htm</w:t>
        </w:r>
      </w:hyperlink>
      <w:r w:rsidRPr="00A136CD">
        <w:rPr>
          <w:rFonts w:ascii="Cambria" w:eastAsia="Times New Roman" w:hAnsi="Cambria" w:cs="Times New Roman"/>
          <w:color w:val="212121"/>
        </w:rPr>
        <w:t>, </w:t>
      </w:r>
      <w:hyperlink r:id="rId252" w:tgtFrame="_blank" w:history="1">
        <w:r w:rsidRPr="00A136CD">
          <w:rPr>
            <w:rFonts w:ascii="Cambria" w:eastAsia="Times New Roman" w:hAnsi="Cambria" w:cs="Times New Roman"/>
            <w:color w:val="376FAA"/>
            <w:u w:val="single"/>
          </w:rPr>
          <w:t>https://www.hitachi.co.jp/New/cnews/month/2015/06/0625a.html</w:t>
        </w:r>
      </w:hyperlink>
      <w:r w:rsidRPr="00A136CD">
        <w:rPr>
          <w:rFonts w:ascii="Cambria" w:eastAsia="Times New Roman" w:hAnsi="Cambria" w:cs="Times New Roman"/>
          <w:color w:val="212121"/>
        </w:rPr>
        <w:t xml:space="preserve">). Owing to the high performance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transformers could be made compact, and in the motor winding system a change was made from 4 to 6 poles, and the traction system became highly efficient. Eventually, a weight reduction by 11 tons for 1 train with 16 cars was announced. These trains will run every day from the summer of 2020.</w:t>
      </w:r>
    </w:p>
    <w:p w14:paraId="0C22408F"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As new applications, various ideas started to be realized: (</w:t>
      </w:r>
      <w:proofErr w:type="spellStart"/>
      <w:r w:rsidRPr="00A136CD">
        <w:rPr>
          <w:rFonts w:ascii="Cambria" w:eastAsia="Times New Roman" w:hAnsi="Cambria" w:cs="Times New Roman"/>
          <w:color w:val="212121"/>
        </w:rPr>
        <w:t>i</w:t>
      </w:r>
      <w:proofErr w:type="spellEnd"/>
      <w:r w:rsidRPr="00A136CD">
        <w:rPr>
          <w:rFonts w:ascii="Cambria" w:eastAsia="Times New Roman" w:hAnsi="Cambria" w:cs="Times New Roman"/>
          <w:color w:val="212121"/>
        </w:rPr>
        <w:t xml:space="preserve">) motors with mechanical and electrical integration using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inverters, (ii) sensors and power supplies in robots for the decommissioning of nuclear reactors, (iii) high-power apparatuses for power infrastructures and (iv) high-power supplies for medical equipment applications. In power systems, nowadays, a huge number of power converters, mainly Si-IGBTs, are used. When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replace Si-IGBTs, low-loss and compact systems will be realized, which will contribute to energy saving, and eventually help to reduce global warming and environmental impacts. Trials to replace systems of Si-IGBTs and Si-pin diodes by those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-MOSFETs and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-SBDs will be implemented in society. In addition, applications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have started for flying cars, drones, aircrafts, and ships.</w:t>
      </w:r>
    </w:p>
    <w:p w14:paraId="19136F97"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Compact BNCT (Boron Neutron Capture Therapy) equipment is now being developed in a Japanese venture company (</w:t>
      </w:r>
      <w:hyperlink r:id="rId253" w:tgtFrame="_blank" w:history="1">
        <w:r w:rsidRPr="00A136CD">
          <w:rPr>
            <w:rFonts w:ascii="Cambria" w:eastAsia="Times New Roman" w:hAnsi="Cambria" w:cs="Times New Roman"/>
            <w:color w:val="376FAA"/>
            <w:u w:val="single"/>
          </w:rPr>
          <w:t>http://en.fukushima-sic.co.jp/technology.html</w:t>
        </w:r>
      </w:hyperlink>
      <w:r w:rsidRPr="00A136CD">
        <w:rPr>
          <w:rFonts w:ascii="Cambria" w:eastAsia="Times New Roman" w:hAnsi="Cambria" w:cs="Times New Roman"/>
          <w:color w:val="212121"/>
        </w:rPr>
        <w:t xml:space="preserve">). The generation principle of a neutron beam is quite new and has an advantage of compactness using a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electric power supply. A prototype was fabricated, and animal experimentation is now planned. When this system is practically used, a big breakthrough will happen in cancer treatment. Since this attempt is taking place nowhere else in the world, there is no doubt about the superiority.</w:t>
      </w:r>
    </w:p>
    <w:p w14:paraId="19ACABD4"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254" w:tooltip="Go to other sections in this page" w:history="1">
        <w:r w:rsidRPr="00A136CD">
          <w:rPr>
            <w:rFonts w:ascii="Helvetica" w:eastAsia="Times New Roman" w:hAnsi="Helvetica" w:cs="Helvetica"/>
            <w:color w:val="376FAA"/>
            <w:sz w:val="20"/>
            <w:szCs w:val="20"/>
            <w:u w:val="single"/>
          </w:rPr>
          <w:t>Go to:</w:t>
        </w:r>
      </w:hyperlink>
    </w:p>
    <w:p w14:paraId="1048B1CB"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lastRenderedPageBreak/>
        <w:t>9.</w:t>
      </w:r>
      <w:r w:rsidRPr="00A136CD">
        <w:rPr>
          <w:rFonts w:ascii="Cambria" w:eastAsia="Times New Roman" w:hAnsi="Cambria" w:cs="Times New Roman"/>
          <w:color w:val="995733"/>
          <w:spacing w:val="-2"/>
          <w:sz w:val="24"/>
          <w:szCs w:val="24"/>
        </w:rPr>
        <w:t> </w:t>
      </w:r>
      <w:r w:rsidRPr="00A136CD">
        <w:rPr>
          <w:rFonts w:ascii="Cambria" w:eastAsia="Times New Roman" w:hAnsi="Cambria" w:cs="Times New Roman"/>
          <w:color w:val="995733"/>
          <w:spacing w:val="-2"/>
          <w:sz w:val="24"/>
          <w:szCs w:val="24"/>
        </w:rPr>
        <w:t>Summary and future prospects</w:t>
      </w:r>
    </w:p>
    <w:p w14:paraId="4FD9810D" w14:textId="77777777" w:rsidR="00A136CD" w:rsidRPr="00A136CD" w:rsidRDefault="00A136CD" w:rsidP="00A136CD">
      <w:pPr>
        <w:shd w:val="clear" w:color="auto" w:fill="FFFFFF"/>
        <w:spacing w:before="400" w:after="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Technological breakthroughs in the epitaxial growth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were reviewed based on fundamental research conducted by the author’s group. The details of “step-controlled epitaxy”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on off-axis {0001} substrates were examined in detail. The introduction of the substrate off-angle concept allowed ‘step-flow growth’, which is essential to realize polytype replication in growth without polytype mixing. High-quality homoepitaxial layers were obtained by CVD at 1,500 ℃. The off-angle dependence, rate determining processes, and temperature dependence of the growth rate were demonstrated. Optical and electrical characterizations of undoped epitaxial layers were shown. Details of impurity doping during growth and ion implantation were explained. Finally, applications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high-power devices in Japan were briefly described.</w:t>
      </w:r>
    </w:p>
    <w:p w14:paraId="6638B46D" w14:textId="77777777" w:rsidR="00A136CD" w:rsidRPr="00A136CD" w:rsidRDefault="00A136CD" w:rsidP="00A136CD">
      <w:pPr>
        <w:shd w:val="clear" w:color="auto" w:fill="FFFFFF"/>
        <w:spacing w:before="400"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development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which started from the author’s strong intention, has become successful. Regarding performance,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greatly surpass Si power devices. In Japan, large amounts of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have been produced in big companies partly supported by national projects. In society implementation, Japan is greatly ahead of other countries.</w:t>
      </w:r>
    </w:p>
    <w:p w14:paraId="286E983C" w14:textId="77777777" w:rsidR="00A136CD" w:rsidRPr="00A136CD" w:rsidRDefault="00A136CD" w:rsidP="00A136CD">
      <w:pPr>
        <w:shd w:val="clear" w:color="auto" w:fill="FFFFFF"/>
        <w:spacing w:after="0" w:line="240" w:lineRule="auto"/>
        <w:jc w:val="right"/>
        <w:rPr>
          <w:rFonts w:ascii="Cambria" w:eastAsia="Times New Roman" w:hAnsi="Cambria" w:cs="Times New Roman"/>
          <w:color w:val="212121"/>
        </w:rPr>
      </w:pPr>
      <w:hyperlink r:id="rId255" w:tooltip="Go to other sections in this page" w:history="1">
        <w:r w:rsidRPr="00A136CD">
          <w:rPr>
            <w:rFonts w:ascii="Helvetica" w:eastAsia="Times New Roman" w:hAnsi="Helvetica" w:cs="Helvetica"/>
            <w:color w:val="376FAA"/>
            <w:sz w:val="20"/>
            <w:szCs w:val="20"/>
            <w:u w:val="single"/>
          </w:rPr>
          <w:t>Go to:</w:t>
        </w:r>
      </w:hyperlink>
    </w:p>
    <w:p w14:paraId="35D2F915" w14:textId="77777777" w:rsidR="00A136CD" w:rsidRPr="00A136CD" w:rsidRDefault="00A136CD" w:rsidP="00A136CD">
      <w:pPr>
        <w:pBdr>
          <w:bottom w:val="single" w:sz="6" w:space="0" w:color="97B0C8"/>
        </w:pBdr>
        <w:shd w:val="clear" w:color="auto" w:fill="FFFFFF"/>
        <w:spacing w:before="400" w:after="200" w:line="450" w:lineRule="atLeast"/>
        <w:outlineLvl w:val="1"/>
        <w:rPr>
          <w:rFonts w:ascii="Cambria" w:eastAsia="Times New Roman" w:hAnsi="Cambria" w:cs="Times New Roman"/>
          <w:color w:val="995733"/>
          <w:spacing w:val="-2"/>
          <w:sz w:val="24"/>
          <w:szCs w:val="24"/>
        </w:rPr>
      </w:pPr>
      <w:r w:rsidRPr="00A136CD">
        <w:rPr>
          <w:rFonts w:ascii="Cambria" w:eastAsia="Times New Roman" w:hAnsi="Cambria" w:cs="Times New Roman"/>
          <w:color w:val="995733"/>
          <w:spacing w:val="-2"/>
          <w:sz w:val="24"/>
          <w:szCs w:val="24"/>
        </w:rPr>
        <w:t>Acknowledgements</w:t>
      </w:r>
    </w:p>
    <w:p w14:paraId="79AA78D0" w14:textId="77777777" w:rsidR="00A136CD" w:rsidRPr="00A136CD" w:rsidRDefault="00A136CD" w:rsidP="00A136CD">
      <w:pPr>
        <w:shd w:val="clear" w:color="auto" w:fill="FFFFFF"/>
        <w:spacing w:line="240" w:lineRule="auto"/>
        <w:rPr>
          <w:rFonts w:ascii="Cambria" w:eastAsia="Times New Roman" w:hAnsi="Cambria" w:cs="Times New Roman"/>
          <w:color w:val="212121"/>
        </w:rPr>
      </w:pPr>
      <w:r w:rsidRPr="00A136CD">
        <w:rPr>
          <w:rFonts w:ascii="Cambria" w:eastAsia="Times New Roman" w:hAnsi="Cambria" w:cs="Times New Roman"/>
          <w:color w:val="212121"/>
        </w:rPr>
        <w:t xml:space="preserve">The author gives thanks to the editorial board of Proceedings of the Japan Academy, Ser. B for providing an opportunity to review the history of the author’s group activities as well as the present-day trends of semiconductor </w:t>
      </w:r>
      <w:proofErr w:type="spellStart"/>
      <w:r w:rsidRPr="00A136CD">
        <w:rPr>
          <w:rFonts w:ascii="Cambria" w:eastAsia="Times New Roman" w:hAnsi="Cambria" w:cs="Times New Roman"/>
          <w:color w:val="212121"/>
        </w:rPr>
        <w:t>SiC</w:t>
      </w:r>
      <w:proofErr w:type="spellEnd"/>
      <w:r w:rsidRPr="00A136CD">
        <w:rPr>
          <w:rFonts w:ascii="Cambria" w:eastAsia="Times New Roman" w:hAnsi="Cambria" w:cs="Times New Roman"/>
          <w:color w:val="212121"/>
        </w:rPr>
        <w:t xml:space="preserve"> power devices. He is greatly indebted to Professor T. Kimoto of Kyoto University. He sincerely thanks Dr. S. Nishino, late Dr. A. Itoh, late Dr. K. Shibahara, and Dr. H. Yano. The author also greatly appreciates the staff members, graduate students, and senior students in his laboratory at Kyoto University. He further thanks Prof. T. Nakamura of Osaka University. The author has been mainly supported by the MEXT (Ministry of Education, Culture, Sports, Science and Technology) through “Grants-in-aid for Scientific Research”</w:t>
      </w:r>
    </w:p>
    <w:p w14:paraId="598FDA11" w14:textId="576F0C37" w:rsidR="00AA5411" w:rsidRPr="00A136CD" w:rsidRDefault="00AA5411">
      <w:pPr>
        <w:rPr>
          <w:sz w:val="16"/>
          <w:szCs w:val="16"/>
        </w:rPr>
      </w:pPr>
    </w:p>
    <w:sectPr w:rsidR="00AA5411" w:rsidRPr="00A13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20E0"/>
    <w:rsid w:val="00704785"/>
    <w:rsid w:val="00A136CD"/>
    <w:rsid w:val="00AA5411"/>
    <w:rsid w:val="00AB5AC1"/>
    <w:rsid w:val="00AD3E6D"/>
    <w:rsid w:val="00E1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6A428"/>
  <w15:docId w15:val="{BB94E7EE-158C-48B6-9EEA-10637528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36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36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36C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20E0"/>
    <w:rPr>
      <w:color w:val="808080"/>
    </w:rPr>
  </w:style>
  <w:style w:type="character" w:customStyle="1" w:styleId="Heading2Char">
    <w:name w:val="Heading 2 Char"/>
    <w:basedOn w:val="DefaultParagraphFont"/>
    <w:link w:val="Heading2"/>
    <w:uiPriority w:val="9"/>
    <w:rsid w:val="00A136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36C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36C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021174">
      <w:bodyDiv w:val="1"/>
      <w:marLeft w:val="0"/>
      <w:marRight w:val="0"/>
      <w:marTop w:val="0"/>
      <w:marBottom w:val="0"/>
      <w:divBdr>
        <w:top w:val="none" w:sz="0" w:space="0" w:color="auto"/>
        <w:left w:val="none" w:sz="0" w:space="0" w:color="auto"/>
        <w:bottom w:val="none" w:sz="0" w:space="0" w:color="auto"/>
        <w:right w:val="none" w:sz="0" w:space="0" w:color="auto"/>
      </w:divBdr>
      <w:divsChild>
        <w:div w:id="191655486">
          <w:marLeft w:val="0"/>
          <w:marRight w:val="0"/>
          <w:marTop w:val="400"/>
          <w:marBottom w:val="400"/>
          <w:divBdr>
            <w:top w:val="none" w:sz="0" w:space="0" w:color="auto"/>
            <w:left w:val="none" w:sz="0" w:space="0" w:color="auto"/>
            <w:bottom w:val="none" w:sz="0" w:space="0" w:color="auto"/>
            <w:right w:val="none" w:sz="0" w:space="0" w:color="auto"/>
          </w:divBdr>
        </w:div>
        <w:div w:id="283968631">
          <w:marLeft w:val="0"/>
          <w:marRight w:val="0"/>
          <w:marTop w:val="400"/>
          <w:marBottom w:val="400"/>
          <w:divBdr>
            <w:top w:val="none" w:sz="0" w:space="0" w:color="auto"/>
            <w:left w:val="none" w:sz="0" w:space="0" w:color="auto"/>
            <w:bottom w:val="none" w:sz="0" w:space="0" w:color="auto"/>
            <w:right w:val="none" w:sz="0" w:space="0" w:color="auto"/>
          </w:divBdr>
          <w:divsChild>
            <w:div w:id="542794179">
              <w:marLeft w:val="0"/>
              <w:marRight w:val="0"/>
              <w:marTop w:val="400"/>
              <w:marBottom w:val="400"/>
              <w:divBdr>
                <w:top w:val="none" w:sz="0" w:space="0" w:color="auto"/>
                <w:left w:val="none" w:sz="0" w:space="0" w:color="auto"/>
                <w:bottom w:val="none" w:sz="0" w:space="0" w:color="auto"/>
                <w:right w:val="none" w:sz="0" w:space="0" w:color="auto"/>
              </w:divBdr>
            </w:div>
            <w:div w:id="678436339">
              <w:marLeft w:val="0"/>
              <w:marRight w:val="0"/>
              <w:marTop w:val="400"/>
              <w:marBottom w:val="400"/>
              <w:divBdr>
                <w:top w:val="none" w:sz="0" w:space="0" w:color="auto"/>
                <w:left w:val="none" w:sz="0" w:space="0" w:color="auto"/>
                <w:bottom w:val="none" w:sz="0" w:space="0" w:color="auto"/>
                <w:right w:val="none" w:sz="0" w:space="0" w:color="auto"/>
              </w:divBdr>
              <w:divsChild>
                <w:div w:id="1050959267">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879775028">
                      <w:marLeft w:val="0"/>
                      <w:marRight w:val="0"/>
                      <w:marTop w:val="200"/>
                      <w:marBottom w:val="0"/>
                      <w:divBdr>
                        <w:top w:val="none" w:sz="0" w:space="0" w:color="auto"/>
                        <w:left w:val="none" w:sz="0" w:space="0" w:color="auto"/>
                        <w:bottom w:val="none" w:sz="0" w:space="0" w:color="auto"/>
                        <w:right w:val="none" w:sz="0" w:space="0" w:color="auto"/>
                      </w:divBdr>
                      <w:divsChild>
                        <w:div w:id="345138222">
                          <w:marLeft w:val="0"/>
                          <w:marRight w:val="0"/>
                          <w:marTop w:val="200"/>
                          <w:marBottom w:val="0"/>
                          <w:divBdr>
                            <w:top w:val="none" w:sz="0" w:space="0" w:color="auto"/>
                            <w:left w:val="none" w:sz="0" w:space="0" w:color="auto"/>
                            <w:bottom w:val="none" w:sz="0" w:space="0" w:color="auto"/>
                            <w:right w:val="none" w:sz="0" w:space="0" w:color="auto"/>
                          </w:divBdr>
                        </w:div>
                        <w:div w:id="20056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1926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808942669">
                      <w:marLeft w:val="0"/>
                      <w:marRight w:val="0"/>
                      <w:marTop w:val="200"/>
                      <w:marBottom w:val="0"/>
                      <w:divBdr>
                        <w:top w:val="none" w:sz="0" w:space="0" w:color="auto"/>
                        <w:left w:val="none" w:sz="0" w:space="0" w:color="auto"/>
                        <w:bottom w:val="none" w:sz="0" w:space="0" w:color="auto"/>
                        <w:right w:val="none" w:sz="0" w:space="0" w:color="auto"/>
                      </w:divBdr>
                      <w:divsChild>
                        <w:div w:id="56710988">
                          <w:marLeft w:val="0"/>
                          <w:marRight w:val="0"/>
                          <w:marTop w:val="200"/>
                          <w:marBottom w:val="0"/>
                          <w:divBdr>
                            <w:top w:val="none" w:sz="0" w:space="0" w:color="auto"/>
                            <w:left w:val="none" w:sz="0" w:space="0" w:color="auto"/>
                            <w:bottom w:val="none" w:sz="0" w:space="0" w:color="auto"/>
                            <w:right w:val="none" w:sz="0" w:space="0" w:color="auto"/>
                          </w:divBdr>
                        </w:div>
                        <w:div w:id="18054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01518">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074237377">
                      <w:marLeft w:val="0"/>
                      <w:marRight w:val="0"/>
                      <w:marTop w:val="200"/>
                      <w:marBottom w:val="0"/>
                      <w:divBdr>
                        <w:top w:val="none" w:sz="0" w:space="0" w:color="auto"/>
                        <w:left w:val="none" w:sz="0" w:space="0" w:color="auto"/>
                        <w:bottom w:val="none" w:sz="0" w:space="0" w:color="auto"/>
                        <w:right w:val="none" w:sz="0" w:space="0" w:color="auto"/>
                      </w:divBdr>
                      <w:divsChild>
                        <w:div w:id="645932146">
                          <w:marLeft w:val="0"/>
                          <w:marRight w:val="0"/>
                          <w:marTop w:val="0"/>
                          <w:marBottom w:val="0"/>
                          <w:divBdr>
                            <w:top w:val="none" w:sz="0" w:space="0" w:color="auto"/>
                            <w:left w:val="none" w:sz="0" w:space="0" w:color="auto"/>
                            <w:bottom w:val="none" w:sz="0" w:space="0" w:color="auto"/>
                            <w:right w:val="none" w:sz="0" w:space="0" w:color="auto"/>
                          </w:divBdr>
                        </w:div>
                        <w:div w:id="749424892">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1271275870">
              <w:marLeft w:val="0"/>
              <w:marRight w:val="0"/>
              <w:marTop w:val="400"/>
              <w:marBottom w:val="400"/>
              <w:divBdr>
                <w:top w:val="none" w:sz="0" w:space="0" w:color="auto"/>
                <w:left w:val="none" w:sz="0" w:space="0" w:color="auto"/>
                <w:bottom w:val="none" w:sz="0" w:space="0" w:color="auto"/>
                <w:right w:val="none" w:sz="0" w:space="0" w:color="auto"/>
              </w:divBdr>
              <w:divsChild>
                <w:div w:id="1088417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188569247">
                      <w:marLeft w:val="0"/>
                      <w:marRight w:val="0"/>
                      <w:marTop w:val="200"/>
                      <w:marBottom w:val="0"/>
                      <w:divBdr>
                        <w:top w:val="none" w:sz="0" w:space="0" w:color="auto"/>
                        <w:left w:val="none" w:sz="0" w:space="0" w:color="auto"/>
                        <w:bottom w:val="none" w:sz="0" w:space="0" w:color="auto"/>
                        <w:right w:val="none" w:sz="0" w:space="0" w:color="auto"/>
                      </w:divBdr>
                      <w:divsChild>
                        <w:div w:id="1758286940">
                          <w:marLeft w:val="0"/>
                          <w:marRight w:val="0"/>
                          <w:marTop w:val="0"/>
                          <w:marBottom w:val="0"/>
                          <w:divBdr>
                            <w:top w:val="none" w:sz="0" w:space="0" w:color="auto"/>
                            <w:left w:val="none" w:sz="0" w:space="0" w:color="auto"/>
                            <w:bottom w:val="none" w:sz="0" w:space="0" w:color="auto"/>
                            <w:right w:val="none" w:sz="0" w:space="0" w:color="auto"/>
                          </w:divBdr>
                        </w:div>
                        <w:div w:id="2104717865">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 w:id="1724789424">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883861489">
                      <w:marLeft w:val="0"/>
                      <w:marRight w:val="0"/>
                      <w:marTop w:val="200"/>
                      <w:marBottom w:val="0"/>
                      <w:divBdr>
                        <w:top w:val="none" w:sz="0" w:space="0" w:color="auto"/>
                        <w:left w:val="none" w:sz="0" w:space="0" w:color="auto"/>
                        <w:bottom w:val="none" w:sz="0" w:space="0" w:color="auto"/>
                        <w:right w:val="none" w:sz="0" w:space="0" w:color="auto"/>
                      </w:divBdr>
                      <w:divsChild>
                        <w:div w:id="44107398">
                          <w:marLeft w:val="0"/>
                          <w:marRight w:val="0"/>
                          <w:marTop w:val="0"/>
                          <w:marBottom w:val="0"/>
                          <w:divBdr>
                            <w:top w:val="none" w:sz="0" w:space="0" w:color="auto"/>
                            <w:left w:val="none" w:sz="0" w:space="0" w:color="auto"/>
                            <w:bottom w:val="none" w:sz="0" w:space="0" w:color="auto"/>
                            <w:right w:val="none" w:sz="0" w:space="0" w:color="auto"/>
                          </w:divBdr>
                        </w:div>
                        <w:div w:id="1311058433">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sChild>
        </w:div>
        <w:div w:id="314140762">
          <w:marLeft w:val="0"/>
          <w:marRight w:val="0"/>
          <w:marTop w:val="400"/>
          <w:marBottom w:val="400"/>
          <w:divBdr>
            <w:top w:val="none" w:sz="0" w:space="0" w:color="auto"/>
            <w:left w:val="none" w:sz="0" w:space="0" w:color="auto"/>
            <w:bottom w:val="none" w:sz="0" w:space="0" w:color="auto"/>
            <w:right w:val="none" w:sz="0" w:space="0" w:color="auto"/>
          </w:divBdr>
          <w:divsChild>
            <w:div w:id="38747952">
              <w:marLeft w:val="0"/>
              <w:marRight w:val="0"/>
              <w:marTop w:val="400"/>
              <w:marBottom w:val="400"/>
              <w:divBdr>
                <w:top w:val="none" w:sz="0" w:space="0" w:color="auto"/>
                <w:left w:val="none" w:sz="0" w:space="0" w:color="auto"/>
                <w:bottom w:val="none" w:sz="0" w:space="0" w:color="auto"/>
                <w:right w:val="none" w:sz="0" w:space="0" w:color="auto"/>
              </w:divBdr>
              <w:divsChild>
                <w:div w:id="91320116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285622259">
                      <w:marLeft w:val="0"/>
                      <w:marRight w:val="0"/>
                      <w:marTop w:val="200"/>
                      <w:marBottom w:val="0"/>
                      <w:divBdr>
                        <w:top w:val="none" w:sz="0" w:space="0" w:color="auto"/>
                        <w:left w:val="none" w:sz="0" w:space="0" w:color="auto"/>
                        <w:bottom w:val="none" w:sz="0" w:space="0" w:color="auto"/>
                        <w:right w:val="none" w:sz="0" w:space="0" w:color="auto"/>
                      </w:divBdr>
                      <w:divsChild>
                        <w:div w:id="541022817">
                          <w:marLeft w:val="0"/>
                          <w:marRight w:val="0"/>
                          <w:marTop w:val="200"/>
                          <w:marBottom w:val="0"/>
                          <w:divBdr>
                            <w:top w:val="none" w:sz="0" w:space="0" w:color="auto"/>
                            <w:left w:val="none" w:sz="0" w:space="0" w:color="auto"/>
                            <w:bottom w:val="none" w:sz="0" w:space="0" w:color="auto"/>
                            <w:right w:val="none" w:sz="0" w:space="0" w:color="auto"/>
                          </w:divBdr>
                        </w:div>
                        <w:div w:id="20146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4989">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36943174">
                      <w:marLeft w:val="0"/>
                      <w:marRight w:val="0"/>
                      <w:marTop w:val="200"/>
                      <w:marBottom w:val="0"/>
                      <w:divBdr>
                        <w:top w:val="none" w:sz="0" w:space="0" w:color="auto"/>
                        <w:left w:val="none" w:sz="0" w:space="0" w:color="auto"/>
                        <w:bottom w:val="none" w:sz="0" w:space="0" w:color="auto"/>
                        <w:right w:val="none" w:sz="0" w:space="0" w:color="auto"/>
                      </w:divBdr>
                      <w:divsChild>
                        <w:div w:id="1127821316">
                          <w:marLeft w:val="0"/>
                          <w:marRight w:val="0"/>
                          <w:marTop w:val="200"/>
                          <w:marBottom w:val="0"/>
                          <w:divBdr>
                            <w:top w:val="none" w:sz="0" w:space="0" w:color="auto"/>
                            <w:left w:val="none" w:sz="0" w:space="0" w:color="auto"/>
                            <w:bottom w:val="none" w:sz="0" w:space="0" w:color="auto"/>
                            <w:right w:val="none" w:sz="0" w:space="0" w:color="auto"/>
                          </w:divBdr>
                        </w:div>
                        <w:div w:id="17875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8617">
              <w:marLeft w:val="0"/>
              <w:marRight w:val="0"/>
              <w:marTop w:val="400"/>
              <w:marBottom w:val="400"/>
              <w:divBdr>
                <w:top w:val="none" w:sz="0" w:space="0" w:color="auto"/>
                <w:left w:val="none" w:sz="0" w:space="0" w:color="auto"/>
                <w:bottom w:val="none" w:sz="0" w:space="0" w:color="auto"/>
                <w:right w:val="none" w:sz="0" w:space="0" w:color="auto"/>
              </w:divBdr>
              <w:divsChild>
                <w:div w:id="252325041">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518155657">
                      <w:marLeft w:val="0"/>
                      <w:marRight w:val="0"/>
                      <w:marTop w:val="200"/>
                      <w:marBottom w:val="0"/>
                      <w:divBdr>
                        <w:top w:val="none" w:sz="0" w:space="0" w:color="auto"/>
                        <w:left w:val="none" w:sz="0" w:space="0" w:color="auto"/>
                        <w:bottom w:val="none" w:sz="0" w:space="0" w:color="auto"/>
                        <w:right w:val="none" w:sz="0" w:space="0" w:color="auto"/>
                      </w:divBdr>
                      <w:divsChild>
                        <w:div w:id="309791998">
                          <w:marLeft w:val="0"/>
                          <w:marRight w:val="0"/>
                          <w:marTop w:val="0"/>
                          <w:marBottom w:val="0"/>
                          <w:divBdr>
                            <w:top w:val="none" w:sz="0" w:space="0" w:color="auto"/>
                            <w:left w:val="none" w:sz="0" w:space="0" w:color="auto"/>
                            <w:bottom w:val="none" w:sz="0" w:space="0" w:color="auto"/>
                            <w:right w:val="none" w:sz="0" w:space="0" w:color="auto"/>
                          </w:divBdr>
                        </w:div>
                        <w:div w:id="2096589687">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 w:id="448671430">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111898947">
                      <w:marLeft w:val="0"/>
                      <w:marRight w:val="0"/>
                      <w:marTop w:val="200"/>
                      <w:marBottom w:val="0"/>
                      <w:divBdr>
                        <w:top w:val="none" w:sz="0" w:space="0" w:color="auto"/>
                        <w:left w:val="none" w:sz="0" w:space="0" w:color="auto"/>
                        <w:bottom w:val="none" w:sz="0" w:space="0" w:color="auto"/>
                        <w:right w:val="none" w:sz="0" w:space="0" w:color="auto"/>
                      </w:divBdr>
                      <w:divsChild>
                        <w:div w:id="2025086527">
                          <w:marLeft w:val="0"/>
                          <w:marRight w:val="0"/>
                          <w:marTop w:val="200"/>
                          <w:marBottom w:val="0"/>
                          <w:divBdr>
                            <w:top w:val="none" w:sz="0" w:space="0" w:color="auto"/>
                            <w:left w:val="none" w:sz="0" w:space="0" w:color="auto"/>
                            <w:bottom w:val="none" w:sz="0" w:space="0" w:color="auto"/>
                            <w:right w:val="none" w:sz="0" w:space="0" w:color="auto"/>
                          </w:divBdr>
                        </w:div>
                        <w:div w:id="21009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6801">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223177314">
                      <w:marLeft w:val="0"/>
                      <w:marRight w:val="0"/>
                      <w:marTop w:val="200"/>
                      <w:marBottom w:val="0"/>
                      <w:divBdr>
                        <w:top w:val="none" w:sz="0" w:space="0" w:color="auto"/>
                        <w:left w:val="none" w:sz="0" w:space="0" w:color="auto"/>
                        <w:bottom w:val="none" w:sz="0" w:space="0" w:color="auto"/>
                        <w:right w:val="none" w:sz="0" w:space="0" w:color="auto"/>
                      </w:divBdr>
                      <w:divsChild>
                        <w:div w:id="31152630">
                          <w:marLeft w:val="0"/>
                          <w:marRight w:val="0"/>
                          <w:marTop w:val="200"/>
                          <w:marBottom w:val="0"/>
                          <w:divBdr>
                            <w:top w:val="none" w:sz="0" w:space="0" w:color="auto"/>
                            <w:left w:val="none" w:sz="0" w:space="0" w:color="auto"/>
                            <w:bottom w:val="none" w:sz="0" w:space="0" w:color="auto"/>
                            <w:right w:val="none" w:sz="0" w:space="0" w:color="auto"/>
                          </w:divBdr>
                        </w:div>
                        <w:div w:id="12161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8191">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643044525">
                      <w:marLeft w:val="0"/>
                      <w:marRight w:val="0"/>
                      <w:marTop w:val="200"/>
                      <w:marBottom w:val="0"/>
                      <w:divBdr>
                        <w:top w:val="none" w:sz="0" w:space="0" w:color="auto"/>
                        <w:left w:val="none" w:sz="0" w:space="0" w:color="auto"/>
                        <w:bottom w:val="none" w:sz="0" w:space="0" w:color="auto"/>
                        <w:right w:val="none" w:sz="0" w:space="0" w:color="auto"/>
                      </w:divBdr>
                      <w:divsChild>
                        <w:div w:id="525488846">
                          <w:marLeft w:val="0"/>
                          <w:marRight w:val="0"/>
                          <w:marTop w:val="0"/>
                          <w:marBottom w:val="0"/>
                          <w:divBdr>
                            <w:top w:val="none" w:sz="0" w:space="0" w:color="auto"/>
                            <w:left w:val="none" w:sz="0" w:space="0" w:color="auto"/>
                            <w:bottom w:val="none" w:sz="0" w:space="0" w:color="auto"/>
                            <w:right w:val="none" w:sz="0" w:space="0" w:color="auto"/>
                          </w:divBdr>
                        </w:div>
                        <w:div w:id="1268581450">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 w:id="1571773978">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562667058">
                      <w:marLeft w:val="0"/>
                      <w:marRight w:val="0"/>
                      <w:marTop w:val="200"/>
                      <w:marBottom w:val="0"/>
                      <w:divBdr>
                        <w:top w:val="none" w:sz="0" w:space="0" w:color="auto"/>
                        <w:left w:val="none" w:sz="0" w:space="0" w:color="auto"/>
                        <w:bottom w:val="none" w:sz="0" w:space="0" w:color="auto"/>
                        <w:right w:val="none" w:sz="0" w:space="0" w:color="auto"/>
                      </w:divBdr>
                      <w:divsChild>
                        <w:div w:id="140779514">
                          <w:marLeft w:val="0"/>
                          <w:marRight w:val="0"/>
                          <w:marTop w:val="200"/>
                          <w:marBottom w:val="0"/>
                          <w:divBdr>
                            <w:top w:val="none" w:sz="0" w:space="0" w:color="auto"/>
                            <w:left w:val="none" w:sz="0" w:space="0" w:color="auto"/>
                            <w:bottom w:val="none" w:sz="0" w:space="0" w:color="auto"/>
                            <w:right w:val="none" w:sz="0" w:space="0" w:color="auto"/>
                          </w:divBdr>
                        </w:div>
                        <w:div w:id="4768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91424">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959802098">
                      <w:marLeft w:val="0"/>
                      <w:marRight w:val="0"/>
                      <w:marTop w:val="200"/>
                      <w:marBottom w:val="0"/>
                      <w:divBdr>
                        <w:top w:val="none" w:sz="0" w:space="0" w:color="auto"/>
                        <w:left w:val="none" w:sz="0" w:space="0" w:color="auto"/>
                        <w:bottom w:val="none" w:sz="0" w:space="0" w:color="auto"/>
                        <w:right w:val="none" w:sz="0" w:space="0" w:color="auto"/>
                      </w:divBdr>
                      <w:divsChild>
                        <w:div w:id="147719274">
                          <w:marLeft w:val="0"/>
                          <w:marRight w:val="0"/>
                          <w:marTop w:val="0"/>
                          <w:marBottom w:val="0"/>
                          <w:divBdr>
                            <w:top w:val="none" w:sz="0" w:space="0" w:color="auto"/>
                            <w:left w:val="none" w:sz="0" w:space="0" w:color="auto"/>
                            <w:bottom w:val="none" w:sz="0" w:space="0" w:color="auto"/>
                            <w:right w:val="none" w:sz="0" w:space="0" w:color="auto"/>
                          </w:divBdr>
                        </w:div>
                        <w:div w:id="1349062782">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sChild>
        </w:div>
        <w:div w:id="664406427">
          <w:marLeft w:val="0"/>
          <w:marRight w:val="0"/>
          <w:marTop w:val="400"/>
          <w:marBottom w:val="400"/>
          <w:divBdr>
            <w:top w:val="none" w:sz="0" w:space="0" w:color="auto"/>
            <w:left w:val="none" w:sz="0" w:space="0" w:color="auto"/>
            <w:bottom w:val="none" w:sz="0" w:space="0" w:color="auto"/>
            <w:right w:val="none" w:sz="0" w:space="0" w:color="auto"/>
          </w:divBdr>
          <w:divsChild>
            <w:div w:id="569119806">
              <w:marLeft w:val="0"/>
              <w:marRight w:val="0"/>
              <w:marTop w:val="400"/>
              <w:marBottom w:val="400"/>
              <w:divBdr>
                <w:top w:val="none" w:sz="0" w:space="0" w:color="auto"/>
                <w:left w:val="none" w:sz="0" w:space="0" w:color="auto"/>
                <w:bottom w:val="none" w:sz="0" w:space="0" w:color="auto"/>
                <w:right w:val="none" w:sz="0" w:space="0" w:color="auto"/>
              </w:divBdr>
              <w:divsChild>
                <w:div w:id="186131251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924997801">
                      <w:marLeft w:val="0"/>
                      <w:marRight w:val="0"/>
                      <w:marTop w:val="200"/>
                      <w:marBottom w:val="0"/>
                      <w:divBdr>
                        <w:top w:val="none" w:sz="0" w:space="0" w:color="auto"/>
                        <w:left w:val="none" w:sz="0" w:space="0" w:color="auto"/>
                        <w:bottom w:val="none" w:sz="0" w:space="0" w:color="auto"/>
                        <w:right w:val="none" w:sz="0" w:space="0" w:color="auto"/>
                      </w:divBdr>
                      <w:divsChild>
                        <w:div w:id="378943436">
                          <w:marLeft w:val="0"/>
                          <w:marRight w:val="0"/>
                          <w:marTop w:val="200"/>
                          <w:marBottom w:val="0"/>
                          <w:divBdr>
                            <w:top w:val="none" w:sz="0" w:space="0" w:color="auto"/>
                            <w:left w:val="none" w:sz="0" w:space="0" w:color="auto"/>
                            <w:bottom w:val="none" w:sz="0" w:space="0" w:color="auto"/>
                            <w:right w:val="none" w:sz="0" w:space="0" w:color="auto"/>
                          </w:divBdr>
                        </w:div>
                        <w:div w:id="13366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5924">
              <w:marLeft w:val="0"/>
              <w:marRight w:val="0"/>
              <w:marTop w:val="400"/>
              <w:marBottom w:val="400"/>
              <w:divBdr>
                <w:top w:val="none" w:sz="0" w:space="0" w:color="auto"/>
                <w:left w:val="none" w:sz="0" w:space="0" w:color="auto"/>
                <w:bottom w:val="none" w:sz="0" w:space="0" w:color="auto"/>
                <w:right w:val="none" w:sz="0" w:space="0" w:color="auto"/>
              </w:divBdr>
            </w:div>
            <w:div w:id="1761952676">
              <w:marLeft w:val="0"/>
              <w:marRight w:val="0"/>
              <w:marTop w:val="400"/>
              <w:marBottom w:val="400"/>
              <w:divBdr>
                <w:top w:val="none" w:sz="0" w:space="0" w:color="auto"/>
                <w:left w:val="none" w:sz="0" w:space="0" w:color="auto"/>
                <w:bottom w:val="none" w:sz="0" w:space="0" w:color="auto"/>
                <w:right w:val="none" w:sz="0" w:space="0" w:color="auto"/>
              </w:divBdr>
              <w:divsChild>
                <w:div w:id="128593402">
                  <w:marLeft w:val="0"/>
                  <w:marRight w:val="0"/>
                  <w:marTop w:val="400"/>
                  <w:marBottom w:val="400"/>
                  <w:divBdr>
                    <w:top w:val="none" w:sz="0" w:space="0" w:color="auto"/>
                    <w:left w:val="none" w:sz="0" w:space="0" w:color="auto"/>
                    <w:bottom w:val="none" w:sz="0" w:space="0" w:color="auto"/>
                    <w:right w:val="none" w:sz="0" w:space="0" w:color="auto"/>
                  </w:divBdr>
                  <w:divsChild>
                    <w:div w:id="49152564">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990012588">
                          <w:marLeft w:val="0"/>
                          <w:marRight w:val="0"/>
                          <w:marTop w:val="200"/>
                          <w:marBottom w:val="0"/>
                          <w:divBdr>
                            <w:top w:val="none" w:sz="0" w:space="0" w:color="auto"/>
                            <w:left w:val="none" w:sz="0" w:space="0" w:color="auto"/>
                            <w:bottom w:val="none" w:sz="0" w:space="0" w:color="auto"/>
                            <w:right w:val="none" w:sz="0" w:space="0" w:color="auto"/>
                          </w:divBdr>
                          <w:divsChild>
                            <w:div w:id="1444953905">
                              <w:marLeft w:val="0"/>
                              <w:marRight w:val="0"/>
                              <w:marTop w:val="0"/>
                              <w:marBottom w:val="0"/>
                              <w:divBdr>
                                <w:top w:val="none" w:sz="0" w:space="0" w:color="auto"/>
                                <w:left w:val="none" w:sz="0" w:space="0" w:color="auto"/>
                                <w:bottom w:val="none" w:sz="0" w:space="0" w:color="auto"/>
                                <w:right w:val="none" w:sz="0" w:space="0" w:color="auto"/>
                              </w:divBdr>
                            </w:div>
                            <w:div w:id="1726174570">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486633839">
                  <w:marLeft w:val="0"/>
                  <w:marRight w:val="0"/>
                  <w:marTop w:val="400"/>
                  <w:marBottom w:val="400"/>
                  <w:divBdr>
                    <w:top w:val="none" w:sz="0" w:space="0" w:color="auto"/>
                    <w:left w:val="none" w:sz="0" w:space="0" w:color="auto"/>
                    <w:bottom w:val="none" w:sz="0" w:space="0" w:color="auto"/>
                    <w:right w:val="none" w:sz="0" w:space="0" w:color="auto"/>
                  </w:divBdr>
                  <w:divsChild>
                    <w:div w:id="1050376461">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020810979">
                          <w:marLeft w:val="0"/>
                          <w:marRight w:val="0"/>
                          <w:marTop w:val="200"/>
                          <w:marBottom w:val="0"/>
                          <w:divBdr>
                            <w:top w:val="none" w:sz="0" w:space="0" w:color="auto"/>
                            <w:left w:val="none" w:sz="0" w:space="0" w:color="auto"/>
                            <w:bottom w:val="none" w:sz="0" w:space="0" w:color="auto"/>
                            <w:right w:val="none" w:sz="0" w:space="0" w:color="auto"/>
                          </w:divBdr>
                          <w:divsChild>
                            <w:div w:id="113523955">
                              <w:marLeft w:val="0"/>
                              <w:marRight w:val="0"/>
                              <w:marTop w:val="0"/>
                              <w:marBottom w:val="0"/>
                              <w:divBdr>
                                <w:top w:val="none" w:sz="0" w:space="0" w:color="auto"/>
                                <w:left w:val="none" w:sz="0" w:space="0" w:color="auto"/>
                                <w:bottom w:val="none" w:sz="0" w:space="0" w:color="auto"/>
                                <w:right w:val="none" w:sz="0" w:space="0" w:color="auto"/>
                              </w:divBdr>
                            </w:div>
                            <w:div w:id="1588223706">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1058287224">
                  <w:marLeft w:val="0"/>
                  <w:marRight w:val="0"/>
                  <w:marTop w:val="400"/>
                  <w:marBottom w:val="400"/>
                  <w:divBdr>
                    <w:top w:val="none" w:sz="0" w:space="0" w:color="auto"/>
                    <w:left w:val="none" w:sz="0" w:space="0" w:color="auto"/>
                    <w:bottom w:val="none" w:sz="0" w:space="0" w:color="auto"/>
                    <w:right w:val="none" w:sz="0" w:space="0" w:color="auto"/>
                  </w:divBdr>
                  <w:divsChild>
                    <w:div w:id="731081347">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841893875">
                          <w:marLeft w:val="0"/>
                          <w:marRight w:val="0"/>
                          <w:marTop w:val="200"/>
                          <w:marBottom w:val="0"/>
                          <w:divBdr>
                            <w:top w:val="none" w:sz="0" w:space="0" w:color="auto"/>
                            <w:left w:val="none" w:sz="0" w:space="0" w:color="auto"/>
                            <w:bottom w:val="none" w:sz="0" w:space="0" w:color="auto"/>
                            <w:right w:val="none" w:sz="0" w:space="0" w:color="auto"/>
                          </w:divBdr>
                          <w:divsChild>
                            <w:div w:id="1055663048">
                              <w:marLeft w:val="0"/>
                              <w:marRight w:val="0"/>
                              <w:marTop w:val="0"/>
                              <w:marBottom w:val="0"/>
                              <w:divBdr>
                                <w:top w:val="none" w:sz="0" w:space="0" w:color="auto"/>
                                <w:left w:val="none" w:sz="0" w:space="0" w:color="auto"/>
                                <w:bottom w:val="none" w:sz="0" w:space="0" w:color="auto"/>
                                <w:right w:val="none" w:sz="0" w:space="0" w:color="auto"/>
                              </w:divBdr>
                            </w:div>
                            <w:div w:id="1355157031">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sChild>
            </w:div>
            <w:div w:id="2028099611">
              <w:marLeft w:val="0"/>
              <w:marRight w:val="0"/>
              <w:marTop w:val="400"/>
              <w:marBottom w:val="400"/>
              <w:divBdr>
                <w:top w:val="none" w:sz="0" w:space="0" w:color="auto"/>
                <w:left w:val="none" w:sz="0" w:space="0" w:color="auto"/>
                <w:bottom w:val="none" w:sz="0" w:space="0" w:color="auto"/>
                <w:right w:val="none" w:sz="0" w:space="0" w:color="auto"/>
              </w:divBdr>
              <w:divsChild>
                <w:div w:id="84310274">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409890567">
                      <w:marLeft w:val="0"/>
                      <w:marRight w:val="0"/>
                      <w:marTop w:val="200"/>
                      <w:marBottom w:val="0"/>
                      <w:divBdr>
                        <w:top w:val="none" w:sz="0" w:space="0" w:color="auto"/>
                        <w:left w:val="none" w:sz="0" w:space="0" w:color="auto"/>
                        <w:bottom w:val="none" w:sz="0" w:space="0" w:color="auto"/>
                        <w:right w:val="none" w:sz="0" w:space="0" w:color="auto"/>
                      </w:divBdr>
                      <w:divsChild>
                        <w:div w:id="1289969111">
                          <w:marLeft w:val="0"/>
                          <w:marRight w:val="0"/>
                          <w:marTop w:val="200"/>
                          <w:marBottom w:val="0"/>
                          <w:divBdr>
                            <w:top w:val="none" w:sz="0" w:space="0" w:color="auto"/>
                            <w:left w:val="none" w:sz="0" w:space="0" w:color="auto"/>
                            <w:bottom w:val="none" w:sz="0" w:space="0" w:color="auto"/>
                            <w:right w:val="none" w:sz="0" w:space="0" w:color="auto"/>
                          </w:divBdr>
                        </w:div>
                        <w:div w:id="21465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6307">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526917006">
                      <w:marLeft w:val="0"/>
                      <w:marRight w:val="0"/>
                      <w:marTop w:val="200"/>
                      <w:marBottom w:val="0"/>
                      <w:divBdr>
                        <w:top w:val="none" w:sz="0" w:space="0" w:color="auto"/>
                        <w:left w:val="none" w:sz="0" w:space="0" w:color="auto"/>
                        <w:bottom w:val="none" w:sz="0" w:space="0" w:color="auto"/>
                        <w:right w:val="none" w:sz="0" w:space="0" w:color="auto"/>
                      </w:divBdr>
                      <w:divsChild>
                        <w:div w:id="23403723">
                          <w:marLeft w:val="0"/>
                          <w:marRight w:val="0"/>
                          <w:marTop w:val="200"/>
                          <w:marBottom w:val="0"/>
                          <w:divBdr>
                            <w:top w:val="none" w:sz="0" w:space="0" w:color="auto"/>
                            <w:left w:val="none" w:sz="0" w:space="0" w:color="auto"/>
                            <w:bottom w:val="none" w:sz="0" w:space="0" w:color="auto"/>
                            <w:right w:val="none" w:sz="0" w:space="0" w:color="auto"/>
                          </w:divBdr>
                        </w:div>
                        <w:div w:id="7497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301908">
          <w:marLeft w:val="0"/>
          <w:marRight w:val="0"/>
          <w:marTop w:val="400"/>
          <w:marBottom w:val="400"/>
          <w:divBdr>
            <w:top w:val="none" w:sz="0" w:space="0" w:color="auto"/>
            <w:left w:val="none" w:sz="0" w:space="0" w:color="auto"/>
            <w:bottom w:val="none" w:sz="0" w:space="0" w:color="auto"/>
            <w:right w:val="none" w:sz="0" w:space="0" w:color="auto"/>
          </w:divBdr>
          <w:divsChild>
            <w:div w:id="410125627">
              <w:marLeft w:val="0"/>
              <w:marRight w:val="0"/>
              <w:marTop w:val="400"/>
              <w:marBottom w:val="400"/>
              <w:divBdr>
                <w:top w:val="none" w:sz="0" w:space="0" w:color="auto"/>
                <w:left w:val="none" w:sz="0" w:space="0" w:color="auto"/>
                <w:bottom w:val="none" w:sz="0" w:space="0" w:color="auto"/>
                <w:right w:val="none" w:sz="0" w:space="0" w:color="auto"/>
              </w:divBdr>
            </w:div>
            <w:div w:id="1380740321">
              <w:marLeft w:val="0"/>
              <w:marRight w:val="0"/>
              <w:marTop w:val="0"/>
              <w:marBottom w:val="0"/>
              <w:divBdr>
                <w:top w:val="none" w:sz="0" w:space="0" w:color="auto"/>
                <w:left w:val="none" w:sz="0" w:space="0" w:color="auto"/>
                <w:bottom w:val="none" w:sz="0" w:space="0" w:color="auto"/>
                <w:right w:val="none" w:sz="0" w:space="0" w:color="auto"/>
              </w:divBdr>
            </w:div>
          </w:divsChild>
        </w:div>
        <w:div w:id="754983312">
          <w:marLeft w:val="0"/>
          <w:marRight w:val="0"/>
          <w:marTop w:val="400"/>
          <w:marBottom w:val="400"/>
          <w:divBdr>
            <w:top w:val="none" w:sz="0" w:space="0" w:color="auto"/>
            <w:left w:val="none" w:sz="0" w:space="0" w:color="auto"/>
            <w:bottom w:val="none" w:sz="0" w:space="0" w:color="auto"/>
            <w:right w:val="none" w:sz="0" w:space="0" w:color="auto"/>
          </w:divBdr>
        </w:div>
        <w:div w:id="848831719">
          <w:marLeft w:val="0"/>
          <w:marRight w:val="0"/>
          <w:marTop w:val="400"/>
          <w:marBottom w:val="400"/>
          <w:divBdr>
            <w:top w:val="none" w:sz="0" w:space="0" w:color="auto"/>
            <w:left w:val="none" w:sz="0" w:space="0" w:color="auto"/>
            <w:bottom w:val="none" w:sz="0" w:space="0" w:color="auto"/>
            <w:right w:val="none" w:sz="0" w:space="0" w:color="auto"/>
          </w:divBdr>
          <w:divsChild>
            <w:div w:id="1621838022">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768424768">
                  <w:marLeft w:val="0"/>
                  <w:marRight w:val="0"/>
                  <w:marTop w:val="200"/>
                  <w:marBottom w:val="0"/>
                  <w:divBdr>
                    <w:top w:val="none" w:sz="0" w:space="0" w:color="auto"/>
                    <w:left w:val="none" w:sz="0" w:space="0" w:color="auto"/>
                    <w:bottom w:val="none" w:sz="0" w:space="0" w:color="auto"/>
                    <w:right w:val="none" w:sz="0" w:space="0" w:color="auto"/>
                  </w:divBdr>
                  <w:divsChild>
                    <w:div w:id="119686131">
                      <w:marLeft w:val="0"/>
                      <w:marRight w:val="0"/>
                      <w:marTop w:val="200"/>
                      <w:marBottom w:val="0"/>
                      <w:divBdr>
                        <w:top w:val="none" w:sz="0" w:space="0" w:color="auto"/>
                        <w:left w:val="none" w:sz="0" w:space="0" w:color="auto"/>
                        <w:bottom w:val="none" w:sz="0" w:space="0" w:color="auto"/>
                        <w:right w:val="none" w:sz="0" w:space="0" w:color="auto"/>
                      </w:divBdr>
                    </w:div>
                    <w:div w:id="11875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8575">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012610718">
                  <w:marLeft w:val="200"/>
                  <w:marRight w:val="200"/>
                  <w:marTop w:val="200"/>
                  <w:marBottom w:val="0"/>
                  <w:divBdr>
                    <w:top w:val="none" w:sz="0" w:space="0" w:color="auto"/>
                    <w:left w:val="none" w:sz="0" w:space="0" w:color="auto"/>
                    <w:bottom w:val="none" w:sz="0" w:space="0" w:color="auto"/>
                    <w:right w:val="none" w:sz="0" w:space="0" w:color="auto"/>
                  </w:divBdr>
                </w:div>
                <w:div w:id="1495535692">
                  <w:marLeft w:val="0"/>
                  <w:marRight w:val="0"/>
                  <w:marTop w:val="0"/>
                  <w:marBottom w:val="0"/>
                  <w:divBdr>
                    <w:top w:val="none" w:sz="0" w:space="0" w:color="auto"/>
                    <w:left w:val="none" w:sz="0" w:space="0" w:color="auto"/>
                    <w:bottom w:val="none" w:sz="0" w:space="0" w:color="auto"/>
                    <w:right w:val="none" w:sz="0" w:space="0" w:color="auto"/>
                  </w:divBdr>
                </w:div>
                <w:div w:id="2013530220">
                  <w:marLeft w:val="0"/>
                  <w:marRight w:val="0"/>
                  <w:marTop w:val="200"/>
                  <w:marBottom w:val="200"/>
                  <w:divBdr>
                    <w:top w:val="none" w:sz="0" w:space="0" w:color="auto"/>
                    <w:left w:val="none" w:sz="0" w:space="0" w:color="auto"/>
                    <w:bottom w:val="none" w:sz="0" w:space="0" w:color="auto"/>
                    <w:right w:val="none" w:sz="0" w:space="0" w:color="auto"/>
                  </w:divBdr>
                </w:div>
              </w:divsChild>
            </w:div>
          </w:divsChild>
        </w:div>
        <w:div w:id="921909964">
          <w:marLeft w:val="0"/>
          <w:marRight w:val="0"/>
          <w:marTop w:val="400"/>
          <w:marBottom w:val="400"/>
          <w:divBdr>
            <w:top w:val="none" w:sz="0" w:space="0" w:color="auto"/>
            <w:left w:val="none" w:sz="0" w:space="0" w:color="auto"/>
            <w:bottom w:val="none" w:sz="0" w:space="0" w:color="auto"/>
            <w:right w:val="none" w:sz="0" w:space="0" w:color="auto"/>
          </w:divBdr>
          <w:divsChild>
            <w:div w:id="454569031">
              <w:marLeft w:val="0"/>
              <w:marRight w:val="0"/>
              <w:marTop w:val="400"/>
              <w:marBottom w:val="400"/>
              <w:divBdr>
                <w:top w:val="none" w:sz="0" w:space="0" w:color="auto"/>
                <w:left w:val="none" w:sz="0" w:space="0" w:color="auto"/>
                <w:bottom w:val="none" w:sz="0" w:space="0" w:color="auto"/>
                <w:right w:val="none" w:sz="0" w:space="0" w:color="auto"/>
              </w:divBdr>
            </w:div>
          </w:divsChild>
        </w:div>
        <w:div w:id="1439986155">
          <w:marLeft w:val="0"/>
          <w:marRight w:val="0"/>
          <w:marTop w:val="400"/>
          <w:marBottom w:val="400"/>
          <w:divBdr>
            <w:top w:val="none" w:sz="0" w:space="0" w:color="auto"/>
            <w:left w:val="none" w:sz="0" w:space="0" w:color="auto"/>
            <w:bottom w:val="none" w:sz="0" w:space="0" w:color="auto"/>
            <w:right w:val="none" w:sz="0" w:space="0" w:color="auto"/>
          </w:divBdr>
          <w:divsChild>
            <w:div w:id="1118836211">
              <w:marLeft w:val="0"/>
              <w:marRight w:val="0"/>
              <w:marTop w:val="400"/>
              <w:marBottom w:val="400"/>
              <w:divBdr>
                <w:top w:val="none" w:sz="0" w:space="0" w:color="auto"/>
                <w:left w:val="none" w:sz="0" w:space="0" w:color="auto"/>
                <w:bottom w:val="none" w:sz="0" w:space="0" w:color="auto"/>
                <w:right w:val="none" w:sz="0" w:space="0" w:color="auto"/>
              </w:divBdr>
              <w:divsChild>
                <w:div w:id="1120610585">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942450235">
                      <w:marLeft w:val="0"/>
                      <w:marRight w:val="0"/>
                      <w:marTop w:val="200"/>
                      <w:marBottom w:val="0"/>
                      <w:divBdr>
                        <w:top w:val="none" w:sz="0" w:space="0" w:color="auto"/>
                        <w:left w:val="none" w:sz="0" w:space="0" w:color="auto"/>
                        <w:bottom w:val="none" w:sz="0" w:space="0" w:color="auto"/>
                        <w:right w:val="none" w:sz="0" w:space="0" w:color="auto"/>
                      </w:divBdr>
                      <w:divsChild>
                        <w:div w:id="449933957">
                          <w:marLeft w:val="0"/>
                          <w:marRight w:val="0"/>
                          <w:marTop w:val="0"/>
                          <w:marBottom w:val="0"/>
                          <w:divBdr>
                            <w:top w:val="none" w:sz="0" w:space="0" w:color="auto"/>
                            <w:left w:val="none" w:sz="0" w:space="0" w:color="auto"/>
                            <w:bottom w:val="none" w:sz="0" w:space="0" w:color="auto"/>
                            <w:right w:val="none" w:sz="0" w:space="0" w:color="auto"/>
                          </w:divBdr>
                        </w:div>
                        <w:div w:id="1922644552">
                          <w:marLeft w:val="0"/>
                          <w:marRight w:val="0"/>
                          <w:marTop w:val="200"/>
                          <w:marBottom w:val="0"/>
                          <w:divBdr>
                            <w:top w:val="none" w:sz="0" w:space="0" w:color="auto"/>
                            <w:left w:val="none" w:sz="0" w:space="0" w:color="auto"/>
                            <w:bottom w:val="none" w:sz="0" w:space="0" w:color="auto"/>
                            <w:right w:val="none" w:sz="0" w:space="0" w:color="auto"/>
                          </w:divBdr>
                        </w:div>
                      </w:divsChild>
                    </w:div>
                  </w:divsChild>
                </w:div>
              </w:divsChild>
            </w:div>
            <w:div w:id="1556968644">
              <w:marLeft w:val="0"/>
              <w:marRight w:val="0"/>
              <w:marTop w:val="400"/>
              <w:marBottom w:val="400"/>
              <w:divBdr>
                <w:top w:val="none" w:sz="0" w:space="0" w:color="auto"/>
                <w:left w:val="none" w:sz="0" w:space="0" w:color="auto"/>
                <w:bottom w:val="none" w:sz="0" w:space="0" w:color="auto"/>
                <w:right w:val="none" w:sz="0" w:space="0" w:color="auto"/>
              </w:divBdr>
              <w:divsChild>
                <w:div w:id="196355847">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1247037035">
                      <w:marLeft w:val="0"/>
                      <w:marRight w:val="0"/>
                      <w:marTop w:val="200"/>
                      <w:marBottom w:val="0"/>
                      <w:divBdr>
                        <w:top w:val="none" w:sz="0" w:space="0" w:color="auto"/>
                        <w:left w:val="none" w:sz="0" w:space="0" w:color="auto"/>
                        <w:bottom w:val="none" w:sz="0" w:space="0" w:color="auto"/>
                        <w:right w:val="none" w:sz="0" w:space="0" w:color="auto"/>
                      </w:divBdr>
                      <w:divsChild>
                        <w:div w:id="800154386">
                          <w:marLeft w:val="0"/>
                          <w:marRight w:val="0"/>
                          <w:marTop w:val="200"/>
                          <w:marBottom w:val="0"/>
                          <w:divBdr>
                            <w:top w:val="none" w:sz="0" w:space="0" w:color="auto"/>
                            <w:left w:val="none" w:sz="0" w:space="0" w:color="auto"/>
                            <w:bottom w:val="none" w:sz="0" w:space="0" w:color="auto"/>
                            <w:right w:val="none" w:sz="0" w:space="0" w:color="auto"/>
                          </w:divBdr>
                        </w:div>
                        <w:div w:id="9984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9306">
              <w:marLeft w:val="0"/>
              <w:marRight w:val="0"/>
              <w:marTop w:val="400"/>
              <w:marBottom w:val="400"/>
              <w:divBdr>
                <w:top w:val="none" w:sz="0" w:space="0" w:color="auto"/>
                <w:left w:val="none" w:sz="0" w:space="0" w:color="auto"/>
                <w:bottom w:val="none" w:sz="0" w:space="0" w:color="auto"/>
                <w:right w:val="none" w:sz="0" w:space="0" w:color="auto"/>
              </w:divBdr>
              <w:divsChild>
                <w:div w:id="1630623066">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118065186">
                      <w:marLeft w:val="0"/>
                      <w:marRight w:val="0"/>
                      <w:marTop w:val="200"/>
                      <w:marBottom w:val="0"/>
                      <w:divBdr>
                        <w:top w:val="none" w:sz="0" w:space="0" w:color="auto"/>
                        <w:left w:val="none" w:sz="0" w:space="0" w:color="auto"/>
                        <w:bottom w:val="none" w:sz="0" w:space="0" w:color="auto"/>
                        <w:right w:val="none" w:sz="0" w:space="0" w:color="auto"/>
                      </w:divBdr>
                      <w:divsChild>
                        <w:div w:id="293296898">
                          <w:marLeft w:val="0"/>
                          <w:marRight w:val="0"/>
                          <w:marTop w:val="200"/>
                          <w:marBottom w:val="0"/>
                          <w:divBdr>
                            <w:top w:val="none" w:sz="0" w:space="0" w:color="auto"/>
                            <w:left w:val="none" w:sz="0" w:space="0" w:color="auto"/>
                            <w:bottom w:val="none" w:sz="0" w:space="0" w:color="auto"/>
                            <w:right w:val="none" w:sz="0" w:space="0" w:color="auto"/>
                          </w:divBdr>
                        </w:div>
                        <w:div w:id="10895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675042">
          <w:marLeft w:val="0"/>
          <w:marRight w:val="0"/>
          <w:marTop w:val="400"/>
          <w:marBottom w:val="400"/>
          <w:divBdr>
            <w:top w:val="none" w:sz="0" w:space="0" w:color="auto"/>
            <w:left w:val="none" w:sz="0" w:space="0" w:color="auto"/>
            <w:bottom w:val="none" w:sz="0" w:space="0" w:color="auto"/>
            <w:right w:val="none" w:sz="0" w:space="0" w:color="auto"/>
          </w:divBdr>
        </w:div>
        <w:div w:id="2022662214">
          <w:marLeft w:val="0"/>
          <w:marRight w:val="0"/>
          <w:marTop w:val="400"/>
          <w:marBottom w:val="4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7443377/" TargetMode="External"/><Relationship Id="rId21" Type="http://schemas.openxmlformats.org/officeDocument/2006/relationships/hyperlink" Target="https://www.ncbi.nlm.nih.gov/pmc/articles/PMC7443377/table/tbl01/" TargetMode="External"/><Relationship Id="rId42" Type="http://schemas.openxmlformats.org/officeDocument/2006/relationships/hyperlink" Target="https://www.ncbi.nlm.nih.gov/pmc/articles/PMC7443377/" TargetMode="External"/><Relationship Id="rId63" Type="http://schemas.openxmlformats.org/officeDocument/2006/relationships/hyperlink" Target="https://www.ncbi.nlm.nih.gov/pmc/articles/PMC7443377/" TargetMode="External"/><Relationship Id="rId84" Type="http://schemas.openxmlformats.org/officeDocument/2006/relationships/hyperlink" Target="https://www.ncbi.nlm.nih.gov/pmc/articles/PMC7443377/" TargetMode="External"/><Relationship Id="rId138" Type="http://schemas.openxmlformats.org/officeDocument/2006/relationships/hyperlink" Target="https://www.ncbi.nlm.nih.gov/pmc/articles/PMC7443377/" TargetMode="External"/><Relationship Id="rId159" Type="http://schemas.openxmlformats.org/officeDocument/2006/relationships/hyperlink" Target="https://www.ncbi.nlm.nih.gov/pmc/articles/PMC7443377/figure/fig14/" TargetMode="External"/><Relationship Id="rId170" Type="http://schemas.openxmlformats.org/officeDocument/2006/relationships/hyperlink" Target="https://www.ncbi.nlm.nih.gov/pmc/articles/PMC7443377/" TargetMode="External"/><Relationship Id="rId191" Type="http://schemas.openxmlformats.org/officeDocument/2006/relationships/hyperlink" Target="https://www.ncbi.nlm.nih.gov/pmc/articles/PMC7443377/" TargetMode="External"/><Relationship Id="rId205" Type="http://schemas.openxmlformats.org/officeDocument/2006/relationships/hyperlink" Target="https://www.ncbi.nlm.nih.gov/core/lw/2.0/html/tileshop_pmc/tileshop_pmc_inline.html?title=Click%20on%20image%20to%20zoom&amp;p=PMC3&amp;id=7443377_pjab-96-235-g019.jpg" TargetMode="External"/><Relationship Id="rId226" Type="http://schemas.openxmlformats.org/officeDocument/2006/relationships/hyperlink" Target="https://www.ncbi.nlm.nih.gov/pmc/articles/PMC7443377/figure/fig23/" TargetMode="External"/><Relationship Id="rId247" Type="http://schemas.openxmlformats.org/officeDocument/2006/relationships/hyperlink" Target="https://automobiles.honda.com/clarity-fuel-cell" TargetMode="External"/><Relationship Id="rId107" Type="http://schemas.openxmlformats.org/officeDocument/2006/relationships/hyperlink" Target="https://www.ncbi.nlm.nih.gov/pmc/articles/PMC7443377/" TargetMode="External"/><Relationship Id="rId11" Type="http://schemas.openxmlformats.org/officeDocument/2006/relationships/hyperlink" Target="https://www.ncbi.nlm.nih.gov/pmc/articles/PMC7443377/" TargetMode="External"/><Relationship Id="rId32" Type="http://schemas.openxmlformats.org/officeDocument/2006/relationships/hyperlink" Target="https://www.ncbi.nlm.nih.gov/pmc/articles/PMC7443377/" TargetMode="External"/><Relationship Id="rId53" Type="http://schemas.openxmlformats.org/officeDocument/2006/relationships/hyperlink" Target="https://www.ncbi.nlm.nih.gov/pmc/articles/PMC7443377/" TargetMode="External"/><Relationship Id="rId74" Type="http://schemas.openxmlformats.org/officeDocument/2006/relationships/hyperlink" Target="https://www.ncbi.nlm.nih.gov/pmc/articles/PMC7443377/figure/fig07/" TargetMode="External"/><Relationship Id="rId128" Type="http://schemas.openxmlformats.org/officeDocument/2006/relationships/hyperlink" Target="https://www.ncbi.nlm.nih.gov/pmc/articles/PMC7443377/" TargetMode="External"/><Relationship Id="rId149" Type="http://schemas.openxmlformats.org/officeDocument/2006/relationships/hyperlink" Target="https://www.ncbi.nlm.nih.gov/pmc/articles/PMC7443377/" TargetMode="External"/><Relationship Id="rId5" Type="http://schemas.openxmlformats.org/officeDocument/2006/relationships/settings" Target="settings.xml"/><Relationship Id="rId95" Type="http://schemas.openxmlformats.org/officeDocument/2006/relationships/hyperlink" Target="https://www.ncbi.nlm.nih.gov/core/lw/2.0/html/tileshop_pmc/tileshop_pmc_inline.html?title=Click%20on%20image%20to%20zoom&amp;p=PMC3&amp;id=7443377_pjab-96-235-g008.jpg" TargetMode="External"/><Relationship Id="rId160" Type="http://schemas.openxmlformats.org/officeDocument/2006/relationships/hyperlink" Target="https://www.ncbi.nlm.nih.gov/core/lw/2.0/html/tileshop_pmc/tileshop_pmc_inline.html?title=Click%20on%20image%20to%20zoom&amp;p=PMC3&amp;id=7443377_pjab-96-235-g015.jpg" TargetMode="External"/><Relationship Id="rId181" Type="http://schemas.openxmlformats.org/officeDocument/2006/relationships/hyperlink" Target="https://www.ncbi.nlm.nih.gov/core/lw/2.0/html/tileshop_pmc/tileshop_pmc_inline.html?title=Click%20on%20image%20to%20zoom&amp;p=PMC3&amp;id=7443377_pjab-96-235-g016.jpg" TargetMode="External"/><Relationship Id="rId216" Type="http://schemas.openxmlformats.org/officeDocument/2006/relationships/image" Target="media/image21.jpeg"/><Relationship Id="rId237" Type="http://schemas.openxmlformats.org/officeDocument/2006/relationships/hyperlink" Target="https://www.rohm.com/news-detail?news-title=the-world-s-first-low-on-resistance-high-speed-sic-transistor-dmosfet-&amp;defaultGroupId=false" TargetMode="External"/><Relationship Id="rId22" Type="http://schemas.openxmlformats.org/officeDocument/2006/relationships/hyperlink" Target="https://www.ncbi.nlm.nih.gov/pmc/articles/PMC7443377/table/tbl01/?report=objectonly" TargetMode="External"/><Relationship Id="rId43" Type="http://schemas.openxmlformats.org/officeDocument/2006/relationships/hyperlink" Target="https://www.ncbi.nlm.nih.gov/pmc/articles/PMC7443377/" TargetMode="External"/><Relationship Id="rId64" Type="http://schemas.openxmlformats.org/officeDocument/2006/relationships/hyperlink" Target="https://www.ncbi.nlm.nih.gov/pmc/articles/PMC7443377/figure/fig06/" TargetMode="External"/><Relationship Id="rId118" Type="http://schemas.openxmlformats.org/officeDocument/2006/relationships/hyperlink" Target="https://www.ncbi.nlm.nih.gov/pmc/articles/PMC7443377/" TargetMode="External"/><Relationship Id="rId139" Type="http://schemas.openxmlformats.org/officeDocument/2006/relationships/hyperlink" Target="https://www.ncbi.nlm.nih.gov/pmc/articles/PMC7443377/" TargetMode="External"/><Relationship Id="rId85" Type="http://schemas.openxmlformats.org/officeDocument/2006/relationships/hyperlink" Target="https://www.ncbi.nlm.nih.gov/pmc/articles/PMC7443377/" TargetMode="External"/><Relationship Id="rId150" Type="http://schemas.openxmlformats.org/officeDocument/2006/relationships/hyperlink" Target="https://www.ncbi.nlm.nih.gov/pmc/articles/PMC7443377/" TargetMode="External"/><Relationship Id="rId171" Type="http://schemas.openxmlformats.org/officeDocument/2006/relationships/hyperlink" Target="https://www.ncbi.nlm.nih.gov/pmc/articles/PMC7443377/" TargetMode="External"/><Relationship Id="rId192" Type="http://schemas.openxmlformats.org/officeDocument/2006/relationships/hyperlink" Target="https://www.ncbi.nlm.nih.gov/pmc/articles/PMC7443377/" TargetMode="External"/><Relationship Id="rId206" Type="http://schemas.openxmlformats.org/officeDocument/2006/relationships/image" Target="media/image19.jpeg"/><Relationship Id="rId227" Type="http://schemas.openxmlformats.org/officeDocument/2006/relationships/hyperlink" Target="https://www.ncbi.nlm.nih.gov/pmc/articles/PMC7443377/" TargetMode="External"/><Relationship Id="rId248" Type="http://schemas.openxmlformats.org/officeDocument/2006/relationships/hyperlink" Target="https://www.omron.co.jp/press/2014/02/c0207.html" TargetMode="External"/><Relationship Id="rId12" Type="http://schemas.openxmlformats.org/officeDocument/2006/relationships/hyperlink" Target="https://www.ncbi.nlm.nih.gov/pmc/articles/PMC7443377/" TargetMode="External"/><Relationship Id="rId33" Type="http://schemas.openxmlformats.org/officeDocument/2006/relationships/hyperlink" Target="https://www.ncbi.nlm.nih.gov/pmc/articles/PMC7443377/figure/fig02/" TargetMode="External"/><Relationship Id="rId108" Type="http://schemas.openxmlformats.org/officeDocument/2006/relationships/hyperlink" Target="https://www.ncbi.nlm.nih.gov/pmc/articles/PMC7443377/" TargetMode="External"/><Relationship Id="rId129" Type="http://schemas.openxmlformats.org/officeDocument/2006/relationships/hyperlink" Target="https://www.ncbi.nlm.nih.gov/pmc/articles/PMC7443377/" TargetMode="External"/><Relationship Id="rId54" Type="http://schemas.openxmlformats.org/officeDocument/2006/relationships/hyperlink" Target="https://www.ncbi.nlm.nih.gov/core/lw/2.0/html/tileshop_pmc/tileshop_pmc_inline.html?title=Click%20on%20image%20to%20zoom&amp;p=PMC3&amp;id=7443377_pjab-96-235-g004.jpg" TargetMode="External"/><Relationship Id="rId75" Type="http://schemas.openxmlformats.org/officeDocument/2006/relationships/hyperlink" Target="https://www.ncbi.nlm.nih.gov/pmc/articles/PMC7443377/" TargetMode="External"/><Relationship Id="rId96" Type="http://schemas.openxmlformats.org/officeDocument/2006/relationships/image" Target="media/image8.jpeg"/><Relationship Id="rId140" Type="http://schemas.openxmlformats.org/officeDocument/2006/relationships/hyperlink" Target="https://www.ncbi.nlm.nih.gov/core/lw/2.0/html/tileshop_pmc/tileshop_pmc_inline.html?title=Click%20on%20image%20to%20zoom&amp;p=PMC3&amp;id=7443377_pjab-96-235-g013.jpg" TargetMode="External"/><Relationship Id="rId161" Type="http://schemas.openxmlformats.org/officeDocument/2006/relationships/image" Target="media/image15.jpeg"/><Relationship Id="rId182" Type="http://schemas.openxmlformats.org/officeDocument/2006/relationships/image" Target="media/image16.jpeg"/><Relationship Id="rId217" Type="http://schemas.openxmlformats.org/officeDocument/2006/relationships/hyperlink" Target="https://www.ncbi.nlm.nih.gov/pmc/articles/PMC7443377/figure/fig21/" TargetMode="External"/><Relationship Id="rId6" Type="http://schemas.openxmlformats.org/officeDocument/2006/relationships/webSettings" Target="webSettings.xml"/><Relationship Id="rId238" Type="http://schemas.openxmlformats.org/officeDocument/2006/relationships/hyperlink" Target="https://www.ncbi.nlm.nih.gov/pmc/articles/PMC7443377/" TargetMode="External"/><Relationship Id="rId23" Type="http://schemas.openxmlformats.org/officeDocument/2006/relationships/hyperlink" Target="https://www.ncbi.nlm.nih.gov/pmc/articles/PMC7443377/" TargetMode="External"/><Relationship Id="rId119" Type="http://schemas.openxmlformats.org/officeDocument/2006/relationships/hyperlink" Target="https://www.ncbi.nlm.nih.gov/pmc/articles/PMC7443377/" TargetMode="External"/><Relationship Id="rId44" Type="http://schemas.openxmlformats.org/officeDocument/2006/relationships/hyperlink" Target="https://www.ncbi.nlm.nih.gov/pmc/articles/PMC7443377/figure/fig03/" TargetMode="External"/><Relationship Id="rId65" Type="http://schemas.openxmlformats.org/officeDocument/2006/relationships/hyperlink" Target="https://www.ncbi.nlm.nih.gov/pmc/articles/PMC7443377/" TargetMode="External"/><Relationship Id="rId86" Type="http://schemas.openxmlformats.org/officeDocument/2006/relationships/hyperlink" Target="https://www.ncbi.nlm.nih.gov/pmc/articles/PMC7443377/" TargetMode="External"/><Relationship Id="rId130" Type="http://schemas.openxmlformats.org/officeDocument/2006/relationships/hyperlink" Target="https://www.ncbi.nlm.nih.gov/pmc/articles/PMC7443377/" TargetMode="External"/><Relationship Id="rId151" Type="http://schemas.openxmlformats.org/officeDocument/2006/relationships/hyperlink" Target="https://www.ncbi.nlm.nih.gov/pmc/articles/PMC7443377/figure/fig14/" TargetMode="External"/><Relationship Id="rId172" Type="http://schemas.openxmlformats.org/officeDocument/2006/relationships/hyperlink" Target="https://www.ncbi.nlm.nih.gov/pmc/articles/PMC7443377/" TargetMode="External"/><Relationship Id="rId193" Type="http://schemas.openxmlformats.org/officeDocument/2006/relationships/hyperlink" Target="https://www.ncbi.nlm.nih.gov/pmc/articles/PMC7443377/" TargetMode="External"/><Relationship Id="rId207" Type="http://schemas.openxmlformats.org/officeDocument/2006/relationships/hyperlink" Target="https://www.ncbi.nlm.nih.gov/pmc/articles/PMC7443377/figure/fig19/" TargetMode="External"/><Relationship Id="rId228" Type="http://schemas.openxmlformats.org/officeDocument/2006/relationships/hyperlink" Target="https://www.ncbi.nlm.nih.gov/pmc/articles/PMC7443377/" TargetMode="External"/><Relationship Id="rId249" Type="http://schemas.openxmlformats.org/officeDocument/2006/relationships/hyperlink" Target="https://www.mitsubishielectric.com/news/2015/pdf/0625.pdf" TargetMode="External"/><Relationship Id="rId13" Type="http://schemas.openxmlformats.org/officeDocument/2006/relationships/hyperlink" Target="https://www.ncbi.nlm.nih.gov/pmc/articles/PMC7443377/" TargetMode="External"/><Relationship Id="rId109" Type="http://schemas.openxmlformats.org/officeDocument/2006/relationships/hyperlink" Target="https://www.ncbi.nlm.nih.gov/pmc/articles/PMC7443377/" TargetMode="External"/><Relationship Id="rId34" Type="http://schemas.openxmlformats.org/officeDocument/2006/relationships/hyperlink" Target="https://www.ncbi.nlm.nih.gov/pmc/articles/PMC7443377/" TargetMode="External"/><Relationship Id="rId55" Type="http://schemas.openxmlformats.org/officeDocument/2006/relationships/image" Target="media/image4.jpeg"/><Relationship Id="rId76" Type="http://schemas.openxmlformats.org/officeDocument/2006/relationships/hyperlink" Target="https://www.ncbi.nlm.nih.gov/pmc/articles/PMC7443377/" TargetMode="External"/><Relationship Id="rId97" Type="http://schemas.openxmlformats.org/officeDocument/2006/relationships/hyperlink" Target="https://www.ncbi.nlm.nih.gov/pmc/articles/PMC7443377/figure/fig08/" TargetMode="External"/><Relationship Id="rId120" Type="http://schemas.openxmlformats.org/officeDocument/2006/relationships/hyperlink" Target="https://www.ncbi.nlm.nih.gov/core/lw/2.0/html/tileshop_pmc/tileshop_pmc_inline.html?title=Click%20on%20image%20to%20zoom&amp;p=PMC3&amp;id=7443377_pjab-96-235-g011.jpg" TargetMode="External"/><Relationship Id="rId141" Type="http://schemas.openxmlformats.org/officeDocument/2006/relationships/image" Target="media/image13.jpeg"/><Relationship Id="rId7" Type="http://schemas.openxmlformats.org/officeDocument/2006/relationships/hyperlink" Target="https://www.ncbi.nlm.nih.gov/pmc/articles/PMC7443377/" TargetMode="External"/><Relationship Id="rId162" Type="http://schemas.openxmlformats.org/officeDocument/2006/relationships/hyperlink" Target="https://www.ncbi.nlm.nih.gov/pmc/articles/PMC7443377/figure/fig15/" TargetMode="External"/><Relationship Id="rId183" Type="http://schemas.openxmlformats.org/officeDocument/2006/relationships/hyperlink" Target="https://www.ncbi.nlm.nih.gov/pmc/articles/PMC7443377/figure/fig16/" TargetMode="External"/><Relationship Id="rId218" Type="http://schemas.openxmlformats.org/officeDocument/2006/relationships/hyperlink" Target="https://www.ncbi.nlm.nih.gov/core/lw/2.0/html/tileshop_pmc/tileshop_pmc_inline.html?title=Click%20on%20image%20to%20zoom&amp;p=PMC3&amp;id=7443377_pjab-96-235-g022.jpg" TargetMode="External"/><Relationship Id="rId239" Type="http://schemas.openxmlformats.org/officeDocument/2006/relationships/hyperlink" Target="https://www.rohm.com/news-detail?news-title=2015-04-23_ad_mos&amp;defaultGroupId=false" TargetMode="External"/><Relationship Id="rId250" Type="http://schemas.openxmlformats.org/officeDocument/2006/relationships/hyperlink" Target="https://www.fujielectric.com/company/news/2015/20150625120019879.html" TargetMode="External"/><Relationship Id="rId24" Type="http://schemas.openxmlformats.org/officeDocument/2006/relationships/hyperlink" Target="https://www.ncbi.nlm.nih.gov/pmc/articles/PMC7443377/" TargetMode="External"/><Relationship Id="rId45" Type="http://schemas.openxmlformats.org/officeDocument/2006/relationships/hyperlink" Target="https://www.ncbi.nlm.nih.gov/pmc/articles/PMC7443377/figure/fig03/" TargetMode="External"/><Relationship Id="rId66" Type="http://schemas.openxmlformats.org/officeDocument/2006/relationships/hyperlink" Target="https://www.ncbi.nlm.nih.gov/pmc/articles/PMC7443377/" TargetMode="External"/><Relationship Id="rId87" Type="http://schemas.openxmlformats.org/officeDocument/2006/relationships/hyperlink" Target="https://www.ncbi.nlm.nih.gov/pmc/articles/PMC7443377/" TargetMode="External"/><Relationship Id="rId110" Type="http://schemas.openxmlformats.org/officeDocument/2006/relationships/hyperlink" Target="https://www.ncbi.nlm.nih.gov/pmc/articles/PMC7443377/figure/fig10/" TargetMode="External"/><Relationship Id="rId131" Type="http://schemas.openxmlformats.org/officeDocument/2006/relationships/hyperlink" Target="https://www.ncbi.nlm.nih.gov/pmc/articles/PMC7443377/" TargetMode="External"/><Relationship Id="rId152" Type="http://schemas.openxmlformats.org/officeDocument/2006/relationships/hyperlink" Target="https://www.ncbi.nlm.nih.gov/pmc/articles/PMC7443377/" TargetMode="External"/><Relationship Id="rId173" Type="http://schemas.openxmlformats.org/officeDocument/2006/relationships/hyperlink" Target="https://www.ncbi.nlm.nih.gov/pmc/articles/PMC7443377/" TargetMode="External"/><Relationship Id="rId194" Type="http://schemas.openxmlformats.org/officeDocument/2006/relationships/hyperlink" Target="https://www.ncbi.nlm.nih.gov/pmc/articles/PMC7443377/" TargetMode="External"/><Relationship Id="rId208" Type="http://schemas.openxmlformats.org/officeDocument/2006/relationships/hyperlink" Target="https://www.ncbi.nlm.nih.gov/core/lw/2.0/html/tileshop_pmc/tileshop_pmc_inline.html?title=Click%20on%20image%20to%20zoom&amp;p=PMC3&amp;id=7443377_pjab-96-235-g020.jpg" TargetMode="External"/><Relationship Id="rId229" Type="http://schemas.openxmlformats.org/officeDocument/2006/relationships/hyperlink" Target="https://www.ncbi.nlm.nih.gov/pmc/articles/PMC7443377/" TargetMode="External"/><Relationship Id="rId240" Type="http://schemas.openxmlformats.org/officeDocument/2006/relationships/hyperlink" Target="https://www.ncbi.nlm.nih.gov/pmc/articles/PMC7443377/" TargetMode="External"/><Relationship Id="rId14" Type="http://schemas.openxmlformats.org/officeDocument/2006/relationships/hyperlink" Target="https://www.ncbi.nlm.nih.gov/pmc/articles/PMC7443377/" TargetMode="External"/><Relationship Id="rId35" Type="http://schemas.openxmlformats.org/officeDocument/2006/relationships/hyperlink" Target="https://www.ncbi.nlm.nih.gov/pmc/articles/PMC7443377/" TargetMode="External"/><Relationship Id="rId56" Type="http://schemas.openxmlformats.org/officeDocument/2006/relationships/hyperlink" Target="https://www.ncbi.nlm.nih.gov/pmc/articles/PMC7443377/figure/fig04/" TargetMode="External"/><Relationship Id="rId77" Type="http://schemas.openxmlformats.org/officeDocument/2006/relationships/hyperlink" Target="https://www.ncbi.nlm.nih.gov/core/lw/2.0/html/tileshop_pmc/tileshop_pmc_inline.html?title=Click%20on%20image%20to%20zoom&amp;p=PMC3&amp;id=7443377_pjab-96-235-g007.jpg" TargetMode="External"/><Relationship Id="rId100" Type="http://schemas.openxmlformats.org/officeDocument/2006/relationships/hyperlink" Target="https://www.ncbi.nlm.nih.gov/pmc/articles/PMC7443377/" TargetMode="External"/><Relationship Id="rId8" Type="http://schemas.openxmlformats.org/officeDocument/2006/relationships/hyperlink" Target="https://www.ncbi.nlm.nih.gov/pmc/articles/PMC7443377/" TargetMode="External"/><Relationship Id="rId98" Type="http://schemas.openxmlformats.org/officeDocument/2006/relationships/hyperlink" Target="https://www.ncbi.nlm.nih.gov/pmc/articles/PMC7443377/figure/fig09/" TargetMode="External"/><Relationship Id="rId121" Type="http://schemas.openxmlformats.org/officeDocument/2006/relationships/image" Target="media/image11.jpeg"/><Relationship Id="rId142" Type="http://schemas.openxmlformats.org/officeDocument/2006/relationships/hyperlink" Target="https://www.ncbi.nlm.nih.gov/pmc/articles/PMC7443377/figure/fig13/" TargetMode="External"/><Relationship Id="rId163" Type="http://schemas.openxmlformats.org/officeDocument/2006/relationships/hyperlink" Target="https://www.ncbi.nlm.nih.gov/pmc/articles/PMC7443377/" TargetMode="External"/><Relationship Id="rId184" Type="http://schemas.openxmlformats.org/officeDocument/2006/relationships/hyperlink" Target="https://www.ncbi.nlm.nih.gov/pmc/articles/PMC7443377/figure/fig17/" TargetMode="External"/><Relationship Id="rId219" Type="http://schemas.openxmlformats.org/officeDocument/2006/relationships/image" Target="media/image22.jpeg"/><Relationship Id="rId230" Type="http://schemas.openxmlformats.org/officeDocument/2006/relationships/hyperlink" Target="https://www.ncbi.nlm.nih.gov/pmc/articles/PMC7443377/" TargetMode="External"/><Relationship Id="rId251" Type="http://schemas.openxmlformats.org/officeDocument/2006/relationships/hyperlink" Target="https://www.toshiba.co.jp/sis/topics/2015/20150625.htm" TargetMode="External"/><Relationship Id="rId25" Type="http://schemas.openxmlformats.org/officeDocument/2006/relationships/hyperlink" Target="https://www.ncbi.nlm.nih.gov/pmc/articles/PMC7443377/" TargetMode="External"/><Relationship Id="rId46" Type="http://schemas.openxmlformats.org/officeDocument/2006/relationships/hyperlink" Target="https://www.ncbi.nlm.nih.gov/core/lw/2.0/html/tileshop_pmc/tileshop_pmc_inline.html?title=Click%20on%20image%20to%20zoom&amp;p=PMC3&amp;id=7443377_pjab-96-235-g003.jpg" TargetMode="External"/><Relationship Id="rId67" Type="http://schemas.openxmlformats.org/officeDocument/2006/relationships/hyperlink" Target="https://www.ncbi.nlm.nih.gov/pmc/articles/PMC7443377/" TargetMode="External"/><Relationship Id="rId88" Type="http://schemas.openxmlformats.org/officeDocument/2006/relationships/hyperlink" Target="https://www.ncbi.nlm.nih.gov/pmc/articles/PMC7443377/" TargetMode="External"/><Relationship Id="rId111" Type="http://schemas.openxmlformats.org/officeDocument/2006/relationships/hyperlink" Target="https://www.ncbi.nlm.nih.gov/pmc/articles/PMC7443377/" TargetMode="External"/><Relationship Id="rId132" Type="http://schemas.openxmlformats.org/officeDocument/2006/relationships/hyperlink" Target="https://www.ncbi.nlm.nih.gov/core/lw/2.0/html/tileshop_pmc/tileshop_pmc_inline.html?title=Click%20on%20image%20to%20zoom&amp;p=PMC3&amp;id=7443377_pjab-96-235-g012.jpg" TargetMode="External"/><Relationship Id="rId153" Type="http://schemas.openxmlformats.org/officeDocument/2006/relationships/hyperlink" Target="https://www.ncbi.nlm.nih.gov/pmc/articles/PMC7443377/" TargetMode="External"/><Relationship Id="rId174" Type="http://schemas.openxmlformats.org/officeDocument/2006/relationships/hyperlink" Target="https://www.ncbi.nlm.nih.gov/pmc/articles/PMC7443377/" TargetMode="External"/><Relationship Id="rId195" Type="http://schemas.openxmlformats.org/officeDocument/2006/relationships/hyperlink" Target="https://www.ncbi.nlm.nih.gov/pmc/articles/PMC7443377/" TargetMode="External"/><Relationship Id="rId209" Type="http://schemas.openxmlformats.org/officeDocument/2006/relationships/image" Target="media/image20.jpeg"/><Relationship Id="rId220" Type="http://schemas.openxmlformats.org/officeDocument/2006/relationships/hyperlink" Target="https://www.ncbi.nlm.nih.gov/pmc/articles/PMC7443377/figure/fig22/" TargetMode="External"/><Relationship Id="rId241" Type="http://schemas.openxmlformats.org/officeDocument/2006/relationships/hyperlink" Target="https://www.ncbi.nlm.nih.gov/pmc/articles/PMC7443377/" TargetMode="External"/><Relationship Id="rId15" Type="http://schemas.openxmlformats.org/officeDocument/2006/relationships/hyperlink" Target="https://www.ncbi.nlm.nih.gov/pmc/articles/PMC7443377/" TargetMode="External"/><Relationship Id="rId36" Type="http://schemas.openxmlformats.org/officeDocument/2006/relationships/hyperlink" Target="https://www.ncbi.nlm.nih.gov/core/lw/2.0/html/tileshop_pmc/tileshop_pmc_inline.html?title=Click%20on%20image%20to%20zoom&amp;p=PMC3&amp;id=7443377_pjab-96-235-g002.jpg" TargetMode="External"/><Relationship Id="rId57" Type="http://schemas.openxmlformats.org/officeDocument/2006/relationships/hyperlink" Target="https://www.ncbi.nlm.nih.gov/pmc/articles/PMC7443377/figure/fig05/" TargetMode="External"/><Relationship Id="rId78" Type="http://schemas.openxmlformats.org/officeDocument/2006/relationships/image" Target="media/image7.jpeg"/><Relationship Id="rId99" Type="http://schemas.openxmlformats.org/officeDocument/2006/relationships/hyperlink" Target="https://www.ncbi.nlm.nih.gov/pmc/articles/PMC7443377/" TargetMode="External"/><Relationship Id="rId101" Type="http://schemas.openxmlformats.org/officeDocument/2006/relationships/hyperlink" Target="https://www.ncbi.nlm.nih.gov/pmc/articles/PMC7443377/" TargetMode="External"/><Relationship Id="rId122" Type="http://schemas.openxmlformats.org/officeDocument/2006/relationships/hyperlink" Target="https://www.ncbi.nlm.nih.gov/pmc/articles/PMC7443377/figure/fig11/" TargetMode="External"/><Relationship Id="rId143" Type="http://schemas.openxmlformats.org/officeDocument/2006/relationships/hyperlink" Target="https://www.ncbi.nlm.nih.gov/pmc/articles/PMC7443377/" TargetMode="External"/><Relationship Id="rId164" Type="http://schemas.openxmlformats.org/officeDocument/2006/relationships/hyperlink" Target="https://www.ncbi.nlm.nih.gov/pmc/articles/PMC7443377/" TargetMode="External"/><Relationship Id="rId185" Type="http://schemas.openxmlformats.org/officeDocument/2006/relationships/hyperlink" Target="https://www.ncbi.nlm.nih.gov/pmc/articles/PMC7443377/" TargetMode="External"/><Relationship Id="rId9" Type="http://schemas.openxmlformats.org/officeDocument/2006/relationships/hyperlink" Target="https://www.ncbi.nlm.nih.gov/pmc/articles/PMC7443377/" TargetMode="External"/><Relationship Id="rId210" Type="http://schemas.openxmlformats.org/officeDocument/2006/relationships/hyperlink" Target="https://www.ncbi.nlm.nih.gov/pmc/articles/PMC7443377/figure/fig20/" TargetMode="External"/><Relationship Id="rId26" Type="http://schemas.openxmlformats.org/officeDocument/2006/relationships/hyperlink" Target="https://www.ncbi.nlm.nih.gov/pmc/articles/PMC7443377/" TargetMode="External"/><Relationship Id="rId231" Type="http://schemas.openxmlformats.org/officeDocument/2006/relationships/hyperlink" Target="https://www.ncbi.nlm.nih.gov/pmc/articles/PMC7443377/" TargetMode="External"/><Relationship Id="rId252" Type="http://schemas.openxmlformats.org/officeDocument/2006/relationships/hyperlink" Target="https://www.hitachi.co.jp/New/cnews/month/2015/06/0625a.html" TargetMode="External"/><Relationship Id="rId47" Type="http://schemas.openxmlformats.org/officeDocument/2006/relationships/image" Target="media/image3.jpeg"/><Relationship Id="rId68" Type="http://schemas.openxmlformats.org/officeDocument/2006/relationships/hyperlink" Target="https://www.ncbi.nlm.nih.gov/core/lw/2.0/html/tileshop_pmc/tileshop_pmc_inline.html?title=Click%20on%20image%20to%20zoom&amp;p=PMC3&amp;id=7443377_pjab-96-235-g006.jpg" TargetMode="External"/><Relationship Id="rId89" Type="http://schemas.openxmlformats.org/officeDocument/2006/relationships/hyperlink" Target="https://www.ncbi.nlm.nih.gov/pmc/articles/PMC7443377/figure/fig07/" TargetMode="External"/><Relationship Id="rId112" Type="http://schemas.openxmlformats.org/officeDocument/2006/relationships/hyperlink" Target="https://www.ncbi.nlm.nih.gov/core/lw/2.0/html/tileshop_pmc/tileshop_pmc_inline.html?title=Click%20on%20image%20to%20zoom&amp;p=PMC3&amp;id=7443377_pjab-96-235-g010.jpg" TargetMode="External"/><Relationship Id="rId133" Type="http://schemas.openxmlformats.org/officeDocument/2006/relationships/image" Target="media/image12.jpeg"/><Relationship Id="rId154" Type="http://schemas.openxmlformats.org/officeDocument/2006/relationships/hyperlink" Target="https://www.ncbi.nlm.nih.gov/pmc/articles/PMC7443377/" TargetMode="External"/><Relationship Id="rId175" Type="http://schemas.openxmlformats.org/officeDocument/2006/relationships/hyperlink" Target="https://www.ncbi.nlm.nih.gov/pmc/articles/PMC7443377/figure/fig16/" TargetMode="External"/><Relationship Id="rId196" Type="http://schemas.openxmlformats.org/officeDocument/2006/relationships/hyperlink" Target="https://www.ncbi.nlm.nih.gov/pmc/articles/PMC7443377/figure/fig18/" TargetMode="External"/><Relationship Id="rId200" Type="http://schemas.openxmlformats.org/officeDocument/2006/relationships/hyperlink" Target="https://www.ncbi.nlm.nih.gov/pmc/articles/PMC7443377/" TargetMode="External"/><Relationship Id="rId16" Type="http://schemas.openxmlformats.org/officeDocument/2006/relationships/hyperlink" Target="https://www.ncbi.nlm.nih.gov/pmc/articles/PMC7443377/" TargetMode="External"/><Relationship Id="rId221" Type="http://schemas.openxmlformats.org/officeDocument/2006/relationships/hyperlink" Target="https://www.ncbi.nlm.nih.gov/pmc/articles/PMC7443377/figure/fig23/" TargetMode="External"/><Relationship Id="rId242" Type="http://schemas.openxmlformats.org/officeDocument/2006/relationships/hyperlink" Target="http://www.mitsubishielectric.co.jp/news-data/2010/pdf/0824-d.pdf" TargetMode="External"/><Relationship Id="rId37" Type="http://schemas.openxmlformats.org/officeDocument/2006/relationships/image" Target="media/image2.jpeg"/><Relationship Id="rId58" Type="http://schemas.openxmlformats.org/officeDocument/2006/relationships/hyperlink" Target="https://www.ncbi.nlm.nih.gov/pmc/articles/PMC7443377/" TargetMode="External"/><Relationship Id="rId79" Type="http://schemas.openxmlformats.org/officeDocument/2006/relationships/hyperlink" Target="https://www.ncbi.nlm.nih.gov/pmc/articles/PMC7443377/figure/fig07/" TargetMode="External"/><Relationship Id="rId102" Type="http://schemas.openxmlformats.org/officeDocument/2006/relationships/hyperlink" Target="https://www.ncbi.nlm.nih.gov/core/lw/2.0/html/tileshop_pmc/tileshop_pmc_inline.html?title=Click%20on%20image%20to%20zoom&amp;p=PMC3&amp;id=7443377_pjab-96-235-g009.jpg" TargetMode="External"/><Relationship Id="rId123" Type="http://schemas.openxmlformats.org/officeDocument/2006/relationships/hyperlink" Target="https://www.ncbi.nlm.nih.gov/pmc/articles/PMC7443377/" TargetMode="External"/><Relationship Id="rId144" Type="http://schemas.openxmlformats.org/officeDocument/2006/relationships/hyperlink" Target="https://www.ncbi.nlm.nih.gov/pmc/articles/PMC7443377/" TargetMode="External"/><Relationship Id="rId90" Type="http://schemas.openxmlformats.org/officeDocument/2006/relationships/hyperlink" Target="https://www.ncbi.nlm.nih.gov/pmc/articles/PMC7443377/" TargetMode="External"/><Relationship Id="rId165" Type="http://schemas.openxmlformats.org/officeDocument/2006/relationships/hyperlink" Target="https://www.ncbi.nlm.nih.gov/pmc/articles/PMC7443377/" TargetMode="External"/><Relationship Id="rId186" Type="http://schemas.openxmlformats.org/officeDocument/2006/relationships/hyperlink" Target="https://www.ncbi.nlm.nih.gov/core/lw/2.0/html/tileshop_pmc/tileshop_pmc_inline.html?title=Click%20on%20image%20to%20zoom&amp;p=PMC3&amp;id=7443377_pjab-96-235-g017.jpg" TargetMode="External"/><Relationship Id="rId211" Type="http://schemas.openxmlformats.org/officeDocument/2006/relationships/hyperlink" Target="https://www.ncbi.nlm.nih.gov/pmc/articles/PMC7443377/" TargetMode="External"/><Relationship Id="rId232" Type="http://schemas.openxmlformats.org/officeDocument/2006/relationships/hyperlink" Target="https://www.ncbi.nlm.nih.gov/pmc/articles/PMC7443377/" TargetMode="External"/><Relationship Id="rId253" Type="http://schemas.openxmlformats.org/officeDocument/2006/relationships/hyperlink" Target="http://en.fukushima-sic.co.jp/technology.html" TargetMode="External"/><Relationship Id="rId27" Type="http://schemas.openxmlformats.org/officeDocument/2006/relationships/hyperlink" Target="https://www.ncbi.nlm.nih.gov/pmc/articles/PMC7443377/" TargetMode="External"/><Relationship Id="rId48" Type="http://schemas.openxmlformats.org/officeDocument/2006/relationships/hyperlink" Target="https://www.ncbi.nlm.nih.gov/pmc/articles/PMC7443377/figure/fig03/" TargetMode="External"/><Relationship Id="rId69" Type="http://schemas.openxmlformats.org/officeDocument/2006/relationships/image" Target="media/image6.jpeg"/><Relationship Id="rId113" Type="http://schemas.openxmlformats.org/officeDocument/2006/relationships/image" Target="media/image10.jpeg"/><Relationship Id="rId134" Type="http://schemas.openxmlformats.org/officeDocument/2006/relationships/hyperlink" Target="https://www.ncbi.nlm.nih.gov/pmc/articles/PMC7443377/figure/fig12/" TargetMode="External"/><Relationship Id="rId80" Type="http://schemas.openxmlformats.org/officeDocument/2006/relationships/hyperlink" Target="https://www.ncbi.nlm.nih.gov/pmc/articles/PMC7443377/" TargetMode="External"/><Relationship Id="rId155" Type="http://schemas.openxmlformats.org/officeDocument/2006/relationships/hyperlink" Target="https://www.ncbi.nlm.nih.gov/pmc/articles/PMC7443377/figure/fig15/" TargetMode="External"/><Relationship Id="rId176" Type="http://schemas.openxmlformats.org/officeDocument/2006/relationships/hyperlink" Target="https://www.ncbi.nlm.nih.gov/pmc/articles/PMC7443377/" TargetMode="External"/><Relationship Id="rId197" Type="http://schemas.openxmlformats.org/officeDocument/2006/relationships/hyperlink" Target="https://www.ncbi.nlm.nih.gov/pmc/articles/PMC7443377/" TargetMode="External"/><Relationship Id="rId201" Type="http://schemas.openxmlformats.org/officeDocument/2006/relationships/hyperlink" Target="https://www.ncbi.nlm.nih.gov/pmc/articles/PMC7443377/figure/fig20/" TargetMode="External"/><Relationship Id="rId222" Type="http://schemas.openxmlformats.org/officeDocument/2006/relationships/hyperlink" Target="https://www.ncbi.nlm.nih.gov/pmc/articles/PMC7443377/" TargetMode="External"/><Relationship Id="rId243" Type="http://schemas.openxmlformats.org/officeDocument/2006/relationships/hyperlink" Target="https://www.mitsubishielectric.com/news/2013/pdf/0326-a.pdf" TargetMode="External"/><Relationship Id="rId17" Type="http://schemas.openxmlformats.org/officeDocument/2006/relationships/hyperlink" Target="https://www.ncbi.nlm.nih.gov/pmc/articles/PMC7443377/figure/fig01/" TargetMode="External"/><Relationship Id="rId38" Type="http://schemas.openxmlformats.org/officeDocument/2006/relationships/hyperlink" Target="https://www.ncbi.nlm.nih.gov/pmc/articles/PMC7443377/figure/fig02/" TargetMode="External"/><Relationship Id="rId59" Type="http://schemas.openxmlformats.org/officeDocument/2006/relationships/hyperlink" Target="https://www.ncbi.nlm.nih.gov/core/lw/2.0/html/tileshop_pmc/tileshop_pmc_inline.html?title=Click%20on%20image%20to%20zoom&amp;p=PMC3&amp;id=7443377_pjab-96-235-g005.jpg" TargetMode="External"/><Relationship Id="rId103" Type="http://schemas.openxmlformats.org/officeDocument/2006/relationships/image" Target="media/image9.jpeg"/><Relationship Id="rId124" Type="http://schemas.openxmlformats.org/officeDocument/2006/relationships/hyperlink" Target="https://www.ncbi.nlm.nih.gov/pmc/articles/PMC7443377/" TargetMode="External"/><Relationship Id="rId70" Type="http://schemas.openxmlformats.org/officeDocument/2006/relationships/hyperlink" Target="https://www.ncbi.nlm.nih.gov/pmc/articles/PMC7443377/figure/fig06/" TargetMode="External"/><Relationship Id="rId91" Type="http://schemas.openxmlformats.org/officeDocument/2006/relationships/hyperlink" Target="https://www.ncbi.nlm.nih.gov/pmc/articles/PMC7443377/figure/fig08/" TargetMode="External"/><Relationship Id="rId145" Type="http://schemas.openxmlformats.org/officeDocument/2006/relationships/hyperlink" Target="https://www.ncbi.nlm.nih.gov/pmc/articles/PMC7443377/" TargetMode="External"/><Relationship Id="rId166" Type="http://schemas.openxmlformats.org/officeDocument/2006/relationships/hyperlink" Target="https://www.ncbi.nlm.nih.gov/pmc/articles/PMC7443377/" TargetMode="External"/><Relationship Id="rId187" Type="http://schemas.openxmlformats.org/officeDocument/2006/relationships/image" Target="media/image17.jpeg"/><Relationship Id="rId1" Type="http://schemas.openxmlformats.org/officeDocument/2006/relationships/customXml" Target="../customXml/item1.xml"/><Relationship Id="rId212" Type="http://schemas.openxmlformats.org/officeDocument/2006/relationships/hyperlink" Target="https://www.ncbi.nlm.nih.gov/pmc/articles/PMC7443377/figure/fig21/" TargetMode="External"/><Relationship Id="rId233" Type="http://schemas.openxmlformats.org/officeDocument/2006/relationships/hyperlink" Target="https://www.ncbi.nlm.nih.gov/pmc/articles/PMC7443377/" TargetMode="External"/><Relationship Id="rId254" Type="http://schemas.openxmlformats.org/officeDocument/2006/relationships/hyperlink" Target="https://www.ncbi.nlm.nih.gov/pmc/articles/PMC7443377/" TargetMode="External"/><Relationship Id="rId28" Type="http://schemas.openxmlformats.org/officeDocument/2006/relationships/hyperlink" Target="https://www.ncbi.nlm.nih.gov/pmc/articles/PMC7443377/" TargetMode="External"/><Relationship Id="rId49" Type="http://schemas.openxmlformats.org/officeDocument/2006/relationships/hyperlink" Target="https://www.ncbi.nlm.nih.gov/pmc/articles/PMC7443377/figure/fig03/" TargetMode="External"/><Relationship Id="rId114" Type="http://schemas.openxmlformats.org/officeDocument/2006/relationships/hyperlink" Target="https://www.ncbi.nlm.nih.gov/pmc/articles/PMC7443377/figure/fig10/" TargetMode="External"/><Relationship Id="rId60" Type="http://schemas.openxmlformats.org/officeDocument/2006/relationships/image" Target="media/image5.jpeg"/><Relationship Id="rId81" Type="http://schemas.openxmlformats.org/officeDocument/2006/relationships/hyperlink" Target="https://www.ncbi.nlm.nih.gov/pmc/articles/PMC7443377/" TargetMode="External"/><Relationship Id="rId135" Type="http://schemas.openxmlformats.org/officeDocument/2006/relationships/hyperlink" Target="https://www.ncbi.nlm.nih.gov/pmc/articles/PMC7443377/" TargetMode="External"/><Relationship Id="rId156" Type="http://schemas.openxmlformats.org/officeDocument/2006/relationships/hyperlink" Target="https://www.ncbi.nlm.nih.gov/pmc/articles/PMC7443377/" TargetMode="External"/><Relationship Id="rId177" Type="http://schemas.openxmlformats.org/officeDocument/2006/relationships/hyperlink" Target="https://www.ncbi.nlm.nih.gov/pmc/articles/PMC7443377/" TargetMode="External"/><Relationship Id="rId198" Type="http://schemas.openxmlformats.org/officeDocument/2006/relationships/hyperlink" Target="https://www.ncbi.nlm.nih.gov/pmc/articles/PMC7443377/figure/fig19/" TargetMode="External"/><Relationship Id="rId202" Type="http://schemas.openxmlformats.org/officeDocument/2006/relationships/hyperlink" Target="https://www.ncbi.nlm.nih.gov/core/lw/2.0/html/tileshop_pmc/tileshop_pmc_inline.html?title=Click%20on%20image%20to%20zoom&amp;p=PMC3&amp;id=7443377_pjab-96-235-g018.jpg" TargetMode="External"/><Relationship Id="rId223" Type="http://schemas.openxmlformats.org/officeDocument/2006/relationships/hyperlink" Target="https://www.ncbi.nlm.nih.gov/pmc/articles/PMC7443377/" TargetMode="External"/><Relationship Id="rId244" Type="http://schemas.openxmlformats.org/officeDocument/2006/relationships/hyperlink" Target="https://www.mitsubishielectric.com/news/2014/pdf/0430.pdf" TargetMode="External"/><Relationship Id="rId18" Type="http://schemas.openxmlformats.org/officeDocument/2006/relationships/hyperlink" Target="https://www.ncbi.nlm.nih.gov/core/lw/2.0/html/tileshop_pmc/tileshop_pmc_inline.html?title=Click%20on%20image%20to%20zoom&amp;p=PMC3&amp;id=7443377_pjab-96-235-g001.jpg" TargetMode="External"/><Relationship Id="rId39" Type="http://schemas.openxmlformats.org/officeDocument/2006/relationships/hyperlink" Target="https://www.ncbi.nlm.nih.gov/pmc/articles/PMC7443377/" TargetMode="External"/><Relationship Id="rId50" Type="http://schemas.openxmlformats.org/officeDocument/2006/relationships/hyperlink" Target="https://www.ncbi.nlm.nih.gov/pmc/articles/PMC7443377/figure/fig04/" TargetMode="External"/><Relationship Id="rId104" Type="http://schemas.openxmlformats.org/officeDocument/2006/relationships/hyperlink" Target="https://www.ncbi.nlm.nih.gov/pmc/articles/PMC7443377/figure/fig09/" TargetMode="External"/><Relationship Id="rId125" Type="http://schemas.openxmlformats.org/officeDocument/2006/relationships/hyperlink" Target="https://www.ncbi.nlm.nih.gov/pmc/articles/PMC7443377/" TargetMode="External"/><Relationship Id="rId146" Type="http://schemas.openxmlformats.org/officeDocument/2006/relationships/hyperlink" Target="https://www.ncbi.nlm.nih.gov/pmc/articles/PMC7443377/" TargetMode="External"/><Relationship Id="rId167" Type="http://schemas.openxmlformats.org/officeDocument/2006/relationships/hyperlink" Target="https://www.ncbi.nlm.nih.gov/pmc/articles/PMC7443377/" TargetMode="External"/><Relationship Id="rId188" Type="http://schemas.openxmlformats.org/officeDocument/2006/relationships/hyperlink" Target="https://www.ncbi.nlm.nih.gov/pmc/articles/PMC7443377/figure/fig17/" TargetMode="External"/><Relationship Id="rId71" Type="http://schemas.openxmlformats.org/officeDocument/2006/relationships/hyperlink" Target="https://www.ncbi.nlm.nih.gov/pmc/articles/PMC7443377/figure/fig06/" TargetMode="External"/><Relationship Id="rId92" Type="http://schemas.openxmlformats.org/officeDocument/2006/relationships/hyperlink" Target="https://www.ncbi.nlm.nih.gov/pmc/articles/PMC7443377/" TargetMode="External"/><Relationship Id="rId213" Type="http://schemas.openxmlformats.org/officeDocument/2006/relationships/hyperlink" Target="https://www.ncbi.nlm.nih.gov/pmc/articles/PMC7443377/figure/fig22/" TargetMode="External"/><Relationship Id="rId234" Type="http://schemas.openxmlformats.org/officeDocument/2006/relationships/hyperlink" Target="https://www.ncbi.nlm.nih.gov/pmc/articles/PMC7443377/" TargetMode="External"/><Relationship Id="rId2" Type="http://schemas.openxmlformats.org/officeDocument/2006/relationships/customXml" Target="../customXml/item2.xml"/><Relationship Id="rId29" Type="http://schemas.openxmlformats.org/officeDocument/2006/relationships/hyperlink" Target="https://www.ncbi.nlm.nih.gov/pmc/articles/PMC7443377/" TargetMode="External"/><Relationship Id="rId255" Type="http://schemas.openxmlformats.org/officeDocument/2006/relationships/hyperlink" Target="https://www.ncbi.nlm.nih.gov/pmc/articles/PMC7443377/" TargetMode="External"/><Relationship Id="rId40" Type="http://schemas.openxmlformats.org/officeDocument/2006/relationships/hyperlink" Target="https://www.ncbi.nlm.nih.gov/pmc/articles/PMC7443377/" TargetMode="External"/><Relationship Id="rId115" Type="http://schemas.openxmlformats.org/officeDocument/2006/relationships/hyperlink" Target="https://www.ncbi.nlm.nih.gov/pmc/articles/PMC7443377/" TargetMode="External"/><Relationship Id="rId136" Type="http://schemas.openxmlformats.org/officeDocument/2006/relationships/hyperlink" Target="https://www.ncbi.nlm.nih.gov/pmc/articles/PMC7443377/" TargetMode="External"/><Relationship Id="rId157" Type="http://schemas.openxmlformats.org/officeDocument/2006/relationships/hyperlink" Target="https://www.ncbi.nlm.nih.gov/core/lw/2.0/html/tileshop_pmc/tileshop_pmc_inline.html?title=Click%20on%20image%20to%20zoom&amp;p=PMC3&amp;id=7443377_pjab-96-235-g014.jpg" TargetMode="External"/><Relationship Id="rId178" Type="http://schemas.openxmlformats.org/officeDocument/2006/relationships/hyperlink" Target="https://www.ncbi.nlm.nih.gov/pmc/articles/PMC7443377/figure/fig16/" TargetMode="External"/><Relationship Id="rId61" Type="http://schemas.openxmlformats.org/officeDocument/2006/relationships/hyperlink" Target="https://www.ncbi.nlm.nih.gov/pmc/articles/PMC7443377/figure/fig05/" TargetMode="External"/><Relationship Id="rId82" Type="http://schemas.openxmlformats.org/officeDocument/2006/relationships/hyperlink" Target="https://www.ncbi.nlm.nih.gov/pmc/articles/PMC7443377/" TargetMode="External"/><Relationship Id="rId199" Type="http://schemas.openxmlformats.org/officeDocument/2006/relationships/hyperlink" Target="https://www.ncbi.nlm.nih.gov/pmc/articles/PMC7443377/" TargetMode="External"/><Relationship Id="rId203" Type="http://schemas.openxmlformats.org/officeDocument/2006/relationships/image" Target="media/image18.jpeg"/><Relationship Id="rId19" Type="http://schemas.openxmlformats.org/officeDocument/2006/relationships/image" Target="media/image1.jpeg"/><Relationship Id="rId224" Type="http://schemas.openxmlformats.org/officeDocument/2006/relationships/hyperlink" Target="https://www.ncbi.nlm.nih.gov/core/lw/2.0/html/tileshop_pmc/tileshop_pmc_inline.html?title=Click%20on%20image%20to%20zoom&amp;p=PMC3&amp;id=7443377_pjab-96-235-g023.jpg" TargetMode="External"/><Relationship Id="rId245" Type="http://schemas.openxmlformats.org/officeDocument/2006/relationships/hyperlink" Target="http://www.mitsubishielectric.co.jp/news/2013/0226.html" TargetMode="External"/><Relationship Id="rId30" Type="http://schemas.openxmlformats.org/officeDocument/2006/relationships/hyperlink" Target="https://www.ncbi.nlm.nih.gov/pmc/articles/PMC7443377/" TargetMode="External"/><Relationship Id="rId105" Type="http://schemas.openxmlformats.org/officeDocument/2006/relationships/hyperlink" Target="https://www.ncbi.nlm.nih.gov/pmc/articles/PMC7443377/" TargetMode="External"/><Relationship Id="rId126" Type="http://schemas.openxmlformats.org/officeDocument/2006/relationships/hyperlink" Target="https://www.ncbi.nlm.nih.gov/pmc/articles/PMC7443377/figure/fig12/" TargetMode="External"/><Relationship Id="rId147" Type="http://schemas.openxmlformats.org/officeDocument/2006/relationships/hyperlink" Target="https://www.ncbi.nlm.nih.gov/pmc/articles/PMC7443377/" TargetMode="External"/><Relationship Id="rId168" Type="http://schemas.openxmlformats.org/officeDocument/2006/relationships/hyperlink" Target="https://www.ncbi.nlm.nih.gov/pmc/articles/PMC7443377/" TargetMode="External"/><Relationship Id="rId51" Type="http://schemas.openxmlformats.org/officeDocument/2006/relationships/hyperlink" Target="https://www.ncbi.nlm.nih.gov/pmc/articles/PMC7443377/" TargetMode="External"/><Relationship Id="rId72" Type="http://schemas.openxmlformats.org/officeDocument/2006/relationships/hyperlink" Target="https://www.ncbi.nlm.nih.gov/pmc/articles/PMC7443377/" TargetMode="External"/><Relationship Id="rId93" Type="http://schemas.openxmlformats.org/officeDocument/2006/relationships/hyperlink" Target="https://www.ncbi.nlm.nih.gov/pmc/articles/PMC7443377/" TargetMode="External"/><Relationship Id="rId189" Type="http://schemas.openxmlformats.org/officeDocument/2006/relationships/hyperlink" Target="https://www.ncbi.nlm.nih.gov/pmc/articles/PMC7443377/" TargetMode="External"/><Relationship Id="rId3" Type="http://schemas.openxmlformats.org/officeDocument/2006/relationships/customXml" Target="../customXml/item3.xml"/><Relationship Id="rId214" Type="http://schemas.openxmlformats.org/officeDocument/2006/relationships/hyperlink" Target="https://www.ncbi.nlm.nih.gov/pmc/articles/PMC7443377/" TargetMode="External"/><Relationship Id="rId235" Type="http://schemas.openxmlformats.org/officeDocument/2006/relationships/hyperlink" Target="https://www.ncbi.nlm.nih.gov/pmc/articles/PMC7443377/" TargetMode="External"/><Relationship Id="rId256" Type="http://schemas.openxmlformats.org/officeDocument/2006/relationships/fontTable" Target="fontTable.xml"/><Relationship Id="rId116" Type="http://schemas.openxmlformats.org/officeDocument/2006/relationships/hyperlink" Target="https://www.ncbi.nlm.nih.gov/pmc/articles/PMC7443377/figure/fig11/" TargetMode="External"/><Relationship Id="rId137" Type="http://schemas.openxmlformats.org/officeDocument/2006/relationships/hyperlink" Target="https://www.ncbi.nlm.nih.gov/pmc/articles/PMC7443377/figure/fig13/" TargetMode="External"/><Relationship Id="rId158" Type="http://schemas.openxmlformats.org/officeDocument/2006/relationships/image" Target="media/image14.jpeg"/><Relationship Id="rId20" Type="http://schemas.openxmlformats.org/officeDocument/2006/relationships/hyperlink" Target="https://www.ncbi.nlm.nih.gov/pmc/articles/PMC7443377/figure/fig01/" TargetMode="External"/><Relationship Id="rId41" Type="http://schemas.openxmlformats.org/officeDocument/2006/relationships/hyperlink" Target="https://www.ncbi.nlm.nih.gov/pmc/articles/PMC7443377/" TargetMode="External"/><Relationship Id="rId62" Type="http://schemas.openxmlformats.org/officeDocument/2006/relationships/hyperlink" Target="https://www.ncbi.nlm.nih.gov/pmc/articles/PMC7443377/" TargetMode="External"/><Relationship Id="rId83" Type="http://schemas.openxmlformats.org/officeDocument/2006/relationships/hyperlink" Target="https://www.ncbi.nlm.nih.gov/pmc/articles/PMC7443377/" TargetMode="External"/><Relationship Id="rId179" Type="http://schemas.openxmlformats.org/officeDocument/2006/relationships/hyperlink" Target="https://www.ncbi.nlm.nih.gov/pmc/articles/PMC7443377/" TargetMode="External"/><Relationship Id="rId190" Type="http://schemas.openxmlformats.org/officeDocument/2006/relationships/hyperlink" Target="https://www.ncbi.nlm.nih.gov/pmc/articles/PMC7443377/" TargetMode="External"/><Relationship Id="rId204" Type="http://schemas.openxmlformats.org/officeDocument/2006/relationships/hyperlink" Target="https://www.ncbi.nlm.nih.gov/pmc/articles/PMC7443377/figure/fig18/" TargetMode="External"/><Relationship Id="rId225" Type="http://schemas.openxmlformats.org/officeDocument/2006/relationships/image" Target="media/image23.jpeg"/><Relationship Id="rId246" Type="http://schemas.openxmlformats.org/officeDocument/2006/relationships/hyperlink" Target="https://global.toyota/en/detail/2656842/" TargetMode="External"/><Relationship Id="rId106" Type="http://schemas.openxmlformats.org/officeDocument/2006/relationships/hyperlink" Target="https://www.ncbi.nlm.nih.gov/pmc/articles/PMC7443377/" TargetMode="External"/><Relationship Id="rId127" Type="http://schemas.openxmlformats.org/officeDocument/2006/relationships/hyperlink" Target="https://www.ncbi.nlm.nih.gov/pmc/articles/PMC7443377/" TargetMode="External"/><Relationship Id="rId10" Type="http://schemas.openxmlformats.org/officeDocument/2006/relationships/hyperlink" Target="https://www.ncbi.nlm.nih.gov/pmc/articles/PMC7443377/" TargetMode="External"/><Relationship Id="rId31" Type="http://schemas.openxmlformats.org/officeDocument/2006/relationships/hyperlink" Target="https://www.ncbi.nlm.nih.gov/pmc/articles/PMC7443377/" TargetMode="External"/><Relationship Id="rId52" Type="http://schemas.openxmlformats.org/officeDocument/2006/relationships/hyperlink" Target="https://www.ncbi.nlm.nih.gov/pmc/articles/PMC7443377/" TargetMode="External"/><Relationship Id="rId73" Type="http://schemas.openxmlformats.org/officeDocument/2006/relationships/hyperlink" Target="https://www.ncbi.nlm.nih.gov/pmc/articles/PMC7443377/" TargetMode="External"/><Relationship Id="rId94" Type="http://schemas.openxmlformats.org/officeDocument/2006/relationships/hyperlink" Target="https://www.ncbi.nlm.nih.gov/pmc/articles/PMC7443377/" TargetMode="External"/><Relationship Id="rId148" Type="http://schemas.openxmlformats.org/officeDocument/2006/relationships/hyperlink" Target="https://www.ncbi.nlm.nih.gov/pmc/articles/PMC7443377/" TargetMode="External"/><Relationship Id="rId169" Type="http://schemas.openxmlformats.org/officeDocument/2006/relationships/hyperlink" Target="https://www.ncbi.nlm.nih.gov/pmc/articles/PMC7443377/" TargetMode="External"/><Relationship Id="rId4" Type="http://schemas.openxmlformats.org/officeDocument/2006/relationships/styles" Target="styles.xml"/><Relationship Id="rId180" Type="http://schemas.openxmlformats.org/officeDocument/2006/relationships/hyperlink" Target="https://www.ncbi.nlm.nih.gov/pmc/articles/PMC7443377/" TargetMode="External"/><Relationship Id="rId215" Type="http://schemas.openxmlformats.org/officeDocument/2006/relationships/hyperlink" Target="https://www.ncbi.nlm.nih.gov/core/lw/2.0/html/tileshop_pmc/tileshop_pmc_inline.html?title=Click%20on%20image%20to%20zoom&amp;p=PMC3&amp;id=7443377_pjab-96-235-g021.jpg" TargetMode="External"/><Relationship Id="rId236" Type="http://schemas.openxmlformats.org/officeDocument/2006/relationships/hyperlink" Target="https://www.rohm.com/news-detail?news-title=low-drive-voltage-high-efficiency-sic-schottky-barrier-diodes&amp;defaultGroupId=false" TargetMode="External"/><Relationship Id="rId2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44BAF2-95F0-4E83-9BDD-AD2B3BF20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57B90F-CDA6-4331-A95E-7F83FADB0114}">
  <ds:schemaRefs>
    <ds:schemaRef ds:uri="http://schemas.microsoft.com/sharepoint/v3/contenttype/forms"/>
  </ds:schemaRefs>
</ds:datastoreItem>
</file>

<file path=customXml/itemProps3.xml><?xml version="1.0" encoding="utf-8"?>
<ds:datastoreItem xmlns:ds="http://schemas.openxmlformats.org/officeDocument/2006/customXml" ds:itemID="{43F4DA82-4475-4DEA-A769-CE639FCC1B6F}">
  <ds:schemaRefs>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http://schemas.microsoft.com/office/2006/documentManagement/types"/>
    <ds:schemaRef ds:uri="27638313-1e11-4999-9038-bfa2141b3777"/>
    <ds:schemaRef ds:uri="http://schemas.microsoft.com/office/infopath/2007/PartnerControls"/>
    <ds:schemaRef ds:uri="593646a3-f4b2-4797-891f-a58c41aec49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34</Pages>
  <Words>11763</Words>
  <Characters>67052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2022-04-05T22:56:00Z</dcterms:created>
  <dcterms:modified xsi:type="dcterms:W3CDTF">2022-04-07T15:34:00Z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