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09F6A" w14:textId="4D039750" w:rsidR="00174C07" w:rsidRPr="00C375BD" w:rsidRDefault="009812FB" w:rsidP="00C05ABF">
      <w:pPr>
        <w:spacing w:line="480" w:lineRule="auto"/>
        <w:jc w:val="center"/>
        <w:rPr>
          <w:rFonts w:ascii="Calibri" w:hAnsi="Calibri" w:cs="Calibri"/>
          <w:b/>
          <w:bCs/>
          <w:sz w:val="80"/>
          <w:szCs w:val="80"/>
        </w:rPr>
      </w:pPr>
      <w:r w:rsidRPr="5813BC11">
        <w:rPr>
          <w:rFonts w:ascii="Calibri" w:hAnsi="Calibri" w:cs="Calibri"/>
          <w:b/>
          <w:bCs/>
          <w:sz w:val="80"/>
          <w:szCs w:val="80"/>
        </w:rPr>
        <w:t xml:space="preserve">Lab </w:t>
      </w:r>
      <w:r w:rsidR="51F502D9" w:rsidRPr="5813BC11">
        <w:rPr>
          <w:rFonts w:ascii="Calibri" w:hAnsi="Calibri" w:cs="Calibri"/>
          <w:b/>
          <w:bCs/>
          <w:sz w:val="80"/>
          <w:szCs w:val="80"/>
        </w:rPr>
        <w:t>07</w:t>
      </w:r>
      <w:r w:rsidR="000001E2" w:rsidRPr="5813BC11">
        <w:rPr>
          <w:rFonts w:ascii="Calibri" w:hAnsi="Calibri" w:cs="Calibri"/>
          <w:b/>
          <w:bCs/>
          <w:sz w:val="80"/>
          <w:szCs w:val="80"/>
        </w:rPr>
        <w:t xml:space="preserve"> –</w:t>
      </w:r>
      <w:r w:rsidRPr="5813BC11">
        <w:rPr>
          <w:rFonts w:ascii="Calibri" w:hAnsi="Calibri" w:cs="Calibri"/>
          <w:b/>
          <w:bCs/>
          <w:sz w:val="80"/>
          <w:szCs w:val="80"/>
        </w:rPr>
        <w:t xml:space="preserve"> </w:t>
      </w:r>
      <w:r w:rsidR="00486C1E" w:rsidRPr="5813BC11">
        <w:rPr>
          <w:rFonts w:ascii="Calibri" w:hAnsi="Calibri" w:cs="Calibri"/>
          <w:b/>
          <w:bCs/>
          <w:sz w:val="80"/>
          <w:szCs w:val="80"/>
        </w:rPr>
        <w:t>CFD</w:t>
      </w:r>
    </w:p>
    <w:p w14:paraId="66F83658" w14:textId="77777777" w:rsidR="009812FB" w:rsidRPr="00C375BD" w:rsidRDefault="009812FB" w:rsidP="00C05ABF">
      <w:pPr>
        <w:spacing w:line="480" w:lineRule="auto"/>
        <w:jc w:val="center"/>
        <w:rPr>
          <w:rFonts w:ascii="Calibri" w:hAnsi="Calibri" w:cs="Calibri"/>
          <w:b/>
          <w:bCs/>
          <w:sz w:val="40"/>
          <w:szCs w:val="40"/>
        </w:rPr>
      </w:pPr>
    </w:p>
    <w:p w14:paraId="36F35CA0" w14:textId="77777777" w:rsidR="009812FB" w:rsidRPr="00C375BD" w:rsidRDefault="009812FB" w:rsidP="00C05ABF">
      <w:pPr>
        <w:spacing w:line="480" w:lineRule="auto"/>
        <w:jc w:val="center"/>
        <w:rPr>
          <w:rFonts w:ascii="Calibri" w:hAnsi="Calibri" w:cs="Calibri"/>
          <w:b/>
          <w:bCs/>
          <w:sz w:val="40"/>
          <w:szCs w:val="40"/>
        </w:rPr>
      </w:pPr>
    </w:p>
    <w:p w14:paraId="65D58FD4" w14:textId="2348A535" w:rsidR="00B91B6A" w:rsidRPr="00C375BD" w:rsidRDefault="00843E30" w:rsidP="00C05ABF">
      <w:pPr>
        <w:spacing w:line="480" w:lineRule="auto"/>
        <w:jc w:val="center"/>
        <w:rPr>
          <w:rFonts w:ascii="Calibri" w:hAnsi="Calibri" w:cs="Calibri"/>
          <w:b/>
          <w:bCs/>
          <w:sz w:val="40"/>
          <w:szCs w:val="40"/>
        </w:rPr>
      </w:pPr>
      <w:r>
        <w:rPr>
          <w:rFonts w:ascii="Calibri" w:hAnsi="Calibri" w:cs="Calibri"/>
          <w:b/>
          <w:bCs/>
          <w:sz w:val="40"/>
          <w:szCs w:val="40"/>
        </w:rPr>
        <w:t>Matthew Burnett</w:t>
      </w:r>
    </w:p>
    <w:p w14:paraId="2F562F2B" w14:textId="27650CC5" w:rsidR="00396776" w:rsidRPr="00C375BD" w:rsidRDefault="00843E30" w:rsidP="00C05ABF">
      <w:pPr>
        <w:spacing w:line="480" w:lineRule="auto"/>
        <w:jc w:val="center"/>
        <w:rPr>
          <w:rFonts w:ascii="Calibri" w:hAnsi="Calibri" w:cs="Calibri"/>
          <w:b/>
          <w:bCs/>
          <w:sz w:val="40"/>
          <w:szCs w:val="40"/>
        </w:rPr>
      </w:pPr>
      <w:r>
        <w:rPr>
          <w:rFonts w:ascii="Calibri" w:hAnsi="Calibri" w:cs="Calibri"/>
          <w:b/>
          <w:bCs/>
          <w:sz w:val="40"/>
          <w:szCs w:val="40"/>
        </w:rPr>
        <w:t xml:space="preserve">Josiah </w:t>
      </w:r>
      <w:proofErr w:type="spellStart"/>
      <w:r>
        <w:rPr>
          <w:rFonts w:ascii="Calibri" w:hAnsi="Calibri" w:cs="Calibri"/>
          <w:b/>
          <w:bCs/>
          <w:sz w:val="40"/>
          <w:szCs w:val="40"/>
        </w:rPr>
        <w:t>Worch</w:t>
      </w:r>
      <w:proofErr w:type="spellEnd"/>
    </w:p>
    <w:p w14:paraId="632E750A" w14:textId="4895A20B" w:rsidR="009812FB" w:rsidRPr="00C375BD" w:rsidRDefault="00843E30" w:rsidP="00087AF7">
      <w:pPr>
        <w:spacing w:line="480" w:lineRule="auto"/>
        <w:jc w:val="center"/>
        <w:rPr>
          <w:rFonts w:ascii="Calibri" w:hAnsi="Calibri" w:cs="Calibri"/>
          <w:b/>
          <w:bCs/>
          <w:sz w:val="40"/>
          <w:szCs w:val="40"/>
        </w:rPr>
      </w:pPr>
      <w:r>
        <w:rPr>
          <w:rFonts w:ascii="Calibri" w:hAnsi="Calibri" w:cs="Calibri"/>
          <w:b/>
          <w:bCs/>
          <w:sz w:val="40"/>
          <w:szCs w:val="40"/>
        </w:rPr>
        <w:t xml:space="preserve">Kerem </w:t>
      </w:r>
      <w:proofErr w:type="spellStart"/>
      <w:r>
        <w:rPr>
          <w:rFonts w:ascii="Calibri" w:hAnsi="Calibri" w:cs="Calibri"/>
          <w:b/>
          <w:bCs/>
          <w:sz w:val="40"/>
          <w:szCs w:val="40"/>
        </w:rPr>
        <w:t>Tekin</w:t>
      </w:r>
      <w:proofErr w:type="spellEnd"/>
    </w:p>
    <w:p w14:paraId="1623D31E" w14:textId="77777777" w:rsidR="00056E61" w:rsidRPr="00C375BD" w:rsidRDefault="00056E61" w:rsidP="00C05ABF">
      <w:pPr>
        <w:spacing w:line="480" w:lineRule="auto"/>
        <w:jc w:val="center"/>
        <w:rPr>
          <w:rFonts w:ascii="Calibri" w:hAnsi="Calibri" w:cs="Calibri"/>
          <w:b/>
          <w:bCs/>
          <w:sz w:val="40"/>
          <w:szCs w:val="40"/>
        </w:rPr>
      </w:pPr>
    </w:p>
    <w:p w14:paraId="4146372F" w14:textId="77777777" w:rsidR="00056E61" w:rsidRPr="00C375BD" w:rsidRDefault="00056E61" w:rsidP="00C05ABF">
      <w:pPr>
        <w:spacing w:line="480" w:lineRule="auto"/>
        <w:jc w:val="center"/>
        <w:rPr>
          <w:rFonts w:ascii="Calibri" w:hAnsi="Calibri" w:cs="Calibri"/>
          <w:b/>
          <w:bCs/>
          <w:sz w:val="40"/>
          <w:szCs w:val="40"/>
        </w:rPr>
      </w:pPr>
    </w:p>
    <w:p w14:paraId="6CCFC316" w14:textId="4877F486" w:rsidR="009812FB" w:rsidRPr="00C375BD" w:rsidRDefault="00794D2E" w:rsidP="00C05ABF">
      <w:pPr>
        <w:spacing w:line="480" w:lineRule="auto"/>
        <w:jc w:val="center"/>
        <w:rPr>
          <w:rFonts w:ascii="Calibri" w:hAnsi="Calibri" w:cs="Calibri"/>
          <w:b/>
          <w:bCs/>
          <w:sz w:val="40"/>
          <w:szCs w:val="40"/>
        </w:rPr>
      </w:pPr>
      <w:r w:rsidRPr="00C375BD">
        <w:rPr>
          <w:rFonts w:ascii="Calibri" w:hAnsi="Calibri" w:cs="Calibri"/>
          <w:b/>
          <w:bCs/>
          <w:sz w:val="40"/>
          <w:szCs w:val="40"/>
        </w:rPr>
        <w:t>EMCH 362 – Mechanical Laboratory 2</w:t>
      </w:r>
    </w:p>
    <w:p w14:paraId="4066503B" w14:textId="5C6862AA" w:rsidR="009812FB" w:rsidRPr="00C375BD" w:rsidRDefault="00794D2E" w:rsidP="00C05ABF">
      <w:pPr>
        <w:spacing w:line="480" w:lineRule="auto"/>
        <w:jc w:val="center"/>
        <w:rPr>
          <w:rFonts w:ascii="Calibri" w:hAnsi="Calibri" w:cs="Calibri"/>
          <w:b/>
          <w:bCs/>
          <w:sz w:val="40"/>
          <w:szCs w:val="40"/>
        </w:rPr>
      </w:pPr>
      <w:proofErr w:type="spellStart"/>
      <w:r w:rsidRPr="00C375BD">
        <w:rPr>
          <w:rFonts w:ascii="Calibri" w:hAnsi="Calibri" w:cs="Calibri"/>
          <w:b/>
          <w:bCs/>
          <w:sz w:val="40"/>
          <w:szCs w:val="40"/>
        </w:rPr>
        <w:t>Mobli</w:t>
      </w:r>
      <w:proofErr w:type="spellEnd"/>
      <w:r w:rsidRPr="00C375BD">
        <w:rPr>
          <w:rFonts w:ascii="Calibri" w:hAnsi="Calibri" w:cs="Calibri"/>
          <w:b/>
          <w:bCs/>
          <w:sz w:val="40"/>
          <w:szCs w:val="40"/>
        </w:rPr>
        <w:t xml:space="preserve"> Mostafa</w:t>
      </w:r>
    </w:p>
    <w:p w14:paraId="1C272AE4" w14:textId="2BA97AB3" w:rsidR="009812FB" w:rsidRPr="00C375BD" w:rsidRDefault="00843E30" w:rsidP="00C05ABF">
      <w:pPr>
        <w:spacing w:line="480" w:lineRule="auto"/>
        <w:jc w:val="center"/>
        <w:rPr>
          <w:rFonts w:ascii="Calibri" w:hAnsi="Calibri" w:cs="Calibri"/>
          <w:b/>
          <w:bCs/>
          <w:sz w:val="40"/>
          <w:szCs w:val="40"/>
        </w:rPr>
      </w:pPr>
      <w:r>
        <w:rPr>
          <w:rFonts w:ascii="Calibri" w:hAnsi="Calibri" w:cs="Calibri"/>
          <w:b/>
          <w:bCs/>
          <w:sz w:val="40"/>
          <w:szCs w:val="40"/>
        </w:rPr>
        <w:t xml:space="preserve">Madison </w:t>
      </w:r>
      <w:proofErr w:type="spellStart"/>
      <w:r>
        <w:rPr>
          <w:rFonts w:ascii="Calibri" w:hAnsi="Calibri" w:cs="Calibri"/>
          <w:b/>
          <w:bCs/>
          <w:sz w:val="40"/>
          <w:szCs w:val="40"/>
        </w:rPr>
        <w:t>Burlett</w:t>
      </w:r>
      <w:proofErr w:type="spellEnd"/>
    </w:p>
    <w:p w14:paraId="52E98D01" w14:textId="382F3A0E" w:rsidR="00056E61" w:rsidRPr="00C375BD" w:rsidRDefault="00486C1E" w:rsidP="00056E61">
      <w:pPr>
        <w:spacing w:line="480" w:lineRule="auto"/>
        <w:jc w:val="center"/>
        <w:rPr>
          <w:rFonts w:ascii="Calibri" w:hAnsi="Calibri" w:cs="Calibri"/>
          <w:b/>
          <w:bCs/>
          <w:sz w:val="40"/>
          <w:szCs w:val="40"/>
        </w:rPr>
      </w:pPr>
      <w:r>
        <w:rPr>
          <w:rFonts w:ascii="Calibri" w:hAnsi="Calibri" w:cs="Calibri"/>
          <w:b/>
          <w:bCs/>
          <w:sz w:val="40"/>
          <w:szCs w:val="40"/>
        </w:rPr>
        <w:t>10-</w:t>
      </w:r>
      <w:r w:rsidR="007B0312">
        <w:rPr>
          <w:rFonts w:ascii="Calibri" w:hAnsi="Calibri" w:cs="Calibri"/>
          <w:b/>
          <w:bCs/>
          <w:sz w:val="40"/>
          <w:szCs w:val="40"/>
        </w:rPr>
        <w:t>21</w:t>
      </w:r>
      <w:r w:rsidR="00056E61" w:rsidRPr="00C375BD">
        <w:rPr>
          <w:rFonts w:ascii="Calibri" w:hAnsi="Calibri" w:cs="Calibri"/>
          <w:b/>
          <w:bCs/>
          <w:sz w:val="40"/>
          <w:szCs w:val="40"/>
        </w:rPr>
        <w:t>-2024</w:t>
      </w:r>
    </w:p>
    <w:p w14:paraId="09715105" w14:textId="26EEFAC8" w:rsidR="003C14C5" w:rsidRPr="00C375BD" w:rsidRDefault="7915F40E" w:rsidP="0050588B">
      <w:pPr>
        <w:spacing w:line="276" w:lineRule="auto"/>
        <w:rPr>
          <w:rFonts w:ascii="Calibri" w:hAnsi="Calibri" w:cs="Calibri"/>
          <w:b/>
          <w:bCs/>
          <w:sz w:val="40"/>
          <w:szCs w:val="40"/>
        </w:rPr>
      </w:pPr>
      <w:r w:rsidRPr="00C375BD">
        <w:rPr>
          <w:rFonts w:ascii="Calibri" w:hAnsi="Calibri" w:cs="Calibri"/>
          <w:b/>
          <w:bCs/>
          <w:sz w:val="40"/>
          <w:szCs w:val="40"/>
        </w:rPr>
        <w:lastRenderedPageBreak/>
        <w:t>Abstract</w:t>
      </w:r>
    </w:p>
    <w:p w14:paraId="5FFE05DA" w14:textId="2896408B" w:rsidR="001E7C42" w:rsidRDefault="001E7C42" w:rsidP="00051C80">
      <w:pPr>
        <w:spacing w:line="480" w:lineRule="auto"/>
        <w:ind w:firstLine="720"/>
        <w:rPr>
          <w:rFonts w:ascii="Calibri" w:eastAsia="Calibri" w:hAnsi="Calibri" w:cs="Calibri"/>
        </w:rPr>
      </w:pPr>
      <w:r w:rsidRPr="001E7C42">
        <w:rPr>
          <w:rFonts w:ascii="Calibri" w:eastAsia="Calibri" w:hAnsi="Calibri" w:cs="Calibri"/>
        </w:rPr>
        <w:t>This study examines fluid flow characteristics around a square obstacle using Computational Fluid Dynamics (CFD) within ANSYS Workbench. The primary objectives are to analyze wake formation, flow separation, and vortex generation at inlet velocities of 0.01</w:t>
      </w:r>
      <w:r>
        <w:rPr>
          <w:rFonts w:ascii="Calibri" w:eastAsia="Calibri" w:hAnsi="Calibri" w:cs="Calibri"/>
        </w:rPr>
        <w:t>,</w:t>
      </w:r>
      <w:r w:rsidRPr="001E7C42">
        <w:rPr>
          <w:rFonts w:ascii="Calibri" w:eastAsia="Calibri" w:hAnsi="Calibri" w:cs="Calibri"/>
        </w:rPr>
        <w:t xml:space="preserve"> 0.1</w:t>
      </w:r>
      <w:r>
        <w:rPr>
          <w:rFonts w:ascii="Calibri" w:eastAsia="Calibri" w:hAnsi="Calibri" w:cs="Calibri"/>
        </w:rPr>
        <w:t xml:space="preserve"> and 1</w:t>
      </w:r>
      <w:r w:rsidRPr="001E7C42">
        <w:rPr>
          <w:rFonts w:ascii="Calibri" w:eastAsia="Calibri" w:hAnsi="Calibri" w:cs="Calibri"/>
        </w:rPr>
        <w:t> m/s. A structured mesh was employed to accurately resolve boundary layer effects, with particular emphasis on mesh refinement near the obstacle. Results indicate that higher inlet velocities lead to more pronounced wake regions and enhanced vortex formation, consistent with increased Reynolds numbers. Visualizations of pressure distribution and velocity fields elucidate stagnation and recirculation behaviors. The findings underscore the critical role of mesh quality in obtaining accurate simulations and suggest avenues for further mesh refinement and the exploration of advanced turbulence models to enhance accuracy.</w:t>
      </w:r>
    </w:p>
    <w:p w14:paraId="04E6A682" w14:textId="72E89737" w:rsidR="00F35915" w:rsidRPr="00F35915" w:rsidRDefault="00F35915" w:rsidP="00F35915">
      <w:pPr>
        <w:spacing w:line="276" w:lineRule="auto"/>
        <w:rPr>
          <w:rFonts w:ascii="Calibri" w:hAnsi="Calibri" w:cs="Calibri"/>
          <w:b/>
          <w:bCs/>
          <w:sz w:val="40"/>
          <w:szCs w:val="40"/>
        </w:rPr>
      </w:pPr>
      <w:r w:rsidRPr="00C375BD">
        <w:rPr>
          <w:rFonts w:ascii="Calibri" w:hAnsi="Calibri" w:cs="Calibri"/>
          <w:b/>
          <w:bCs/>
          <w:sz w:val="40"/>
          <w:szCs w:val="40"/>
        </w:rPr>
        <w:t>Introduction</w:t>
      </w:r>
    </w:p>
    <w:p w14:paraId="74F60E28" w14:textId="386EB07D" w:rsidR="00051C80" w:rsidRDefault="00051C80" w:rsidP="00051C80">
      <w:pPr>
        <w:spacing w:line="480" w:lineRule="auto"/>
        <w:ind w:firstLine="720"/>
        <w:rPr>
          <w:rFonts w:ascii="Calibri" w:eastAsia="Calibri" w:hAnsi="Calibri" w:cs="Calibri"/>
        </w:rPr>
      </w:pPr>
      <w:r w:rsidRPr="00051C80">
        <w:rPr>
          <w:rFonts w:ascii="Calibri" w:eastAsia="Calibri" w:hAnsi="Calibri" w:cs="Calibri"/>
        </w:rPr>
        <w:t>The study of fluid dynamics is pivotal in various engineering disciplines, including aerodynamics</w:t>
      </w:r>
      <w:r>
        <w:rPr>
          <w:rFonts w:ascii="Calibri" w:eastAsia="Calibri" w:hAnsi="Calibri" w:cs="Calibri"/>
        </w:rPr>
        <w:t xml:space="preserve"> </w:t>
      </w:r>
      <w:r w:rsidRPr="00051C80">
        <w:rPr>
          <w:rFonts w:ascii="Calibri" w:eastAsia="Calibri" w:hAnsi="Calibri" w:cs="Calibri"/>
        </w:rPr>
        <w:t>and thermal management systems. A comprehensive understanding of fluid behavior in the presence of obstacles is essential for designing systems that minimize drag, assess loading, optimize flow characteristics, and predict vortex shedding phenomena. This experiment utilizes ANSYS Fluent, part of the ANSYS Workbench suite, to simulate and analyze airflow around a square obstacle. The objectives encompass the investigation of wake formation, vortex shedding, and pressure distribution across multiple inlet velocities. By employing a structured mesh, the simulation accurately captures boundary layer effects and flow separation. Additionally, the study examines the impact of increased inlet velocities on flow behavior, with anticipated results aligning with theoretical models of laminar</w:t>
      </w:r>
      <w:r>
        <w:rPr>
          <w:rFonts w:ascii="Calibri" w:eastAsia="Calibri" w:hAnsi="Calibri" w:cs="Calibri"/>
        </w:rPr>
        <w:t xml:space="preserve"> flows</w:t>
      </w:r>
      <w:r w:rsidRPr="00051C80">
        <w:rPr>
          <w:rFonts w:ascii="Calibri" w:eastAsia="Calibri" w:hAnsi="Calibri" w:cs="Calibri"/>
        </w:rPr>
        <w:t>.</w:t>
      </w:r>
    </w:p>
    <w:p w14:paraId="556B7966" w14:textId="69762854" w:rsidR="00B91B6A" w:rsidRPr="00C375BD" w:rsidRDefault="07946395" w:rsidP="005B2D32">
      <w:pPr>
        <w:spacing w:line="276" w:lineRule="auto"/>
        <w:rPr>
          <w:rFonts w:ascii="Calibri" w:hAnsi="Calibri" w:cs="Calibri"/>
          <w:b/>
          <w:bCs/>
          <w:sz w:val="40"/>
          <w:szCs w:val="40"/>
        </w:rPr>
      </w:pPr>
      <w:r w:rsidRPr="00C375BD">
        <w:rPr>
          <w:rFonts w:ascii="Calibri" w:hAnsi="Calibri" w:cs="Calibri"/>
          <w:b/>
          <w:bCs/>
          <w:sz w:val="40"/>
          <w:szCs w:val="40"/>
        </w:rPr>
        <w:lastRenderedPageBreak/>
        <w:t>Methods</w:t>
      </w:r>
    </w:p>
    <w:p w14:paraId="05847EA0" w14:textId="1663888A" w:rsidR="003416AA" w:rsidRPr="003416AA" w:rsidRDefault="003416AA" w:rsidP="00234275">
      <w:pPr>
        <w:spacing w:line="480" w:lineRule="auto"/>
        <w:ind w:firstLine="720"/>
        <w:rPr>
          <w:rFonts w:ascii="Calibri" w:hAnsi="Calibri" w:cs="Calibri"/>
        </w:rPr>
      </w:pPr>
      <w:r w:rsidRPr="003416AA">
        <w:rPr>
          <w:rFonts w:ascii="Calibri" w:hAnsi="Calibri" w:cs="Calibri"/>
        </w:rPr>
        <w:t xml:space="preserve">A rectangular control volume measuring 1 m × 1 m, containing a centrally positioned square obstacle of 0.2 m × 0.2 m, was created using ANSYS </w:t>
      </w:r>
      <w:proofErr w:type="spellStart"/>
      <w:r w:rsidRPr="003416AA">
        <w:rPr>
          <w:rFonts w:ascii="Calibri" w:hAnsi="Calibri" w:cs="Calibri"/>
        </w:rPr>
        <w:t>DesignModeler</w:t>
      </w:r>
      <w:proofErr w:type="spellEnd"/>
      <w:r w:rsidRPr="003416AA">
        <w:rPr>
          <w:rFonts w:ascii="Calibri" w:hAnsi="Calibri" w:cs="Calibri"/>
        </w:rPr>
        <w:t>. This configuration serves as a simplified model of bluff-body flow, wherein the fluid encounters an abrupt geometric change, leading to flow separation and the formation of wake regions.</w:t>
      </w:r>
    </w:p>
    <w:p w14:paraId="46FA7181" w14:textId="77777777" w:rsidR="003416AA" w:rsidRPr="003416AA" w:rsidRDefault="003416AA" w:rsidP="003416AA">
      <w:pPr>
        <w:spacing w:line="480" w:lineRule="auto"/>
        <w:ind w:firstLine="720"/>
        <w:rPr>
          <w:rFonts w:ascii="Calibri" w:hAnsi="Calibri" w:cs="Calibri"/>
        </w:rPr>
      </w:pPr>
      <w:r w:rsidRPr="003416AA">
        <w:rPr>
          <w:rFonts w:ascii="Calibri" w:hAnsi="Calibri" w:cs="Calibri"/>
        </w:rPr>
        <w:t>The geometry was discretized into smaller cells through a structured mesh to ensure accurate resolution of regions near the obstacle. Particular attention was given to mesh refinement around the square to facilitate precise computation of flow features such as vortices and boundary layer behavior. Mesh quality metrics, including skewness and aspect ratio, were evaluated to confirm the suitability of the mesh for simulation, as poor mesh quality can adversely affect accuracy.</w:t>
      </w:r>
    </w:p>
    <w:p w14:paraId="58737961" w14:textId="0633F83B" w:rsidR="00626AA5" w:rsidRPr="00234275" w:rsidRDefault="003416AA" w:rsidP="00234275">
      <w:pPr>
        <w:spacing w:line="480" w:lineRule="auto"/>
        <w:ind w:firstLine="720"/>
        <w:rPr>
          <w:rFonts w:ascii="Calibri" w:hAnsi="Calibri" w:cs="Calibri"/>
        </w:rPr>
      </w:pPr>
      <w:r w:rsidRPr="003416AA">
        <w:rPr>
          <w:rFonts w:ascii="Calibri" w:hAnsi="Calibri" w:cs="Calibri"/>
        </w:rPr>
        <w:t>A two-dimensional solver was employed, and laminar flow was selected, as the Reynolds numbers corresponding to the inlet velocities of 0.01 m/s, 0.1 m/s, and 1 m/s remained within the laminar regime. Air was utilized as the working fluid, adopting standard properties.</w:t>
      </w:r>
      <w:r>
        <w:rPr>
          <w:rFonts w:ascii="Calibri" w:hAnsi="Calibri" w:cs="Calibri"/>
        </w:rPr>
        <w:t xml:space="preserve"> </w:t>
      </w:r>
      <w:r w:rsidR="00234275">
        <w:rPr>
          <w:rFonts w:ascii="Calibri" w:hAnsi="Calibri" w:cs="Calibri"/>
        </w:rPr>
        <w:t xml:space="preserve">A </w:t>
      </w:r>
      <w:r w:rsidRPr="003416AA">
        <w:rPr>
          <w:rFonts w:ascii="Calibri" w:hAnsi="Calibri" w:cs="Calibri"/>
        </w:rPr>
        <w:t xml:space="preserve">pressure outlet was established at </w:t>
      </w:r>
      <w:proofErr w:type="gramStart"/>
      <w:r w:rsidRPr="003416AA">
        <w:rPr>
          <w:rFonts w:ascii="Calibri" w:hAnsi="Calibri" w:cs="Calibri"/>
        </w:rPr>
        <w:t>0 gauge</w:t>
      </w:r>
      <w:proofErr w:type="gramEnd"/>
      <w:r w:rsidRPr="003416AA">
        <w:rPr>
          <w:rFonts w:ascii="Calibri" w:hAnsi="Calibri" w:cs="Calibri"/>
        </w:rPr>
        <w:t xml:space="preserve"> pressure. No-slip boundary conditions were imposed on both the control volume walls and the surface of the square obstacle. The flow field was initialized based on the inlet velocity, and the simulation was executed for 1000 iterations, ensuring convergence by monitoring scaled residuals. Equation (1) ensures mass conservation within the control volume, while Equation (2) describes the evolution of the velocity field under the influence of pressure and viscous</w:t>
      </w:r>
      <w:r>
        <w:rPr>
          <w:rFonts w:ascii="Calibri" w:hAnsi="Calibri" w:cs="Calibri"/>
        </w:rPr>
        <w:t xml:space="preserve"> </w:t>
      </w:r>
      <w:r w:rsidRPr="003416AA">
        <w:rPr>
          <w:rFonts w:ascii="Calibri" w:hAnsi="Calibri" w:cs="Calibri"/>
        </w:rPr>
        <w:t>forces.</w:t>
      </w:r>
      <w:r>
        <w:rPr>
          <w:rFonts w:ascii="Calibri" w:hAnsi="Calibri" w:cs="Calibri"/>
        </w:rPr>
        <w:t xml:space="preserve"> </w:t>
      </w:r>
      <m:oMath>
        <m:eqArr>
          <m:eqArrPr>
            <m:maxDist m:val="1"/>
            <m:ctrlPr>
              <w:rPr>
                <w:rFonts w:ascii="Cambria Math" w:hAnsi="Cambria Math" w:cs="Calibri"/>
                <w:i/>
                <w:iCs/>
              </w:rPr>
            </m:ctrlPr>
          </m:eqArrPr>
          <m:e>
            <m:f>
              <m:fPr>
                <m:ctrlPr>
                  <w:rPr>
                    <w:rFonts w:ascii="Cambria Math" w:hAnsi="Cambria Math" w:cs="Calibri"/>
                    <w:i/>
                    <w:iCs/>
                  </w:rPr>
                </m:ctrlPr>
              </m:fPr>
              <m:num>
                <m:r>
                  <w:rPr>
                    <w:rFonts w:ascii="Cambria Math" w:hAnsi="Cambria Math" w:cs="Calibri"/>
                  </w:rPr>
                  <m:t>∂ρ</m:t>
                </m:r>
              </m:num>
              <m:den>
                <m:r>
                  <w:rPr>
                    <w:rFonts w:ascii="Cambria Math" w:hAnsi="Cambria Math" w:cs="Calibri"/>
                  </w:rPr>
                  <m:t>∂t</m:t>
                </m:r>
              </m:den>
            </m:f>
            <m:r>
              <w:rPr>
                <w:rFonts w:ascii="Cambria Math" w:hAnsi="Cambria Math" w:cs="Calibri"/>
              </w:rPr>
              <m:t>+</m:t>
            </m:r>
            <m:r>
              <m:rPr>
                <m:sty m:val="p"/>
              </m:rPr>
              <w:rPr>
                <w:rFonts w:ascii="Cambria Math" w:hAnsi="Cambria Math" w:cs="Calibri"/>
              </w:rPr>
              <m:t>∇</m:t>
            </m:r>
            <m:r>
              <w:rPr>
                <w:rFonts w:ascii="Cambria Math" w:hAnsi="Cambria Math" w:cs="Calibri"/>
              </w:rPr>
              <m:t xml:space="preserve">⋅ρv=0 #1 </m:t>
            </m:r>
          </m:e>
        </m:eqArr>
      </m:oMath>
    </w:p>
    <w:p w14:paraId="7910B691" w14:textId="6C7ADB64" w:rsidR="00626AA5" w:rsidRPr="00234275" w:rsidRDefault="00000000" w:rsidP="00C05ABF">
      <w:pPr>
        <w:spacing w:line="480" w:lineRule="auto"/>
        <w:rPr>
          <w:rFonts w:ascii="Calibri" w:eastAsiaTheme="minorEastAsia" w:hAnsi="Calibri" w:cs="Calibri"/>
          <w:iCs/>
        </w:rPr>
      </w:pPr>
      <m:oMathPara>
        <m:oMath>
          <m:eqArr>
            <m:eqArrPr>
              <m:maxDist m:val="1"/>
              <m:ctrlPr>
                <w:rPr>
                  <w:rFonts w:ascii="Cambria Math" w:hAnsi="Cambria Math" w:cs="Calibri"/>
                  <w:i/>
                  <w:iCs/>
                </w:rPr>
              </m:ctrlPr>
            </m:eqArrPr>
            <m:e>
              <m:r>
                <w:rPr>
                  <w:rFonts w:ascii="Cambria Math" w:hAnsi="Cambria Math" w:cs="Calibri"/>
                </w:rPr>
                <m:t>ρ</m:t>
              </m:r>
              <m:d>
                <m:dPr>
                  <m:ctrlPr>
                    <w:rPr>
                      <w:rFonts w:ascii="Cambria Math" w:hAnsi="Cambria Math" w:cs="Calibri"/>
                      <w:i/>
                      <w:iCs/>
                    </w:rPr>
                  </m:ctrlPr>
                </m:dPr>
                <m:e>
                  <m:r>
                    <w:rPr>
                      <w:rFonts w:ascii="Cambria Math" w:hAnsi="Cambria Math" w:cs="Calibri"/>
                    </w:rPr>
                    <m:t xml:space="preserve"> </m:t>
                  </m:r>
                  <m:f>
                    <m:fPr>
                      <m:ctrlPr>
                        <w:rPr>
                          <w:rFonts w:ascii="Cambria Math" w:hAnsi="Cambria Math" w:cs="Calibri"/>
                          <w:i/>
                          <w:iCs/>
                        </w:rPr>
                      </m:ctrlPr>
                    </m:fPr>
                    <m:num>
                      <m:r>
                        <w:rPr>
                          <w:rFonts w:ascii="Cambria Math" w:hAnsi="Cambria Math" w:cs="Calibri"/>
                        </w:rPr>
                        <m:t>∂ρ</m:t>
                      </m:r>
                    </m:num>
                    <m:den>
                      <m:r>
                        <w:rPr>
                          <w:rFonts w:ascii="Cambria Math" w:hAnsi="Cambria Math" w:cs="Calibri"/>
                        </w:rPr>
                        <m:t>∂t</m:t>
                      </m:r>
                    </m:den>
                  </m:f>
                  <m:r>
                    <w:rPr>
                      <w:rFonts w:ascii="Cambria Math" w:hAnsi="Cambria Math" w:cs="Calibri"/>
                    </w:rPr>
                    <m:t>+v⋅</m:t>
                  </m:r>
                  <m:r>
                    <m:rPr>
                      <m:sty m:val="p"/>
                    </m:rPr>
                    <w:rPr>
                      <w:rFonts w:ascii="Cambria Math" w:hAnsi="Cambria Math" w:cs="Calibri"/>
                    </w:rPr>
                    <m:t>∇</m:t>
                  </m:r>
                  <m:r>
                    <w:rPr>
                      <w:rFonts w:ascii="Cambria Math" w:hAnsi="Cambria Math" w:cs="Calibri"/>
                    </w:rPr>
                    <m:t>v</m:t>
                  </m:r>
                </m:e>
              </m:d>
              <m:r>
                <w:rPr>
                  <w:rFonts w:ascii="Cambria Math" w:hAnsi="Cambria Math" w:cs="Calibri"/>
                </w:rPr>
                <m:t>=-</m:t>
              </m:r>
              <m:r>
                <m:rPr>
                  <m:sty m:val="p"/>
                </m:rPr>
                <w:rPr>
                  <w:rFonts w:ascii="Cambria Math" w:hAnsi="Cambria Math" w:cs="Calibri"/>
                </w:rPr>
                <m:t>∇</m:t>
              </m:r>
              <m:r>
                <w:rPr>
                  <w:rFonts w:ascii="Cambria Math" w:hAnsi="Cambria Math" w:cs="Calibri"/>
                </w:rPr>
                <m:t xml:space="preserve"> p+μ</m:t>
              </m:r>
              <m:sSup>
                <m:sSupPr>
                  <m:ctrlPr>
                    <w:rPr>
                      <w:rFonts w:ascii="Cambria Math" w:hAnsi="Cambria Math" w:cs="Calibri"/>
                      <w:i/>
                      <w:iCs/>
                    </w:rPr>
                  </m:ctrlPr>
                </m:sSupPr>
                <m:e>
                  <m:r>
                    <m:rPr>
                      <m:sty m:val="p"/>
                    </m:rPr>
                    <w:rPr>
                      <w:rFonts w:ascii="Cambria Math" w:hAnsi="Cambria Math" w:cs="Calibri"/>
                    </w:rPr>
                    <m:t>∇</m:t>
                  </m:r>
                </m:e>
                <m:sup>
                  <m:r>
                    <w:rPr>
                      <w:rFonts w:ascii="Cambria Math" w:hAnsi="Cambria Math" w:cs="Calibri"/>
                    </w:rPr>
                    <m:t>2</m:t>
                  </m:r>
                </m:sup>
              </m:sSup>
              <m:r>
                <w:rPr>
                  <w:rFonts w:ascii="Cambria Math" w:hAnsi="Cambria Math" w:cs="Calibri"/>
                </w:rPr>
                <m:t xml:space="preserve">v #2 </m:t>
              </m:r>
            </m:e>
          </m:eqArr>
        </m:oMath>
      </m:oMathPara>
    </w:p>
    <w:p w14:paraId="438F2B8C" w14:textId="77777777" w:rsidR="00C406EA" w:rsidRDefault="00233FDB" w:rsidP="00C406EA">
      <w:pPr>
        <w:spacing w:line="480" w:lineRule="auto"/>
        <w:rPr>
          <w:rFonts w:ascii="Calibri" w:hAnsi="Calibri" w:cs="Calibri"/>
          <w:b/>
          <w:bCs/>
          <w:sz w:val="40"/>
          <w:szCs w:val="40"/>
        </w:rPr>
      </w:pPr>
      <w:r w:rsidRPr="00C375BD">
        <w:rPr>
          <w:rFonts w:ascii="Calibri" w:hAnsi="Calibri" w:cs="Calibri"/>
          <w:b/>
          <w:bCs/>
          <w:sz w:val="40"/>
          <w:szCs w:val="40"/>
        </w:rPr>
        <w:lastRenderedPageBreak/>
        <w:t>Results and Discussion</w:t>
      </w:r>
    </w:p>
    <w:p w14:paraId="6D1EE643" w14:textId="06792F34" w:rsidR="00CA4C9E" w:rsidRPr="00CA4C9E" w:rsidRDefault="00CA4C9E" w:rsidP="00CA4C9E">
      <w:pPr>
        <w:spacing w:line="480" w:lineRule="auto"/>
        <w:ind w:firstLine="720"/>
        <w:rPr>
          <w:rFonts w:ascii="Calibri" w:hAnsi="Calibri" w:cs="Calibri"/>
        </w:rPr>
      </w:pPr>
      <w:r w:rsidRPr="00CA4C9E">
        <w:rPr>
          <w:rFonts w:ascii="Calibri" w:hAnsi="Calibri" w:cs="Calibri"/>
        </w:rPr>
        <w:t xml:space="preserve">The simulation </w:t>
      </w:r>
      <w:proofErr w:type="spellStart"/>
      <w:r w:rsidRPr="00CA4C9E">
        <w:rPr>
          <w:rFonts w:ascii="Calibri" w:hAnsi="Calibri" w:cs="Calibri"/>
        </w:rPr>
        <w:t>pathlines</w:t>
      </w:r>
      <w:proofErr w:type="spellEnd"/>
      <w:r w:rsidRPr="00CA4C9E">
        <w:rPr>
          <w:rFonts w:ascii="Calibri" w:hAnsi="Calibri" w:cs="Calibri"/>
        </w:rPr>
        <w:t xml:space="preserve"> provide insights into wake formation behind the square obstacle at inlet velocities of 0.01</w:t>
      </w:r>
      <w:r w:rsidRPr="00CA4C9E">
        <w:rPr>
          <w:rFonts w:ascii="Arial" w:hAnsi="Arial" w:cs="Arial"/>
        </w:rPr>
        <w:t> </w:t>
      </w:r>
      <w:r w:rsidRPr="00CA4C9E">
        <w:rPr>
          <w:rFonts w:ascii="Calibri" w:hAnsi="Calibri" w:cs="Calibri"/>
        </w:rPr>
        <w:t>m/s, 0.1</w:t>
      </w:r>
      <w:r w:rsidRPr="00CA4C9E">
        <w:rPr>
          <w:rFonts w:ascii="Arial" w:hAnsi="Arial" w:cs="Arial"/>
        </w:rPr>
        <w:t> </w:t>
      </w:r>
      <w:r w:rsidRPr="00CA4C9E">
        <w:rPr>
          <w:rFonts w:ascii="Calibri" w:hAnsi="Calibri" w:cs="Calibri"/>
        </w:rPr>
        <w:t>m/s, and</w:t>
      </w:r>
      <w:r w:rsidRPr="00CA4C9E">
        <w:rPr>
          <w:rFonts w:ascii="Arial" w:hAnsi="Arial" w:cs="Arial"/>
        </w:rPr>
        <w:t> </w:t>
      </w:r>
      <w:r w:rsidRPr="00CA4C9E">
        <w:rPr>
          <w:rFonts w:ascii="Calibri" w:hAnsi="Calibri" w:cs="Calibri"/>
        </w:rPr>
        <w:t>1</w:t>
      </w:r>
      <w:r w:rsidRPr="00CA4C9E">
        <w:rPr>
          <w:rFonts w:ascii="Arial" w:hAnsi="Arial" w:cs="Arial"/>
        </w:rPr>
        <w:t> </w:t>
      </w:r>
      <w:r w:rsidRPr="00CA4C9E">
        <w:rPr>
          <w:rFonts w:ascii="Calibri" w:hAnsi="Calibri" w:cs="Calibri"/>
        </w:rPr>
        <w:t>m/s. At all velocities, fluid flows smoothly along the front face of the square; however, flow separation occurs at the rear. At 0.01</w:t>
      </w:r>
      <w:r w:rsidRPr="00CA4C9E">
        <w:rPr>
          <w:rFonts w:ascii="Arial" w:hAnsi="Arial" w:cs="Arial"/>
        </w:rPr>
        <w:t> </w:t>
      </w:r>
      <w:r w:rsidRPr="00CA4C9E">
        <w:rPr>
          <w:rFonts w:ascii="Calibri" w:hAnsi="Calibri" w:cs="Calibri"/>
        </w:rPr>
        <w:t>m/s, the flow remains stable, exhibiting a narrow wake region with minimal vortex shedding. At 0.1</w:t>
      </w:r>
      <w:r w:rsidRPr="00CA4C9E">
        <w:rPr>
          <w:rFonts w:ascii="Arial" w:hAnsi="Arial" w:cs="Arial"/>
        </w:rPr>
        <w:t> </w:t>
      </w:r>
      <w:r w:rsidRPr="00CA4C9E">
        <w:rPr>
          <w:rFonts w:ascii="Calibri" w:hAnsi="Calibri" w:cs="Calibri"/>
        </w:rPr>
        <w:t xml:space="preserve">m/s, as illustrated in Figure 1, the wake expands, and visible vortices emerge, indicating increased instability associated with higher Reynolds numbers. </w:t>
      </w:r>
    </w:p>
    <w:p w14:paraId="74C7E158" w14:textId="319844E7" w:rsidR="00CA4C9E" w:rsidRPr="00CA4C9E" w:rsidRDefault="00CA4C9E" w:rsidP="00CA4C9E">
      <w:pPr>
        <w:spacing w:line="480" w:lineRule="auto"/>
        <w:ind w:firstLine="720"/>
        <w:rPr>
          <w:rFonts w:ascii="Calibri" w:hAnsi="Calibri" w:cs="Calibri"/>
        </w:rPr>
      </w:pPr>
      <w:r w:rsidRPr="00CA4C9E">
        <w:rPr>
          <w:rFonts w:ascii="Calibri" w:hAnsi="Calibri" w:cs="Calibri"/>
        </w:rPr>
        <w:t>The pressure distribution reveals both stagnation and low-pressure regions surrounding the square obstacle. Upon impact with the front face, fluid stagnates, resulting in a high-pressure zone, consistent with Bernoulli</w:t>
      </w:r>
      <w:r w:rsidR="00D932C5">
        <w:rPr>
          <w:rFonts w:ascii="Calibri" w:hAnsi="Calibri" w:cs="Calibri"/>
        </w:rPr>
        <w:t>’</w:t>
      </w:r>
      <w:r w:rsidRPr="00CA4C9E">
        <w:rPr>
          <w:rFonts w:ascii="Calibri" w:hAnsi="Calibri" w:cs="Calibri"/>
        </w:rPr>
        <w:t>s principle as velocity approaches zero. As fluid flows past the sides, acceleration occurs, leading to a pressure drop. In Figure 2, at 0.1</w:t>
      </w:r>
      <w:r w:rsidRPr="00CA4C9E">
        <w:rPr>
          <w:rFonts w:ascii="Arial" w:hAnsi="Arial" w:cs="Arial"/>
        </w:rPr>
        <w:t> </w:t>
      </w:r>
      <w:r w:rsidRPr="00CA4C9E">
        <w:rPr>
          <w:rFonts w:ascii="Calibri" w:hAnsi="Calibri" w:cs="Calibri"/>
        </w:rPr>
        <w:t>m/s, the wake expands, forming a broader low-pressure zone due to increased flow separation.</w:t>
      </w:r>
    </w:p>
    <w:p w14:paraId="7650B356" w14:textId="2CB06757" w:rsidR="00CA4C9E" w:rsidRPr="00CA4C9E" w:rsidRDefault="00BD2425" w:rsidP="00BD2425">
      <w:pPr>
        <w:spacing w:line="480" w:lineRule="auto"/>
        <w:ind w:firstLine="720"/>
        <w:rPr>
          <w:rFonts w:ascii="Calibri" w:hAnsi="Calibri" w:cs="Calibri"/>
        </w:rPr>
      </w:pPr>
      <w:r>
        <w:rPr>
          <w:rFonts w:ascii="Calibri" w:hAnsi="Calibri" w:cs="Calibri"/>
        </w:rPr>
        <w:t>As</w:t>
      </w:r>
      <w:r w:rsidR="00CA4C9E" w:rsidRPr="00CA4C9E">
        <w:rPr>
          <w:rFonts w:ascii="Calibri" w:hAnsi="Calibri" w:cs="Calibri"/>
        </w:rPr>
        <w:t xml:space="preserve"> shown in Figure 3, fluid accelerates more rapidly along the edges, resulting in higher velocity magnitudes. Flow separation initiates earlier at the rear edges, creating larger recirculation zones typical of bluff-body flows at elevated Reynolds numbers, where inertial forces inhibit smooth reattachment. At 1</w:t>
      </w:r>
      <w:r w:rsidR="00CA4C9E" w:rsidRPr="00CA4C9E">
        <w:rPr>
          <w:rFonts w:ascii="Arial" w:hAnsi="Arial" w:cs="Arial"/>
        </w:rPr>
        <w:t> </w:t>
      </w:r>
      <w:r w:rsidR="00CA4C9E" w:rsidRPr="00CA4C9E">
        <w:rPr>
          <w:rFonts w:ascii="Calibri" w:hAnsi="Calibri" w:cs="Calibri"/>
        </w:rPr>
        <w:t>m/s, fluid acceleration along the edges is pronounced</w:t>
      </w:r>
      <w:r>
        <w:rPr>
          <w:rFonts w:ascii="Calibri" w:hAnsi="Calibri" w:cs="Calibri"/>
        </w:rPr>
        <w:t>.</w:t>
      </w:r>
    </w:p>
    <w:p w14:paraId="14F45875" w14:textId="77777777" w:rsidR="00CA4C9E" w:rsidRDefault="00CA4C9E" w:rsidP="00BD2425">
      <w:pPr>
        <w:spacing w:line="480" w:lineRule="auto"/>
        <w:ind w:firstLine="720"/>
        <w:rPr>
          <w:rFonts w:ascii="Calibri" w:hAnsi="Calibri" w:cs="Calibri"/>
        </w:rPr>
      </w:pPr>
      <w:r w:rsidRPr="00CA4C9E">
        <w:rPr>
          <w:rFonts w:ascii="Calibri" w:hAnsi="Calibri" w:cs="Calibri"/>
        </w:rPr>
        <w:t>Mesh quality was essential for accurate simulation results. The structured mesh effectively captured boundary layer effects and vortex formation. A finer mesh could enhance the resolution of smaller vortices, while future simulations may benefit from employing unstructured or adaptive meshes to further improve accuracy.</w:t>
      </w:r>
    </w:p>
    <w:p w14:paraId="1A58D1FA" w14:textId="77777777" w:rsidR="00BD2425" w:rsidRDefault="00BD2425" w:rsidP="00BD2425">
      <w:pPr>
        <w:spacing w:line="480" w:lineRule="auto"/>
        <w:ind w:firstLine="720"/>
        <w:rPr>
          <w:rFonts w:ascii="Calibri" w:hAnsi="Calibri" w:cs="Calibri"/>
        </w:rPr>
      </w:pPr>
    </w:p>
    <w:p w14:paraId="2A7DD7C7" w14:textId="0FF068E2" w:rsidR="00233FDB" w:rsidRPr="00C375BD" w:rsidRDefault="00233FDB" w:rsidP="00CA4C9E">
      <w:pPr>
        <w:spacing w:line="480" w:lineRule="auto"/>
        <w:rPr>
          <w:rFonts w:ascii="Calibri" w:hAnsi="Calibri" w:cs="Calibri"/>
          <w:b/>
          <w:bCs/>
          <w:sz w:val="40"/>
          <w:szCs w:val="40"/>
        </w:rPr>
      </w:pPr>
      <w:r w:rsidRPr="00C375BD">
        <w:rPr>
          <w:rFonts w:ascii="Calibri" w:hAnsi="Calibri" w:cs="Calibri"/>
          <w:b/>
          <w:bCs/>
          <w:sz w:val="40"/>
          <w:szCs w:val="40"/>
        </w:rPr>
        <w:lastRenderedPageBreak/>
        <w:t>Conclusion</w:t>
      </w:r>
    </w:p>
    <w:p w14:paraId="51C9A52B" w14:textId="0ED46979" w:rsidR="004979A0" w:rsidRPr="004979A0" w:rsidRDefault="004979A0" w:rsidP="004979A0">
      <w:pPr>
        <w:spacing w:line="480" w:lineRule="auto"/>
        <w:ind w:firstLine="720"/>
        <w:rPr>
          <w:rFonts w:ascii="Calibri" w:hAnsi="Calibri" w:cs="Calibri"/>
        </w:rPr>
      </w:pPr>
      <w:r w:rsidRPr="004979A0">
        <w:rPr>
          <w:rFonts w:ascii="Calibri" w:hAnsi="Calibri" w:cs="Calibri"/>
        </w:rPr>
        <w:t>This CFD simulation successfully demonstrated the effects of fluid flow around a square obstacle at three distinct inlet velocities: 0.01</w:t>
      </w:r>
      <w:r w:rsidRPr="004979A0">
        <w:rPr>
          <w:rFonts w:ascii="Arial" w:hAnsi="Arial" w:cs="Arial"/>
        </w:rPr>
        <w:t> </w:t>
      </w:r>
      <w:r w:rsidRPr="004979A0">
        <w:rPr>
          <w:rFonts w:ascii="Calibri" w:hAnsi="Calibri" w:cs="Calibri"/>
        </w:rPr>
        <w:t>m/s, 0.1</w:t>
      </w:r>
      <w:r w:rsidRPr="004979A0">
        <w:rPr>
          <w:rFonts w:ascii="Arial" w:hAnsi="Arial" w:cs="Arial"/>
        </w:rPr>
        <w:t> </w:t>
      </w:r>
      <w:r w:rsidRPr="004979A0">
        <w:rPr>
          <w:rFonts w:ascii="Calibri" w:hAnsi="Calibri" w:cs="Calibri"/>
        </w:rPr>
        <w:t>m/s, and</w:t>
      </w:r>
      <w:r w:rsidRPr="004979A0">
        <w:rPr>
          <w:rFonts w:ascii="Arial" w:hAnsi="Arial" w:cs="Arial"/>
        </w:rPr>
        <w:t> </w:t>
      </w:r>
      <w:r w:rsidRPr="004979A0">
        <w:rPr>
          <w:rFonts w:ascii="Calibri" w:hAnsi="Calibri" w:cs="Calibri"/>
        </w:rPr>
        <w:t>1</w:t>
      </w:r>
      <w:r w:rsidRPr="004979A0">
        <w:rPr>
          <w:rFonts w:ascii="Arial" w:hAnsi="Arial" w:cs="Arial"/>
        </w:rPr>
        <w:t> </w:t>
      </w:r>
      <w:r w:rsidRPr="004979A0">
        <w:rPr>
          <w:rFonts w:ascii="Calibri" w:hAnsi="Calibri" w:cs="Calibri"/>
        </w:rPr>
        <w:t>m/s. The results elucidated the development of wake regions, vortex formation, and flow separation behind the obstacle as the fluid navigated around it. An increase in inlet velocity from 0.01</w:t>
      </w:r>
      <w:r w:rsidRPr="004979A0">
        <w:rPr>
          <w:rFonts w:ascii="Arial" w:hAnsi="Arial" w:cs="Arial"/>
        </w:rPr>
        <w:t> </w:t>
      </w:r>
      <w:r w:rsidRPr="004979A0">
        <w:rPr>
          <w:rFonts w:ascii="Calibri" w:hAnsi="Calibri" w:cs="Calibri"/>
        </w:rPr>
        <w:t>m/s to 0.1</w:t>
      </w:r>
      <w:r w:rsidRPr="004979A0">
        <w:rPr>
          <w:rFonts w:ascii="Arial" w:hAnsi="Arial" w:cs="Arial"/>
        </w:rPr>
        <w:t> </w:t>
      </w:r>
      <w:r w:rsidRPr="004979A0">
        <w:rPr>
          <w:rFonts w:ascii="Calibri" w:hAnsi="Calibri" w:cs="Calibri"/>
        </w:rPr>
        <w:t>m/s resulted in a larger wake region and more pronounced vortex formation, consistent with theoretical predictions for bluff-body flows at elevated Reynolds numbers. Further increasing the velocity to</w:t>
      </w:r>
      <w:r w:rsidRPr="004979A0">
        <w:rPr>
          <w:rFonts w:ascii="Arial" w:hAnsi="Arial" w:cs="Arial"/>
        </w:rPr>
        <w:t> </w:t>
      </w:r>
      <w:r w:rsidRPr="004979A0">
        <w:rPr>
          <w:rFonts w:ascii="Calibri" w:hAnsi="Calibri" w:cs="Calibri"/>
        </w:rPr>
        <w:t>1</w:t>
      </w:r>
      <w:r w:rsidRPr="004979A0">
        <w:rPr>
          <w:rFonts w:ascii="Arial" w:hAnsi="Arial" w:cs="Arial"/>
        </w:rPr>
        <w:t> </w:t>
      </w:r>
      <w:r w:rsidRPr="004979A0">
        <w:rPr>
          <w:rFonts w:ascii="Calibri" w:hAnsi="Calibri" w:cs="Calibri"/>
        </w:rPr>
        <w:t>m/s led to an even more extensive wake and intensified vortex structures, reflecting heightened flow instability associated with higher Reynolds numbers.</w:t>
      </w:r>
    </w:p>
    <w:p w14:paraId="007D2000" w14:textId="06CFAA67" w:rsidR="004979A0" w:rsidRPr="004979A0" w:rsidRDefault="004979A0" w:rsidP="004979A0">
      <w:pPr>
        <w:spacing w:line="480" w:lineRule="auto"/>
        <w:ind w:firstLine="720"/>
        <w:rPr>
          <w:rFonts w:ascii="Calibri" w:hAnsi="Calibri" w:cs="Calibri"/>
        </w:rPr>
      </w:pPr>
      <w:r w:rsidRPr="004979A0">
        <w:rPr>
          <w:rFonts w:ascii="Calibri" w:hAnsi="Calibri" w:cs="Calibri"/>
        </w:rPr>
        <w:t>The study underscored the critical role of mesh quality in CFD simulations. A well-refined structured mesh facilitated accurate resolution of boundary layer effects and wake regions, thereby ensuring reliable results across all tested velocities. Nevertheless, enhanced mesh refinement could further improve simulation accuracy, particularly at the highest velocity of</w:t>
      </w:r>
      <w:r w:rsidRPr="004979A0">
        <w:rPr>
          <w:rFonts w:ascii="Arial" w:hAnsi="Arial" w:cs="Arial"/>
        </w:rPr>
        <w:t> </w:t>
      </w:r>
      <w:r w:rsidRPr="004979A0">
        <w:rPr>
          <w:rFonts w:ascii="Calibri" w:hAnsi="Calibri" w:cs="Calibri"/>
        </w:rPr>
        <w:t>1</w:t>
      </w:r>
      <w:r w:rsidRPr="004979A0">
        <w:rPr>
          <w:rFonts w:ascii="Arial" w:hAnsi="Arial" w:cs="Arial"/>
        </w:rPr>
        <w:t> </w:t>
      </w:r>
      <w:r w:rsidRPr="004979A0">
        <w:rPr>
          <w:rFonts w:ascii="Calibri" w:hAnsi="Calibri" w:cs="Calibri"/>
        </w:rPr>
        <w:t>m/s, where finer flow details become increasingly significant.</w:t>
      </w:r>
    </w:p>
    <w:p w14:paraId="5FA40996" w14:textId="5742BA19" w:rsidR="00E54124" w:rsidRPr="00C375BD" w:rsidRDefault="004979A0" w:rsidP="004979A0">
      <w:pPr>
        <w:spacing w:line="480" w:lineRule="auto"/>
        <w:ind w:firstLine="720"/>
        <w:rPr>
          <w:rFonts w:ascii="Calibri" w:hAnsi="Calibri" w:cs="Calibri"/>
        </w:rPr>
      </w:pPr>
      <w:r w:rsidRPr="004979A0">
        <w:rPr>
          <w:rFonts w:ascii="Calibri" w:hAnsi="Calibri" w:cs="Calibri"/>
        </w:rPr>
        <w:t>Future studies may incorporate additional turbulence models</w:t>
      </w:r>
      <w:r>
        <w:rPr>
          <w:rFonts w:ascii="Calibri" w:hAnsi="Calibri" w:cs="Calibri"/>
        </w:rPr>
        <w:t xml:space="preserve"> </w:t>
      </w:r>
      <w:r w:rsidRPr="004979A0">
        <w:rPr>
          <w:rFonts w:ascii="Calibri" w:hAnsi="Calibri" w:cs="Calibri"/>
        </w:rPr>
        <w:t>to more accurately capture flow behavior at higher velocities where turbulence effects become more prominent.</w:t>
      </w:r>
      <w:r w:rsidR="00615519" w:rsidRPr="3878B7CD">
        <w:rPr>
          <w:rFonts w:ascii="Calibri" w:hAnsi="Calibri" w:cs="Calibri"/>
        </w:rPr>
        <w:br w:type="page"/>
      </w:r>
    </w:p>
    <w:p w14:paraId="0B8F7A12" w14:textId="77777777" w:rsidR="00E54124" w:rsidRPr="00C375BD" w:rsidRDefault="2D5B83FC" w:rsidP="00E54124">
      <w:pPr>
        <w:spacing w:line="480" w:lineRule="auto"/>
        <w:rPr>
          <w:rFonts w:ascii="Calibri" w:hAnsi="Calibri" w:cs="Calibri"/>
          <w:b/>
          <w:bCs/>
          <w:sz w:val="40"/>
          <w:szCs w:val="40"/>
        </w:rPr>
      </w:pPr>
      <w:r w:rsidRPr="00C375BD">
        <w:rPr>
          <w:rFonts w:ascii="Calibri" w:hAnsi="Calibri" w:cs="Calibri"/>
          <w:b/>
          <w:bCs/>
          <w:sz w:val="40"/>
          <w:szCs w:val="40"/>
        </w:rPr>
        <w:lastRenderedPageBreak/>
        <w:t>References</w:t>
      </w:r>
    </w:p>
    <w:p w14:paraId="55784BB8" w14:textId="77777777" w:rsidR="00615519" w:rsidRPr="00486C1E" w:rsidRDefault="00615519" w:rsidP="00615519">
      <w:pPr>
        <w:numPr>
          <w:ilvl w:val="0"/>
          <w:numId w:val="10"/>
        </w:numPr>
        <w:tabs>
          <w:tab w:val="clear" w:pos="360"/>
          <w:tab w:val="num" w:pos="720"/>
        </w:tabs>
        <w:spacing w:line="480" w:lineRule="auto"/>
        <w:rPr>
          <w:rFonts w:ascii="Calibri" w:hAnsi="Calibri" w:cs="Calibri"/>
        </w:rPr>
      </w:pPr>
      <w:r w:rsidRPr="00486C1E">
        <w:rPr>
          <w:rFonts w:ascii="Calibri" w:hAnsi="Calibri" w:cs="Calibri"/>
        </w:rPr>
        <w:t>White, F. M., “Fluid Mechanics,” 7th Edition, McGraw-Hill, 2011.</w:t>
      </w:r>
    </w:p>
    <w:p w14:paraId="02FDB175" w14:textId="77777777" w:rsidR="00615519" w:rsidRPr="00486C1E" w:rsidRDefault="00615519" w:rsidP="00615519">
      <w:pPr>
        <w:numPr>
          <w:ilvl w:val="0"/>
          <w:numId w:val="10"/>
        </w:numPr>
        <w:tabs>
          <w:tab w:val="clear" w:pos="360"/>
          <w:tab w:val="num" w:pos="720"/>
        </w:tabs>
        <w:rPr>
          <w:rFonts w:ascii="Calibri" w:hAnsi="Calibri" w:cs="Calibri"/>
        </w:rPr>
      </w:pPr>
      <w:r w:rsidRPr="00486C1E">
        <w:rPr>
          <w:rFonts w:ascii="Calibri" w:hAnsi="Calibri" w:cs="Calibri"/>
        </w:rPr>
        <w:t>ANSYS Fluent User Guide, ANSYS Inc., 2024.</w:t>
      </w:r>
    </w:p>
    <w:p w14:paraId="25EB1BDC" w14:textId="77777777" w:rsidR="00E54124" w:rsidRPr="00C375BD" w:rsidRDefault="00E54124" w:rsidP="00E54124">
      <w:pPr>
        <w:spacing w:line="480" w:lineRule="auto"/>
        <w:rPr>
          <w:rFonts w:ascii="Calibri" w:hAnsi="Calibri" w:cs="Calibri"/>
        </w:rPr>
      </w:pPr>
    </w:p>
    <w:p w14:paraId="441FF8BD" w14:textId="77777777" w:rsidR="00E54124" w:rsidRPr="00C375BD" w:rsidRDefault="00E54124" w:rsidP="00E54124">
      <w:pPr>
        <w:spacing w:line="480" w:lineRule="auto"/>
        <w:rPr>
          <w:rFonts w:ascii="Calibri" w:hAnsi="Calibri" w:cs="Calibri"/>
        </w:rPr>
      </w:pPr>
    </w:p>
    <w:p w14:paraId="33AF411B" w14:textId="77777777" w:rsidR="00E54124" w:rsidRPr="00C375BD" w:rsidRDefault="00E54124" w:rsidP="00E54124">
      <w:pPr>
        <w:spacing w:line="480" w:lineRule="auto"/>
        <w:rPr>
          <w:rFonts w:ascii="Calibri" w:hAnsi="Calibri" w:cs="Calibri"/>
        </w:rPr>
      </w:pPr>
    </w:p>
    <w:p w14:paraId="67513DD2" w14:textId="77777777" w:rsidR="00E54124" w:rsidRPr="00C375BD" w:rsidRDefault="00E54124" w:rsidP="00E54124">
      <w:pPr>
        <w:spacing w:line="480" w:lineRule="auto"/>
        <w:rPr>
          <w:rFonts w:ascii="Calibri" w:hAnsi="Calibri" w:cs="Calibri"/>
        </w:rPr>
      </w:pPr>
    </w:p>
    <w:p w14:paraId="2ED53CDD" w14:textId="77777777" w:rsidR="00E54124" w:rsidRPr="00C375BD" w:rsidRDefault="00E54124" w:rsidP="00E54124">
      <w:pPr>
        <w:spacing w:line="480" w:lineRule="auto"/>
        <w:rPr>
          <w:rFonts w:ascii="Calibri" w:hAnsi="Calibri" w:cs="Calibri"/>
        </w:rPr>
      </w:pPr>
    </w:p>
    <w:p w14:paraId="3EA59EE4" w14:textId="77777777" w:rsidR="00CA2BB9" w:rsidRPr="00C375BD" w:rsidRDefault="00CA2BB9" w:rsidP="00E54124">
      <w:pPr>
        <w:spacing w:line="480" w:lineRule="auto"/>
        <w:rPr>
          <w:rFonts w:ascii="Calibri" w:hAnsi="Calibri" w:cs="Calibri"/>
        </w:rPr>
      </w:pPr>
    </w:p>
    <w:p w14:paraId="3BA94C41" w14:textId="77777777" w:rsidR="00CA2BB9" w:rsidRPr="00C375BD" w:rsidRDefault="00CA2BB9">
      <w:pPr>
        <w:rPr>
          <w:rFonts w:ascii="Calibri" w:hAnsi="Calibri" w:cs="Calibri"/>
          <w:sz w:val="20"/>
          <w:szCs w:val="20"/>
        </w:rPr>
      </w:pPr>
      <w:r w:rsidRPr="00C375BD">
        <w:rPr>
          <w:rFonts w:ascii="Calibri" w:hAnsi="Calibri" w:cs="Calibri"/>
          <w:sz w:val="20"/>
          <w:szCs w:val="20"/>
        </w:rPr>
        <w:br w:type="page"/>
      </w:r>
    </w:p>
    <w:p w14:paraId="3C4FCD5E" w14:textId="7DC461FD" w:rsidR="00CA2BB9" w:rsidRPr="003F18D8" w:rsidRDefault="00CA2BB9" w:rsidP="003F18D8">
      <w:pPr>
        <w:pStyle w:val="Footer"/>
        <w:rPr>
          <w:rFonts w:ascii="Calibri" w:hAnsi="Calibri" w:cs="Calibri"/>
          <w:b/>
          <w:bCs/>
          <w:sz w:val="40"/>
          <w:szCs w:val="40"/>
        </w:rPr>
      </w:pPr>
      <w:r w:rsidRPr="00C375BD">
        <w:rPr>
          <w:rFonts w:ascii="Calibri" w:hAnsi="Calibri" w:cs="Calibri"/>
          <w:b/>
          <w:bCs/>
          <w:sz w:val="40"/>
          <w:szCs w:val="40"/>
        </w:rPr>
        <w:lastRenderedPageBreak/>
        <w:t>Appendix</w:t>
      </w:r>
    </w:p>
    <w:p w14:paraId="6EF53281" w14:textId="7FB58EEE" w:rsidR="003F18D8" w:rsidRPr="00C375BD" w:rsidRDefault="003F18D8" w:rsidP="00FC619B">
      <w:pPr>
        <w:keepNext/>
        <w:spacing w:line="480" w:lineRule="auto"/>
        <w:jc w:val="center"/>
        <w:rPr>
          <w:rFonts w:ascii="Calibri" w:hAnsi="Calibri" w:cs="Calibri"/>
        </w:rPr>
      </w:pPr>
      <w:r>
        <w:rPr>
          <w:rFonts w:ascii="Calibri" w:hAnsi="Calibri" w:cs="Calibri"/>
          <w:noProof/>
        </w:rPr>
        <w:drawing>
          <wp:inline distT="0" distB="0" distL="0" distR="0" wp14:anchorId="73393B6A" wp14:editId="39981DBF">
            <wp:extent cx="5943600" cy="2554766"/>
            <wp:effectExtent l="0" t="0" r="0" b="0"/>
            <wp:docPr id="121543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32544" name="Picture 1"/>
                    <pic:cNvPicPr/>
                  </pic:nvPicPr>
                  <pic:blipFill>
                    <a:blip r:embed="rId7" cstate="print">
                      <a:extLst>
                        <a:ext uri="{28A0092B-C50C-407E-A947-70E740481C1C}">
                          <a14:useLocalDpi xmlns:a14="http://schemas.microsoft.com/office/drawing/2010/main" val="0"/>
                        </a:ext>
                      </a:extLst>
                    </a:blip>
                    <a:srcRect t="5470" b="5470"/>
                    <a:stretch>
                      <a:fillRect/>
                    </a:stretch>
                  </pic:blipFill>
                  <pic:spPr bwMode="auto">
                    <a:xfrm>
                      <a:off x="0" y="0"/>
                      <a:ext cx="5943600" cy="2554766"/>
                    </a:xfrm>
                    <a:prstGeom prst="rect">
                      <a:avLst/>
                    </a:prstGeom>
                    <a:ln>
                      <a:noFill/>
                    </a:ln>
                    <a:extLst>
                      <a:ext uri="{53640926-AAD7-44D8-BBD7-CCE9431645EC}">
                        <a14:shadowObscured xmlns:a14="http://schemas.microsoft.com/office/drawing/2010/main"/>
                      </a:ext>
                    </a:extLst>
                  </pic:spPr>
                </pic:pic>
              </a:graphicData>
            </a:graphic>
          </wp:inline>
        </w:drawing>
      </w:r>
    </w:p>
    <w:p w14:paraId="0033BE1B" w14:textId="2474FD78" w:rsidR="00642AE0" w:rsidRDefault="00CA2BB9" w:rsidP="00642AE0">
      <w:pPr>
        <w:pStyle w:val="Caption"/>
        <w:jc w:val="center"/>
        <w:rPr>
          <w:rFonts w:ascii="Calibri" w:hAnsi="Calibri" w:cs="Calibri"/>
        </w:rPr>
      </w:pPr>
      <w:r w:rsidRPr="00C375BD">
        <w:rPr>
          <w:rFonts w:ascii="Calibri" w:hAnsi="Calibri" w:cs="Calibri"/>
        </w:rPr>
        <w:t xml:space="preserve">Figure </w:t>
      </w:r>
      <w:r w:rsidRPr="00C375BD">
        <w:rPr>
          <w:rFonts w:ascii="Calibri" w:hAnsi="Calibri" w:cs="Calibri"/>
        </w:rPr>
        <w:fldChar w:fldCharType="begin"/>
      </w:r>
      <w:r w:rsidRPr="00C375BD">
        <w:rPr>
          <w:rFonts w:ascii="Calibri" w:hAnsi="Calibri" w:cs="Calibri"/>
        </w:rPr>
        <w:instrText xml:space="preserve"> SEQ Figure \* ARABIC </w:instrText>
      </w:r>
      <w:r w:rsidRPr="00C375BD">
        <w:rPr>
          <w:rFonts w:ascii="Calibri" w:hAnsi="Calibri" w:cs="Calibri"/>
        </w:rPr>
        <w:fldChar w:fldCharType="separate"/>
      </w:r>
      <w:r w:rsidR="00BE3612">
        <w:rPr>
          <w:rFonts w:ascii="Calibri" w:hAnsi="Calibri" w:cs="Calibri"/>
          <w:noProof/>
        </w:rPr>
        <w:t>1</w:t>
      </w:r>
      <w:r w:rsidRPr="00C375BD">
        <w:rPr>
          <w:rFonts w:ascii="Calibri" w:hAnsi="Calibri" w:cs="Calibri"/>
        </w:rPr>
        <w:fldChar w:fldCharType="end"/>
      </w:r>
      <w:r w:rsidRPr="00C375BD">
        <w:rPr>
          <w:rFonts w:ascii="Calibri" w:hAnsi="Calibri" w:cs="Calibri"/>
        </w:rPr>
        <w:t xml:space="preserve">- </w:t>
      </w:r>
      <w:proofErr w:type="spellStart"/>
      <w:r w:rsidR="00E462A6" w:rsidRPr="00E462A6">
        <w:rPr>
          <w:rFonts w:ascii="Calibri" w:hAnsi="Calibri" w:cs="Calibri"/>
        </w:rPr>
        <w:t>Pathlines</w:t>
      </w:r>
      <w:proofErr w:type="spellEnd"/>
      <w:r w:rsidR="00E462A6" w:rsidRPr="00E462A6">
        <w:rPr>
          <w:rFonts w:ascii="Calibri" w:hAnsi="Calibri" w:cs="Calibri"/>
        </w:rPr>
        <w:t xml:space="preserve"> Colored by Particle ID</w:t>
      </w:r>
      <w:r w:rsidR="004033B7">
        <w:rPr>
          <w:rFonts w:ascii="Calibri" w:hAnsi="Calibri" w:cs="Calibri"/>
        </w:rPr>
        <w:t xml:space="preserve"> for 0.1</w:t>
      </w:r>
    </w:p>
    <w:p w14:paraId="40362527" w14:textId="5278D297" w:rsidR="00642AE0" w:rsidRDefault="007E7B7A" w:rsidP="00642AE0">
      <w:pPr>
        <w:pStyle w:val="Caption"/>
        <w:jc w:val="center"/>
        <w:rPr>
          <w:rFonts w:ascii="Calibri" w:hAnsi="Calibri" w:cs="Calibri"/>
        </w:rPr>
      </w:pPr>
      <w:r>
        <w:rPr>
          <w:rFonts w:ascii="Calibri" w:hAnsi="Calibri" w:cs="Calibri"/>
          <w:noProof/>
        </w:rPr>
        <w:drawing>
          <wp:inline distT="0" distB="0" distL="0" distR="0" wp14:anchorId="07671893" wp14:editId="3AAE5B7E">
            <wp:extent cx="6036701" cy="2612212"/>
            <wp:effectExtent l="0" t="0" r="0" b="4445"/>
            <wp:docPr id="940059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59959" name="Picture 2"/>
                    <pic:cNvPicPr/>
                  </pic:nvPicPr>
                  <pic:blipFill>
                    <a:blip r:embed="rId8" cstate="print">
                      <a:extLst>
                        <a:ext uri="{28A0092B-C50C-407E-A947-70E740481C1C}">
                          <a14:useLocalDpi xmlns:a14="http://schemas.microsoft.com/office/drawing/2010/main" val="0"/>
                        </a:ext>
                      </a:extLst>
                    </a:blip>
                    <a:srcRect t="4429" b="4429"/>
                    <a:stretch>
                      <a:fillRect/>
                    </a:stretch>
                  </pic:blipFill>
                  <pic:spPr bwMode="auto">
                    <a:xfrm>
                      <a:off x="0" y="0"/>
                      <a:ext cx="6036701" cy="2612212"/>
                    </a:xfrm>
                    <a:prstGeom prst="rect">
                      <a:avLst/>
                    </a:prstGeom>
                    <a:ln>
                      <a:noFill/>
                    </a:ln>
                    <a:extLst>
                      <a:ext uri="{53640926-AAD7-44D8-BBD7-CCE9431645EC}">
                        <a14:shadowObscured xmlns:a14="http://schemas.microsoft.com/office/drawing/2010/main"/>
                      </a:ext>
                    </a:extLst>
                  </pic:spPr>
                </pic:pic>
              </a:graphicData>
            </a:graphic>
          </wp:inline>
        </w:drawing>
      </w:r>
    </w:p>
    <w:p w14:paraId="7698F3BA" w14:textId="27B1ABAB" w:rsidR="00642AE0" w:rsidRPr="00C375BD" w:rsidRDefault="00642AE0" w:rsidP="00642AE0">
      <w:pPr>
        <w:pStyle w:val="Caption"/>
        <w:jc w:val="center"/>
        <w:rPr>
          <w:rFonts w:ascii="Calibri" w:hAnsi="Calibri" w:cs="Calibri"/>
        </w:rPr>
      </w:pPr>
      <w:r w:rsidRPr="00C375BD">
        <w:rPr>
          <w:rFonts w:ascii="Calibri" w:hAnsi="Calibri" w:cs="Calibri"/>
        </w:rPr>
        <w:t xml:space="preserve">Figure 2- </w:t>
      </w:r>
      <w:r>
        <w:rPr>
          <w:rFonts w:ascii="Calibri" w:hAnsi="Calibri" w:cs="Calibri"/>
        </w:rPr>
        <w:t>Pressure distribution contours</w:t>
      </w:r>
      <w:r w:rsidR="004033B7">
        <w:rPr>
          <w:rFonts w:ascii="Calibri" w:hAnsi="Calibri" w:cs="Calibri"/>
        </w:rPr>
        <w:t xml:space="preserve"> for 0.1</w:t>
      </w:r>
    </w:p>
    <w:p w14:paraId="560AC79F" w14:textId="77777777" w:rsidR="00642AE0" w:rsidRPr="00642AE0" w:rsidRDefault="00642AE0" w:rsidP="00642AE0"/>
    <w:p w14:paraId="33158386" w14:textId="77777777" w:rsidR="00642AE0" w:rsidRDefault="00642AE0" w:rsidP="00751E6E">
      <w:pPr>
        <w:keepNext/>
        <w:spacing w:line="480" w:lineRule="auto"/>
        <w:jc w:val="center"/>
        <w:rPr>
          <w:rFonts w:ascii="Calibri" w:hAnsi="Calibri" w:cs="Calibri"/>
        </w:rPr>
      </w:pPr>
    </w:p>
    <w:p w14:paraId="6B889D96" w14:textId="00CC7F23" w:rsidR="00751E6E" w:rsidRDefault="007E7B7A" w:rsidP="00751E6E">
      <w:pPr>
        <w:keepNext/>
        <w:spacing w:line="480" w:lineRule="auto"/>
        <w:jc w:val="center"/>
        <w:rPr>
          <w:rFonts w:ascii="Calibri" w:hAnsi="Calibri" w:cs="Calibri"/>
        </w:rPr>
      </w:pPr>
      <w:r>
        <w:rPr>
          <w:rFonts w:ascii="Calibri" w:hAnsi="Calibri" w:cs="Calibri"/>
          <w:noProof/>
        </w:rPr>
        <w:drawing>
          <wp:inline distT="0" distB="0" distL="0" distR="0" wp14:anchorId="22A5ABB0" wp14:editId="18A5D28F">
            <wp:extent cx="6163330" cy="2645094"/>
            <wp:effectExtent l="0" t="0" r="0" b="0"/>
            <wp:docPr id="1338964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64095" name="Picture 3"/>
                    <pic:cNvPicPr/>
                  </pic:nvPicPr>
                  <pic:blipFill>
                    <a:blip r:embed="rId9" cstate="print">
                      <a:extLst>
                        <a:ext uri="{28A0092B-C50C-407E-A947-70E740481C1C}">
                          <a14:useLocalDpi xmlns:a14="http://schemas.microsoft.com/office/drawing/2010/main" val="0"/>
                        </a:ext>
                      </a:extLst>
                    </a:blip>
                    <a:srcRect t="5217" b="5217"/>
                    <a:stretch>
                      <a:fillRect/>
                    </a:stretch>
                  </pic:blipFill>
                  <pic:spPr bwMode="auto">
                    <a:xfrm>
                      <a:off x="0" y="0"/>
                      <a:ext cx="6163330" cy="2645094"/>
                    </a:xfrm>
                    <a:prstGeom prst="rect">
                      <a:avLst/>
                    </a:prstGeom>
                    <a:ln>
                      <a:noFill/>
                    </a:ln>
                    <a:extLst>
                      <a:ext uri="{53640926-AAD7-44D8-BBD7-CCE9431645EC}">
                        <a14:shadowObscured xmlns:a14="http://schemas.microsoft.com/office/drawing/2010/main"/>
                      </a:ext>
                    </a:extLst>
                  </pic:spPr>
                </pic:pic>
              </a:graphicData>
            </a:graphic>
          </wp:inline>
        </w:drawing>
      </w:r>
    </w:p>
    <w:p w14:paraId="4B0F2877" w14:textId="621D49D1" w:rsidR="00486C1E" w:rsidRPr="00C375BD" w:rsidRDefault="00642AE0" w:rsidP="00E462A6">
      <w:pPr>
        <w:pStyle w:val="Caption"/>
        <w:jc w:val="center"/>
        <w:rPr>
          <w:rFonts w:ascii="Calibri" w:hAnsi="Calibri" w:cs="Calibri"/>
        </w:rPr>
      </w:pPr>
      <w:r w:rsidRPr="00C375BD">
        <w:rPr>
          <w:rFonts w:ascii="Calibri" w:hAnsi="Calibri" w:cs="Calibri"/>
        </w:rPr>
        <w:t xml:space="preserve">Figure </w:t>
      </w:r>
      <w:r>
        <w:rPr>
          <w:rFonts w:ascii="Calibri" w:hAnsi="Calibri" w:cs="Calibri"/>
        </w:rPr>
        <w:t>3</w:t>
      </w:r>
      <w:r w:rsidRPr="00C375BD">
        <w:rPr>
          <w:rFonts w:ascii="Calibri" w:hAnsi="Calibri" w:cs="Calibri"/>
        </w:rPr>
        <w:t xml:space="preserve">- </w:t>
      </w:r>
      <w:r>
        <w:rPr>
          <w:rFonts w:ascii="Calibri" w:hAnsi="Calibri" w:cs="Calibri"/>
        </w:rPr>
        <w:t>Vel</w:t>
      </w:r>
      <w:r w:rsidRPr="00486C1E">
        <w:rPr>
          <w:rFonts w:ascii="Calibri" w:hAnsi="Calibri" w:cs="Calibri"/>
        </w:rPr>
        <w:t>ocity Vectors Colored by Magnitude</w:t>
      </w:r>
    </w:p>
    <w:sectPr w:rsidR="00486C1E" w:rsidRPr="00C375BD" w:rsidSect="00B650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18AF8B" w14:textId="77777777" w:rsidR="002A28B2" w:rsidRDefault="002A28B2" w:rsidP="00E54124">
      <w:r>
        <w:separator/>
      </w:r>
    </w:p>
  </w:endnote>
  <w:endnote w:type="continuationSeparator" w:id="0">
    <w:p w14:paraId="588A68BB" w14:textId="77777777" w:rsidR="002A28B2" w:rsidRDefault="002A28B2" w:rsidP="00E54124">
      <w:r>
        <w:continuationSeparator/>
      </w:r>
    </w:p>
  </w:endnote>
  <w:endnote w:type="continuationNotice" w:id="1">
    <w:p w14:paraId="57A4F0AD" w14:textId="77777777" w:rsidR="002A28B2" w:rsidRDefault="002A28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04D1B" w14:textId="77777777" w:rsidR="002A28B2" w:rsidRDefault="002A28B2" w:rsidP="00E54124">
      <w:r>
        <w:separator/>
      </w:r>
    </w:p>
  </w:footnote>
  <w:footnote w:type="continuationSeparator" w:id="0">
    <w:p w14:paraId="164489F1" w14:textId="77777777" w:rsidR="002A28B2" w:rsidRDefault="002A28B2" w:rsidP="00E54124">
      <w:r>
        <w:continuationSeparator/>
      </w:r>
    </w:p>
  </w:footnote>
  <w:footnote w:type="continuationNotice" w:id="1">
    <w:p w14:paraId="086AE935" w14:textId="77777777" w:rsidR="002A28B2" w:rsidRDefault="002A28B2"/>
  </w:footnote>
</w:footnotes>
</file>

<file path=word/intelligence2.xml><?xml version="1.0" encoding="utf-8"?>
<int2:intelligence xmlns:int2="http://schemas.microsoft.com/office/intelligence/2020/intelligence" xmlns:oel="http://schemas.microsoft.com/office/2019/extlst">
  <int2:observations>
    <int2:textHash int2:hashCode="qSasv2BCsAlfJR" int2:id="hWN4DPK6">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379E"/>
    <w:multiLevelType w:val="hybridMultilevel"/>
    <w:tmpl w:val="00DE9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328F4"/>
    <w:multiLevelType w:val="hybridMultilevel"/>
    <w:tmpl w:val="45DE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9300C1"/>
    <w:multiLevelType w:val="multilevel"/>
    <w:tmpl w:val="3C40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01442F"/>
    <w:multiLevelType w:val="multilevel"/>
    <w:tmpl w:val="E4E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A4011"/>
    <w:multiLevelType w:val="multilevel"/>
    <w:tmpl w:val="296A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C5920"/>
    <w:multiLevelType w:val="multilevel"/>
    <w:tmpl w:val="E7D6C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E161E7"/>
    <w:multiLevelType w:val="multilevel"/>
    <w:tmpl w:val="5B94A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E6C281C"/>
    <w:multiLevelType w:val="hybridMultilevel"/>
    <w:tmpl w:val="3BEC1BE8"/>
    <w:lvl w:ilvl="0" w:tplc="FDD431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EBBF94"/>
    <w:multiLevelType w:val="hybridMultilevel"/>
    <w:tmpl w:val="FFFFFFFF"/>
    <w:lvl w:ilvl="0" w:tplc="22E63354">
      <w:start w:val="1"/>
      <w:numFmt w:val="decimal"/>
      <w:lvlText w:val="(%1)"/>
      <w:lvlJc w:val="left"/>
      <w:pPr>
        <w:ind w:left="3960" w:hanging="360"/>
      </w:pPr>
    </w:lvl>
    <w:lvl w:ilvl="1" w:tplc="84B215AC">
      <w:start w:val="1"/>
      <w:numFmt w:val="lowerLetter"/>
      <w:lvlText w:val="%2."/>
      <w:lvlJc w:val="left"/>
      <w:pPr>
        <w:ind w:left="4680" w:hanging="360"/>
      </w:pPr>
    </w:lvl>
    <w:lvl w:ilvl="2" w:tplc="B06463AC">
      <w:start w:val="1"/>
      <w:numFmt w:val="lowerRoman"/>
      <w:lvlText w:val="%3."/>
      <w:lvlJc w:val="right"/>
      <w:pPr>
        <w:ind w:left="5400" w:hanging="180"/>
      </w:pPr>
    </w:lvl>
    <w:lvl w:ilvl="3" w:tplc="4DAE8936">
      <w:start w:val="1"/>
      <w:numFmt w:val="decimal"/>
      <w:lvlText w:val="%4."/>
      <w:lvlJc w:val="left"/>
      <w:pPr>
        <w:ind w:left="6120" w:hanging="360"/>
      </w:pPr>
    </w:lvl>
    <w:lvl w:ilvl="4" w:tplc="665436A2">
      <w:start w:val="1"/>
      <w:numFmt w:val="lowerLetter"/>
      <w:lvlText w:val="%5."/>
      <w:lvlJc w:val="left"/>
      <w:pPr>
        <w:ind w:left="6840" w:hanging="360"/>
      </w:pPr>
    </w:lvl>
    <w:lvl w:ilvl="5" w:tplc="6324D2B2">
      <w:start w:val="1"/>
      <w:numFmt w:val="lowerRoman"/>
      <w:lvlText w:val="%6."/>
      <w:lvlJc w:val="right"/>
      <w:pPr>
        <w:ind w:left="7560" w:hanging="180"/>
      </w:pPr>
    </w:lvl>
    <w:lvl w:ilvl="6" w:tplc="B0505D6A">
      <w:start w:val="1"/>
      <w:numFmt w:val="decimal"/>
      <w:lvlText w:val="%7."/>
      <w:lvlJc w:val="left"/>
      <w:pPr>
        <w:ind w:left="8280" w:hanging="360"/>
      </w:pPr>
    </w:lvl>
    <w:lvl w:ilvl="7" w:tplc="077465A2">
      <w:start w:val="1"/>
      <w:numFmt w:val="lowerLetter"/>
      <w:lvlText w:val="%8."/>
      <w:lvlJc w:val="left"/>
      <w:pPr>
        <w:ind w:left="9000" w:hanging="360"/>
      </w:pPr>
    </w:lvl>
    <w:lvl w:ilvl="8" w:tplc="5FAA74F0">
      <w:start w:val="1"/>
      <w:numFmt w:val="lowerRoman"/>
      <w:lvlText w:val="%9."/>
      <w:lvlJc w:val="right"/>
      <w:pPr>
        <w:ind w:left="9720" w:hanging="180"/>
      </w:pPr>
    </w:lvl>
  </w:abstractNum>
  <w:abstractNum w:abstractNumId="9" w15:restartNumberingAfterBreak="0">
    <w:nsid w:val="68171027"/>
    <w:multiLevelType w:val="multilevel"/>
    <w:tmpl w:val="B33C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8E3719"/>
    <w:multiLevelType w:val="multilevel"/>
    <w:tmpl w:val="031A5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221950">
    <w:abstractNumId w:val="8"/>
  </w:num>
  <w:num w:numId="2" w16cid:durableId="1028526695">
    <w:abstractNumId w:val="1"/>
  </w:num>
  <w:num w:numId="3" w16cid:durableId="222911827">
    <w:abstractNumId w:val="0"/>
  </w:num>
  <w:num w:numId="4" w16cid:durableId="1438722061">
    <w:abstractNumId w:val="10"/>
  </w:num>
  <w:num w:numId="5" w16cid:durableId="1307659538">
    <w:abstractNumId w:val="5"/>
  </w:num>
  <w:num w:numId="6" w16cid:durableId="1222205554">
    <w:abstractNumId w:val="9"/>
  </w:num>
  <w:num w:numId="7" w16cid:durableId="1331443121">
    <w:abstractNumId w:val="3"/>
  </w:num>
  <w:num w:numId="8" w16cid:durableId="1231774707">
    <w:abstractNumId w:val="2"/>
  </w:num>
  <w:num w:numId="9" w16cid:durableId="129982675">
    <w:abstractNumId w:val="4"/>
  </w:num>
  <w:num w:numId="10" w16cid:durableId="1716857389">
    <w:abstractNumId w:val="6"/>
  </w:num>
  <w:num w:numId="11" w16cid:durableId="1852601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FB"/>
    <w:rsid w:val="000001E2"/>
    <w:rsid w:val="000353FE"/>
    <w:rsid w:val="00051C80"/>
    <w:rsid w:val="00056E61"/>
    <w:rsid w:val="00063435"/>
    <w:rsid w:val="00072C6C"/>
    <w:rsid w:val="00087AF7"/>
    <w:rsid w:val="00097D18"/>
    <w:rsid w:val="000A66C1"/>
    <w:rsid w:val="000B41CE"/>
    <w:rsid w:val="000C1166"/>
    <w:rsid w:val="000C2D39"/>
    <w:rsid w:val="000D0147"/>
    <w:rsid w:val="000D42D5"/>
    <w:rsid w:val="000F1915"/>
    <w:rsid w:val="001117C2"/>
    <w:rsid w:val="00133107"/>
    <w:rsid w:val="0013683A"/>
    <w:rsid w:val="001452B8"/>
    <w:rsid w:val="00146598"/>
    <w:rsid w:val="0014736A"/>
    <w:rsid w:val="00174C07"/>
    <w:rsid w:val="00195C9B"/>
    <w:rsid w:val="001E7C42"/>
    <w:rsid w:val="001F3683"/>
    <w:rsid w:val="001F572F"/>
    <w:rsid w:val="00204085"/>
    <w:rsid w:val="0021403B"/>
    <w:rsid w:val="00233FDB"/>
    <w:rsid w:val="00234275"/>
    <w:rsid w:val="0028277F"/>
    <w:rsid w:val="0028394D"/>
    <w:rsid w:val="002919D8"/>
    <w:rsid w:val="002960C4"/>
    <w:rsid w:val="00296387"/>
    <w:rsid w:val="002A28B2"/>
    <w:rsid w:val="002B7E19"/>
    <w:rsid w:val="002C6FEC"/>
    <w:rsid w:val="002D15A0"/>
    <w:rsid w:val="0030680B"/>
    <w:rsid w:val="00310EBD"/>
    <w:rsid w:val="00314A68"/>
    <w:rsid w:val="003320D9"/>
    <w:rsid w:val="003416AA"/>
    <w:rsid w:val="003607D5"/>
    <w:rsid w:val="00362867"/>
    <w:rsid w:val="00365E27"/>
    <w:rsid w:val="003767E2"/>
    <w:rsid w:val="00396776"/>
    <w:rsid w:val="003A1BE4"/>
    <w:rsid w:val="003B5E8E"/>
    <w:rsid w:val="003C14C5"/>
    <w:rsid w:val="003C73C5"/>
    <w:rsid w:val="003D2C24"/>
    <w:rsid w:val="003D2F7C"/>
    <w:rsid w:val="003F18D8"/>
    <w:rsid w:val="004033B7"/>
    <w:rsid w:val="00431D81"/>
    <w:rsid w:val="00452131"/>
    <w:rsid w:val="00456A9A"/>
    <w:rsid w:val="00473C04"/>
    <w:rsid w:val="00486C1E"/>
    <w:rsid w:val="004902F6"/>
    <w:rsid w:val="00493CE9"/>
    <w:rsid w:val="004979A0"/>
    <w:rsid w:val="004C0031"/>
    <w:rsid w:val="004C2570"/>
    <w:rsid w:val="004D0C28"/>
    <w:rsid w:val="004D1323"/>
    <w:rsid w:val="0050588B"/>
    <w:rsid w:val="005137E9"/>
    <w:rsid w:val="0052096D"/>
    <w:rsid w:val="005366EE"/>
    <w:rsid w:val="00537BB3"/>
    <w:rsid w:val="005A4A95"/>
    <w:rsid w:val="005B2D32"/>
    <w:rsid w:val="005B7E75"/>
    <w:rsid w:val="005C20DB"/>
    <w:rsid w:val="005C66BE"/>
    <w:rsid w:val="005E3CB9"/>
    <w:rsid w:val="005F0432"/>
    <w:rsid w:val="005F18CA"/>
    <w:rsid w:val="005F3173"/>
    <w:rsid w:val="006019D8"/>
    <w:rsid w:val="00607624"/>
    <w:rsid w:val="00615519"/>
    <w:rsid w:val="00622A67"/>
    <w:rsid w:val="00622D43"/>
    <w:rsid w:val="00624B78"/>
    <w:rsid w:val="006251EE"/>
    <w:rsid w:val="0062583E"/>
    <w:rsid w:val="00626AA5"/>
    <w:rsid w:val="00630BAF"/>
    <w:rsid w:val="00635208"/>
    <w:rsid w:val="00642AE0"/>
    <w:rsid w:val="006455A8"/>
    <w:rsid w:val="00651A7F"/>
    <w:rsid w:val="00656FEC"/>
    <w:rsid w:val="00687540"/>
    <w:rsid w:val="006A35BB"/>
    <w:rsid w:val="006C1384"/>
    <w:rsid w:val="006F632E"/>
    <w:rsid w:val="00700A4E"/>
    <w:rsid w:val="00703073"/>
    <w:rsid w:val="0070777F"/>
    <w:rsid w:val="00724E2D"/>
    <w:rsid w:val="00751E6E"/>
    <w:rsid w:val="007779FF"/>
    <w:rsid w:val="00791D99"/>
    <w:rsid w:val="00792BA1"/>
    <w:rsid w:val="00794D2E"/>
    <w:rsid w:val="007B0312"/>
    <w:rsid w:val="007C383C"/>
    <w:rsid w:val="007D3D0B"/>
    <w:rsid w:val="007E7B7A"/>
    <w:rsid w:val="007F48B0"/>
    <w:rsid w:val="008352D0"/>
    <w:rsid w:val="00843E30"/>
    <w:rsid w:val="008627D2"/>
    <w:rsid w:val="00893B98"/>
    <w:rsid w:val="008B5646"/>
    <w:rsid w:val="008F3CA3"/>
    <w:rsid w:val="00915911"/>
    <w:rsid w:val="00943713"/>
    <w:rsid w:val="00944784"/>
    <w:rsid w:val="00946144"/>
    <w:rsid w:val="00952D01"/>
    <w:rsid w:val="00953ECD"/>
    <w:rsid w:val="00965438"/>
    <w:rsid w:val="009812FB"/>
    <w:rsid w:val="009954F6"/>
    <w:rsid w:val="009A1380"/>
    <w:rsid w:val="009B51E6"/>
    <w:rsid w:val="009B727F"/>
    <w:rsid w:val="009C104C"/>
    <w:rsid w:val="009C67EE"/>
    <w:rsid w:val="009D3B00"/>
    <w:rsid w:val="009E73DE"/>
    <w:rsid w:val="009F1402"/>
    <w:rsid w:val="00A07A8F"/>
    <w:rsid w:val="00A16C7B"/>
    <w:rsid w:val="00A17C49"/>
    <w:rsid w:val="00A44B33"/>
    <w:rsid w:val="00A456DA"/>
    <w:rsid w:val="00A82857"/>
    <w:rsid w:val="00A92166"/>
    <w:rsid w:val="00A96993"/>
    <w:rsid w:val="00AC50DE"/>
    <w:rsid w:val="00AE7E39"/>
    <w:rsid w:val="00B017CE"/>
    <w:rsid w:val="00B16DB7"/>
    <w:rsid w:val="00B467E3"/>
    <w:rsid w:val="00B576FE"/>
    <w:rsid w:val="00B650ED"/>
    <w:rsid w:val="00B81948"/>
    <w:rsid w:val="00B91B6A"/>
    <w:rsid w:val="00B97247"/>
    <w:rsid w:val="00B97D8F"/>
    <w:rsid w:val="00BA36A0"/>
    <w:rsid w:val="00BD2425"/>
    <w:rsid w:val="00BD2F0F"/>
    <w:rsid w:val="00BD40AE"/>
    <w:rsid w:val="00BD5B8C"/>
    <w:rsid w:val="00BE3612"/>
    <w:rsid w:val="00BF4C92"/>
    <w:rsid w:val="00BF5A8D"/>
    <w:rsid w:val="00C05ABF"/>
    <w:rsid w:val="00C13F78"/>
    <w:rsid w:val="00C229CF"/>
    <w:rsid w:val="00C31817"/>
    <w:rsid w:val="00C375BD"/>
    <w:rsid w:val="00C406EA"/>
    <w:rsid w:val="00C73517"/>
    <w:rsid w:val="00CA2BB9"/>
    <w:rsid w:val="00CA4C9E"/>
    <w:rsid w:val="00CC2B5A"/>
    <w:rsid w:val="00CD7231"/>
    <w:rsid w:val="00CF06A2"/>
    <w:rsid w:val="00CF47BA"/>
    <w:rsid w:val="00CF5E8F"/>
    <w:rsid w:val="00D04E71"/>
    <w:rsid w:val="00D253E6"/>
    <w:rsid w:val="00D3569E"/>
    <w:rsid w:val="00D4642F"/>
    <w:rsid w:val="00D708B7"/>
    <w:rsid w:val="00D71715"/>
    <w:rsid w:val="00D74E5B"/>
    <w:rsid w:val="00D81C5B"/>
    <w:rsid w:val="00D853EA"/>
    <w:rsid w:val="00D90076"/>
    <w:rsid w:val="00D932C5"/>
    <w:rsid w:val="00DA4C9D"/>
    <w:rsid w:val="00DB1A30"/>
    <w:rsid w:val="00DC0158"/>
    <w:rsid w:val="00DF0ED3"/>
    <w:rsid w:val="00DF58F4"/>
    <w:rsid w:val="00DF691F"/>
    <w:rsid w:val="00E04C70"/>
    <w:rsid w:val="00E20833"/>
    <w:rsid w:val="00E37A05"/>
    <w:rsid w:val="00E41C45"/>
    <w:rsid w:val="00E462A6"/>
    <w:rsid w:val="00E54124"/>
    <w:rsid w:val="00E544A3"/>
    <w:rsid w:val="00E57F5E"/>
    <w:rsid w:val="00E71D51"/>
    <w:rsid w:val="00E762F0"/>
    <w:rsid w:val="00E77671"/>
    <w:rsid w:val="00E80F41"/>
    <w:rsid w:val="00EC387F"/>
    <w:rsid w:val="00F22323"/>
    <w:rsid w:val="00F22E77"/>
    <w:rsid w:val="00F2498D"/>
    <w:rsid w:val="00F30B38"/>
    <w:rsid w:val="00F35915"/>
    <w:rsid w:val="00F43430"/>
    <w:rsid w:val="00F66F0A"/>
    <w:rsid w:val="00F75B22"/>
    <w:rsid w:val="00F9088E"/>
    <w:rsid w:val="00F969DD"/>
    <w:rsid w:val="00FA13A3"/>
    <w:rsid w:val="00FA7605"/>
    <w:rsid w:val="00FA7B44"/>
    <w:rsid w:val="00FB4CBF"/>
    <w:rsid w:val="00FB52DF"/>
    <w:rsid w:val="00FC619B"/>
    <w:rsid w:val="00FC694F"/>
    <w:rsid w:val="00FD1EC1"/>
    <w:rsid w:val="00FD70DA"/>
    <w:rsid w:val="00FF7467"/>
    <w:rsid w:val="03685268"/>
    <w:rsid w:val="05EBD040"/>
    <w:rsid w:val="061EB39A"/>
    <w:rsid w:val="07946395"/>
    <w:rsid w:val="082158E9"/>
    <w:rsid w:val="0859223B"/>
    <w:rsid w:val="08F97F57"/>
    <w:rsid w:val="092C3E16"/>
    <w:rsid w:val="0B51D14C"/>
    <w:rsid w:val="0D00FD1C"/>
    <w:rsid w:val="0D6EF82F"/>
    <w:rsid w:val="0DBB46B8"/>
    <w:rsid w:val="0E67802B"/>
    <w:rsid w:val="10C82C15"/>
    <w:rsid w:val="1331C405"/>
    <w:rsid w:val="143BFAA9"/>
    <w:rsid w:val="14591A8E"/>
    <w:rsid w:val="14AC27CB"/>
    <w:rsid w:val="14B68B9E"/>
    <w:rsid w:val="15F60B32"/>
    <w:rsid w:val="1685665B"/>
    <w:rsid w:val="189ACDED"/>
    <w:rsid w:val="19698E90"/>
    <w:rsid w:val="1973F4B7"/>
    <w:rsid w:val="1B058F97"/>
    <w:rsid w:val="1BD3B667"/>
    <w:rsid w:val="1C077161"/>
    <w:rsid w:val="1CE7A816"/>
    <w:rsid w:val="1F556766"/>
    <w:rsid w:val="210CF78F"/>
    <w:rsid w:val="2162891E"/>
    <w:rsid w:val="2399C791"/>
    <w:rsid w:val="242FC43F"/>
    <w:rsid w:val="2583162F"/>
    <w:rsid w:val="26969171"/>
    <w:rsid w:val="26EC5AEC"/>
    <w:rsid w:val="283D240E"/>
    <w:rsid w:val="2856162E"/>
    <w:rsid w:val="2A497C5D"/>
    <w:rsid w:val="2A6C85C1"/>
    <w:rsid w:val="2D5B83FC"/>
    <w:rsid w:val="2E657785"/>
    <w:rsid w:val="2F002CCF"/>
    <w:rsid w:val="30E362E3"/>
    <w:rsid w:val="312A3903"/>
    <w:rsid w:val="319C2074"/>
    <w:rsid w:val="31EDD227"/>
    <w:rsid w:val="32E63497"/>
    <w:rsid w:val="34258ECB"/>
    <w:rsid w:val="3448FC48"/>
    <w:rsid w:val="3672E0ED"/>
    <w:rsid w:val="3878B7CD"/>
    <w:rsid w:val="3A26B01B"/>
    <w:rsid w:val="3A2DA359"/>
    <w:rsid w:val="3A5DAF22"/>
    <w:rsid w:val="3D680C00"/>
    <w:rsid w:val="3DC586FB"/>
    <w:rsid w:val="3E005615"/>
    <w:rsid w:val="3EB609DE"/>
    <w:rsid w:val="4011C884"/>
    <w:rsid w:val="404DE7D1"/>
    <w:rsid w:val="439C0BEE"/>
    <w:rsid w:val="43B6075A"/>
    <w:rsid w:val="48759509"/>
    <w:rsid w:val="49FF8CF2"/>
    <w:rsid w:val="4D21114B"/>
    <w:rsid w:val="4D4EB244"/>
    <w:rsid w:val="4D852CBD"/>
    <w:rsid w:val="4E336FF9"/>
    <w:rsid w:val="5104326F"/>
    <w:rsid w:val="51389389"/>
    <w:rsid w:val="51F502D9"/>
    <w:rsid w:val="521AF1C4"/>
    <w:rsid w:val="53923B4D"/>
    <w:rsid w:val="53953991"/>
    <w:rsid w:val="54793930"/>
    <w:rsid w:val="55A1DBCD"/>
    <w:rsid w:val="55D86787"/>
    <w:rsid w:val="563EDC5F"/>
    <w:rsid w:val="57322EF6"/>
    <w:rsid w:val="5813BC11"/>
    <w:rsid w:val="583947B3"/>
    <w:rsid w:val="58AE7B30"/>
    <w:rsid w:val="598B7258"/>
    <w:rsid w:val="5B2AE5FD"/>
    <w:rsid w:val="5D28BF13"/>
    <w:rsid w:val="5D965A46"/>
    <w:rsid w:val="5E6889B5"/>
    <w:rsid w:val="5FF346D8"/>
    <w:rsid w:val="606DFEEB"/>
    <w:rsid w:val="60750DA8"/>
    <w:rsid w:val="6098A3E4"/>
    <w:rsid w:val="613DD14F"/>
    <w:rsid w:val="615D7BE6"/>
    <w:rsid w:val="62D14FA9"/>
    <w:rsid w:val="6339C557"/>
    <w:rsid w:val="639B8B65"/>
    <w:rsid w:val="64168DBA"/>
    <w:rsid w:val="64568CE3"/>
    <w:rsid w:val="66C0A058"/>
    <w:rsid w:val="66FC2D4D"/>
    <w:rsid w:val="686F7B47"/>
    <w:rsid w:val="6D387EDF"/>
    <w:rsid w:val="6E806140"/>
    <w:rsid w:val="6EFA8AB5"/>
    <w:rsid w:val="70CCBC2C"/>
    <w:rsid w:val="733C19AE"/>
    <w:rsid w:val="73D99266"/>
    <w:rsid w:val="746C6E89"/>
    <w:rsid w:val="74A62C23"/>
    <w:rsid w:val="75AA8C40"/>
    <w:rsid w:val="7626AED5"/>
    <w:rsid w:val="76B1504F"/>
    <w:rsid w:val="77DABCBA"/>
    <w:rsid w:val="7821EBD7"/>
    <w:rsid w:val="782AD398"/>
    <w:rsid w:val="7915F40E"/>
    <w:rsid w:val="795D0E63"/>
    <w:rsid w:val="7AB341C4"/>
    <w:rsid w:val="7B520AE7"/>
    <w:rsid w:val="7B6DA6AD"/>
    <w:rsid w:val="7C21743A"/>
    <w:rsid w:val="7DDB71EC"/>
    <w:rsid w:val="7E436520"/>
    <w:rsid w:val="7E9EDC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AA75E"/>
  <w15:chartTrackingRefBased/>
  <w15:docId w15:val="{BDF51080-409A-4654-89A8-BDB89DA0F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47"/>
  </w:style>
  <w:style w:type="paragraph" w:styleId="Heading1">
    <w:name w:val="heading 1"/>
    <w:basedOn w:val="Normal"/>
    <w:next w:val="Normal"/>
    <w:link w:val="Heading1Char"/>
    <w:uiPriority w:val="9"/>
    <w:qFormat/>
    <w:rsid w:val="00981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FB"/>
    <w:rPr>
      <w:rFonts w:eastAsiaTheme="majorEastAsia" w:cstheme="majorBidi"/>
      <w:color w:val="272727" w:themeColor="text1" w:themeTint="D8"/>
    </w:rPr>
  </w:style>
  <w:style w:type="paragraph" w:styleId="Title">
    <w:name w:val="Title"/>
    <w:basedOn w:val="Normal"/>
    <w:next w:val="Normal"/>
    <w:link w:val="TitleChar"/>
    <w:uiPriority w:val="10"/>
    <w:qFormat/>
    <w:rsid w:val="00981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FB"/>
    <w:rPr>
      <w:i/>
      <w:iCs/>
      <w:color w:val="404040" w:themeColor="text1" w:themeTint="BF"/>
    </w:rPr>
  </w:style>
  <w:style w:type="paragraph" w:styleId="ListParagraph">
    <w:name w:val="List Paragraph"/>
    <w:basedOn w:val="Normal"/>
    <w:uiPriority w:val="34"/>
    <w:qFormat/>
    <w:rsid w:val="009812FB"/>
    <w:pPr>
      <w:ind w:left="720"/>
      <w:contextualSpacing/>
    </w:pPr>
  </w:style>
  <w:style w:type="character" w:styleId="IntenseEmphasis">
    <w:name w:val="Intense Emphasis"/>
    <w:basedOn w:val="DefaultParagraphFont"/>
    <w:uiPriority w:val="21"/>
    <w:qFormat/>
    <w:rsid w:val="009812FB"/>
    <w:rPr>
      <w:i/>
      <w:iCs/>
      <w:color w:val="0F4761" w:themeColor="accent1" w:themeShade="BF"/>
    </w:rPr>
  </w:style>
  <w:style w:type="paragraph" w:styleId="IntenseQuote">
    <w:name w:val="Intense Quote"/>
    <w:basedOn w:val="Normal"/>
    <w:next w:val="Normal"/>
    <w:link w:val="IntenseQuoteChar"/>
    <w:uiPriority w:val="30"/>
    <w:qFormat/>
    <w:rsid w:val="00981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2FB"/>
    <w:rPr>
      <w:i/>
      <w:iCs/>
      <w:color w:val="0F4761" w:themeColor="accent1" w:themeShade="BF"/>
    </w:rPr>
  </w:style>
  <w:style w:type="character" w:styleId="IntenseReference">
    <w:name w:val="Intense Reference"/>
    <w:basedOn w:val="DefaultParagraphFont"/>
    <w:uiPriority w:val="32"/>
    <w:qFormat/>
    <w:rsid w:val="009812FB"/>
    <w:rPr>
      <w:b/>
      <w:bCs/>
      <w:smallCaps/>
      <w:color w:val="0F4761" w:themeColor="accent1" w:themeShade="BF"/>
      <w:spacing w:val="5"/>
    </w:rPr>
  </w:style>
  <w:style w:type="character" w:styleId="PlaceholderText">
    <w:name w:val="Placeholder Text"/>
    <w:basedOn w:val="DefaultParagraphFont"/>
    <w:uiPriority w:val="99"/>
    <w:semiHidden/>
    <w:rsid w:val="00C05ABF"/>
    <w:rPr>
      <w:color w:val="666666"/>
    </w:rPr>
  </w:style>
  <w:style w:type="paragraph" w:styleId="Header">
    <w:name w:val="header"/>
    <w:basedOn w:val="Normal"/>
    <w:link w:val="HeaderChar"/>
    <w:uiPriority w:val="99"/>
    <w:unhideWhenUsed/>
    <w:rsid w:val="00E54124"/>
    <w:pPr>
      <w:tabs>
        <w:tab w:val="center" w:pos="4680"/>
        <w:tab w:val="right" w:pos="9360"/>
      </w:tabs>
    </w:pPr>
  </w:style>
  <w:style w:type="character" w:customStyle="1" w:styleId="HeaderChar">
    <w:name w:val="Header Char"/>
    <w:basedOn w:val="DefaultParagraphFont"/>
    <w:link w:val="Header"/>
    <w:uiPriority w:val="99"/>
    <w:rsid w:val="00E54124"/>
  </w:style>
  <w:style w:type="paragraph" w:styleId="Footer">
    <w:name w:val="footer"/>
    <w:basedOn w:val="Normal"/>
    <w:link w:val="FooterChar"/>
    <w:uiPriority w:val="99"/>
    <w:unhideWhenUsed/>
    <w:rsid w:val="00E54124"/>
    <w:pPr>
      <w:tabs>
        <w:tab w:val="center" w:pos="4680"/>
        <w:tab w:val="right" w:pos="9360"/>
      </w:tabs>
    </w:pPr>
  </w:style>
  <w:style w:type="character" w:customStyle="1" w:styleId="FooterChar">
    <w:name w:val="Footer Char"/>
    <w:basedOn w:val="DefaultParagraphFont"/>
    <w:link w:val="Footer"/>
    <w:uiPriority w:val="99"/>
    <w:rsid w:val="00E54124"/>
  </w:style>
  <w:style w:type="paragraph" w:styleId="Caption">
    <w:name w:val="caption"/>
    <w:basedOn w:val="Normal"/>
    <w:next w:val="Normal"/>
    <w:uiPriority w:val="35"/>
    <w:unhideWhenUsed/>
    <w:qFormat/>
    <w:rsid w:val="00CA2BB9"/>
    <w:pPr>
      <w:spacing w:after="200"/>
    </w:pPr>
    <w:rPr>
      <w:i/>
      <w:iCs/>
      <w:color w:val="0E2841" w:themeColor="text2"/>
      <w:sz w:val="18"/>
      <w:szCs w:val="18"/>
    </w:rPr>
  </w:style>
  <w:style w:type="character" w:styleId="Hyperlink">
    <w:name w:val="Hyperlink"/>
    <w:basedOn w:val="DefaultParagraphFont"/>
    <w:uiPriority w:val="99"/>
    <w:unhideWhenUsed/>
    <w:rsid w:val="00195C9B"/>
    <w:rPr>
      <w:color w:val="467886" w:themeColor="hyperlink"/>
      <w:u w:val="single"/>
    </w:rPr>
  </w:style>
  <w:style w:type="character" w:styleId="UnresolvedMention">
    <w:name w:val="Unresolved Mention"/>
    <w:basedOn w:val="DefaultParagraphFont"/>
    <w:uiPriority w:val="99"/>
    <w:semiHidden/>
    <w:unhideWhenUsed/>
    <w:rsid w:val="00195C9B"/>
    <w:rPr>
      <w:color w:val="605E5C"/>
      <w:shd w:val="clear" w:color="auto" w:fill="E1DFDD"/>
    </w:rPr>
  </w:style>
  <w:style w:type="character" w:styleId="FollowedHyperlink">
    <w:name w:val="FollowedHyperlink"/>
    <w:basedOn w:val="DefaultParagraphFont"/>
    <w:uiPriority w:val="99"/>
    <w:semiHidden/>
    <w:unhideWhenUsed/>
    <w:rsid w:val="00195C9B"/>
    <w:rPr>
      <w:color w:val="96607D" w:themeColor="followedHyperlink"/>
      <w:u w:val="single"/>
    </w:rPr>
  </w:style>
  <w:style w:type="paragraph" w:customStyle="1" w:styleId="TableParagraph">
    <w:name w:val="Table Paragraph"/>
    <w:basedOn w:val="Normal"/>
    <w:uiPriority w:val="1"/>
    <w:qFormat/>
    <w:rsid w:val="00195C9B"/>
    <w:pPr>
      <w:widowControl w:val="0"/>
      <w:autoSpaceDE w:val="0"/>
      <w:autoSpaceDN w:val="0"/>
    </w:pPr>
    <w:rPr>
      <w:rFonts w:ascii="Arial" w:eastAsia="Arial" w:hAnsi="Arial" w:cs="Arial"/>
      <w:kern w:val="0"/>
      <w:sz w:val="22"/>
      <w:szCs w:val="22"/>
      <w:lang w:bidi="en-US"/>
      <w14:ligatures w14:val="none"/>
    </w:rPr>
  </w:style>
  <w:style w:type="table" w:styleId="TableGrid">
    <w:name w:val="Table Grid"/>
    <w:basedOn w:val="TableNormal"/>
    <w:uiPriority w:val="39"/>
    <w:rsid w:val="00332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870810">
      <w:bodyDiv w:val="1"/>
      <w:marLeft w:val="0"/>
      <w:marRight w:val="0"/>
      <w:marTop w:val="0"/>
      <w:marBottom w:val="0"/>
      <w:divBdr>
        <w:top w:val="none" w:sz="0" w:space="0" w:color="auto"/>
        <w:left w:val="none" w:sz="0" w:space="0" w:color="auto"/>
        <w:bottom w:val="none" w:sz="0" w:space="0" w:color="auto"/>
        <w:right w:val="none" w:sz="0" w:space="0" w:color="auto"/>
      </w:divBdr>
    </w:div>
    <w:div w:id="232587351">
      <w:bodyDiv w:val="1"/>
      <w:marLeft w:val="0"/>
      <w:marRight w:val="0"/>
      <w:marTop w:val="0"/>
      <w:marBottom w:val="0"/>
      <w:divBdr>
        <w:top w:val="none" w:sz="0" w:space="0" w:color="auto"/>
        <w:left w:val="none" w:sz="0" w:space="0" w:color="auto"/>
        <w:bottom w:val="none" w:sz="0" w:space="0" w:color="auto"/>
        <w:right w:val="none" w:sz="0" w:space="0" w:color="auto"/>
      </w:divBdr>
    </w:div>
    <w:div w:id="278420037">
      <w:bodyDiv w:val="1"/>
      <w:marLeft w:val="0"/>
      <w:marRight w:val="0"/>
      <w:marTop w:val="0"/>
      <w:marBottom w:val="0"/>
      <w:divBdr>
        <w:top w:val="none" w:sz="0" w:space="0" w:color="auto"/>
        <w:left w:val="none" w:sz="0" w:space="0" w:color="auto"/>
        <w:bottom w:val="none" w:sz="0" w:space="0" w:color="auto"/>
        <w:right w:val="none" w:sz="0" w:space="0" w:color="auto"/>
      </w:divBdr>
    </w:div>
    <w:div w:id="280454308">
      <w:bodyDiv w:val="1"/>
      <w:marLeft w:val="0"/>
      <w:marRight w:val="0"/>
      <w:marTop w:val="0"/>
      <w:marBottom w:val="0"/>
      <w:divBdr>
        <w:top w:val="none" w:sz="0" w:space="0" w:color="auto"/>
        <w:left w:val="none" w:sz="0" w:space="0" w:color="auto"/>
        <w:bottom w:val="none" w:sz="0" w:space="0" w:color="auto"/>
        <w:right w:val="none" w:sz="0" w:space="0" w:color="auto"/>
      </w:divBdr>
    </w:div>
    <w:div w:id="342434425">
      <w:bodyDiv w:val="1"/>
      <w:marLeft w:val="0"/>
      <w:marRight w:val="0"/>
      <w:marTop w:val="0"/>
      <w:marBottom w:val="0"/>
      <w:divBdr>
        <w:top w:val="none" w:sz="0" w:space="0" w:color="auto"/>
        <w:left w:val="none" w:sz="0" w:space="0" w:color="auto"/>
        <w:bottom w:val="none" w:sz="0" w:space="0" w:color="auto"/>
        <w:right w:val="none" w:sz="0" w:space="0" w:color="auto"/>
      </w:divBdr>
    </w:div>
    <w:div w:id="412355005">
      <w:bodyDiv w:val="1"/>
      <w:marLeft w:val="0"/>
      <w:marRight w:val="0"/>
      <w:marTop w:val="0"/>
      <w:marBottom w:val="0"/>
      <w:divBdr>
        <w:top w:val="none" w:sz="0" w:space="0" w:color="auto"/>
        <w:left w:val="none" w:sz="0" w:space="0" w:color="auto"/>
        <w:bottom w:val="none" w:sz="0" w:space="0" w:color="auto"/>
        <w:right w:val="none" w:sz="0" w:space="0" w:color="auto"/>
      </w:divBdr>
      <w:divsChild>
        <w:div w:id="2012635143">
          <w:marLeft w:val="0"/>
          <w:marRight w:val="0"/>
          <w:marTop w:val="0"/>
          <w:marBottom w:val="0"/>
          <w:divBdr>
            <w:top w:val="none" w:sz="0" w:space="0" w:color="auto"/>
            <w:left w:val="none" w:sz="0" w:space="0" w:color="auto"/>
            <w:bottom w:val="none" w:sz="0" w:space="0" w:color="auto"/>
            <w:right w:val="none" w:sz="0" w:space="0" w:color="auto"/>
          </w:divBdr>
          <w:divsChild>
            <w:div w:id="1759253325">
              <w:marLeft w:val="0"/>
              <w:marRight w:val="0"/>
              <w:marTop w:val="0"/>
              <w:marBottom w:val="0"/>
              <w:divBdr>
                <w:top w:val="none" w:sz="0" w:space="0" w:color="auto"/>
                <w:left w:val="none" w:sz="0" w:space="0" w:color="auto"/>
                <w:bottom w:val="none" w:sz="0" w:space="0" w:color="auto"/>
                <w:right w:val="none" w:sz="0" w:space="0" w:color="auto"/>
              </w:divBdr>
              <w:divsChild>
                <w:div w:id="1433933445">
                  <w:marLeft w:val="0"/>
                  <w:marRight w:val="0"/>
                  <w:marTop w:val="0"/>
                  <w:marBottom w:val="0"/>
                  <w:divBdr>
                    <w:top w:val="none" w:sz="0" w:space="0" w:color="auto"/>
                    <w:left w:val="none" w:sz="0" w:space="0" w:color="auto"/>
                    <w:bottom w:val="none" w:sz="0" w:space="0" w:color="auto"/>
                    <w:right w:val="none" w:sz="0" w:space="0" w:color="auto"/>
                  </w:divBdr>
                  <w:divsChild>
                    <w:div w:id="578950905">
                      <w:marLeft w:val="0"/>
                      <w:marRight w:val="0"/>
                      <w:marTop w:val="0"/>
                      <w:marBottom w:val="0"/>
                      <w:divBdr>
                        <w:top w:val="none" w:sz="0" w:space="0" w:color="auto"/>
                        <w:left w:val="none" w:sz="0" w:space="0" w:color="auto"/>
                        <w:bottom w:val="none" w:sz="0" w:space="0" w:color="auto"/>
                        <w:right w:val="none" w:sz="0" w:space="0" w:color="auto"/>
                      </w:divBdr>
                      <w:divsChild>
                        <w:div w:id="478694096">
                          <w:marLeft w:val="0"/>
                          <w:marRight w:val="0"/>
                          <w:marTop w:val="0"/>
                          <w:marBottom w:val="0"/>
                          <w:divBdr>
                            <w:top w:val="none" w:sz="0" w:space="0" w:color="auto"/>
                            <w:left w:val="none" w:sz="0" w:space="0" w:color="auto"/>
                            <w:bottom w:val="none" w:sz="0" w:space="0" w:color="auto"/>
                            <w:right w:val="none" w:sz="0" w:space="0" w:color="auto"/>
                          </w:divBdr>
                          <w:divsChild>
                            <w:div w:id="19341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119825">
      <w:bodyDiv w:val="1"/>
      <w:marLeft w:val="0"/>
      <w:marRight w:val="0"/>
      <w:marTop w:val="0"/>
      <w:marBottom w:val="0"/>
      <w:divBdr>
        <w:top w:val="none" w:sz="0" w:space="0" w:color="auto"/>
        <w:left w:val="none" w:sz="0" w:space="0" w:color="auto"/>
        <w:bottom w:val="none" w:sz="0" w:space="0" w:color="auto"/>
        <w:right w:val="none" w:sz="0" w:space="0" w:color="auto"/>
      </w:divBdr>
    </w:div>
    <w:div w:id="473450382">
      <w:bodyDiv w:val="1"/>
      <w:marLeft w:val="0"/>
      <w:marRight w:val="0"/>
      <w:marTop w:val="0"/>
      <w:marBottom w:val="0"/>
      <w:divBdr>
        <w:top w:val="none" w:sz="0" w:space="0" w:color="auto"/>
        <w:left w:val="none" w:sz="0" w:space="0" w:color="auto"/>
        <w:bottom w:val="none" w:sz="0" w:space="0" w:color="auto"/>
        <w:right w:val="none" w:sz="0" w:space="0" w:color="auto"/>
      </w:divBdr>
    </w:div>
    <w:div w:id="620647738">
      <w:bodyDiv w:val="1"/>
      <w:marLeft w:val="0"/>
      <w:marRight w:val="0"/>
      <w:marTop w:val="0"/>
      <w:marBottom w:val="0"/>
      <w:divBdr>
        <w:top w:val="none" w:sz="0" w:space="0" w:color="auto"/>
        <w:left w:val="none" w:sz="0" w:space="0" w:color="auto"/>
        <w:bottom w:val="none" w:sz="0" w:space="0" w:color="auto"/>
        <w:right w:val="none" w:sz="0" w:space="0" w:color="auto"/>
      </w:divBdr>
    </w:div>
    <w:div w:id="625546457">
      <w:bodyDiv w:val="1"/>
      <w:marLeft w:val="0"/>
      <w:marRight w:val="0"/>
      <w:marTop w:val="0"/>
      <w:marBottom w:val="0"/>
      <w:divBdr>
        <w:top w:val="none" w:sz="0" w:space="0" w:color="auto"/>
        <w:left w:val="none" w:sz="0" w:space="0" w:color="auto"/>
        <w:bottom w:val="none" w:sz="0" w:space="0" w:color="auto"/>
        <w:right w:val="none" w:sz="0" w:space="0" w:color="auto"/>
      </w:divBdr>
    </w:div>
    <w:div w:id="674693789">
      <w:bodyDiv w:val="1"/>
      <w:marLeft w:val="0"/>
      <w:marRight w:val="0"/>
      <w:marTop w:val="0"/>
      <w:marBottom w:val="0"/>
      <w:divBdr>
        <w:top w:val="none" w:sz="0" w:space="0" w:color="auto"/>
        <w:left w:val="none" w:sz="0" w:space="0" w:color="auto"/>
        <w:bottom w:val="none" w:sz="0" w:space="0" w:color="auto"/>
        <w:right w:val="none" w:sz="0" w:space="0" w:color="auto"/>
      </w:divBdr>
    </w:div>
    <w:div w:id="698361856">
      <w:bodyDiv w:val="1"/>
      <w:marLeft w:val="0"/>
      <w:marRight w:val="0"/>
      <w:marTop w:val="0"/>
      <w:marBottom w:val="0"/>
      <w:divBdr>
        <w:top w:val="none" w:sz="0" w:space="0" w:color="auto"/>
        <w:left w:val="none" w:sz="0" w:space="0" w:color="auto"/>
        <w:bottom w:val="none" w:sz="0" w:space="0" w:color="auto"/>
        <w:right w:val="none" w:sz="0" w:space="0" w:color="auto"/>
      </w:divBdr>
    </w:div>
    <w:div w:id="705714780">
      <w:bodyDiv w:val="1"/>
      <w:marLeft w:val="0"/>
      <w:marRight w:val="0"/>
      <w:marTop w:val="0"/>
      <w:marBottom w:val="0"/>
      <w:divBdr>
        <w:top w:val="none" w:sz="0" w:space="0" w:color="auto"/>
        <w:left w:val="none" w:sz="0" w:space="0" w:color="auto"/>
        <w:bottom w:val="none" w:sz="0" w:space="0" w:color="auto"/>
        <w:right w:val="none" w:sz="0" w:space="0" w:color="auto"/>
      </w:divBdr>
    </w:div>
    <w:div w:id="783302553">
      <w:bodyDiv w:val="1"/>
      <w:marLeft w:val="0"/>
      <w:marRight w:val="0"/>
      <w:marTop w:val="0"/>
      <w:marBottom w:val="0"/>
      <w:divBdr>
        <w:top w:val="none" w:sz="0" w:space="0" w:color="auto"/>
        <w:left w:val="none" w:sz="0" w:space="0" w:color="auto"/>
        <w:bottom w:val="none" w:sz="0" w:space="0" w:color="auto"/>
        <w:right w:val="none" w:sz="0" w:space="0" w:color="auto"/>
      </w:divBdr>
    </w:div>
    <w:div w:id="923219859">
      <w:bodyDiv w:val="1"/>
      <w:marLeft w:val="0"/>
      <w:marRight w:val="0"/>
      <w:marTop w:val="0"/>
      <w:marBottom w:val="0"/>
      <w:divBdr>
        <w:top w:val="none" w:sz="0" w:space="0" w:color="auto"/>
        <w:left w:val="none" w:sz="0" w:space="0" w:color="auto"/>
        <w:bottom w:val="none" w:sz="0" w:space="0" w:color="auto"/>
        <w:right w:val="none" w:sz="0" w:space="0" w:color="auto"/>
      </w:divBdr>
    </w:div>
    <w:div w:id="1092892570">
      <w:bodyDiv w:val="1"/>
      <w:marLeft w:val="0"/>
      <w:marRight w:val="0"/>
      <w:marTop w:val="0"/>
      <w:marBottom w:val="0"/>
      <w:divBdr>
        <w:top w:val="none" w:sz="0" w:space="0" w:color="auto"/>
        <w:left w:val="none" w:sz="0" w:space="0" w:color="auto"/>
        <w:bottom w:val="none" w:sz="0" w:space="0" w:color="auto"/>
        <w:right w:val="none" w:sz="0" w:space="0" w:color="auto"/>
      </w:divBdr>
    </w:div>
    <w:div w:id="1285651228">
      <w:bodyDiv w:val="1"/>
      <w:marLeft w:val="0"/>
      <w:marRight w:val="0"/>
      <w:marTop w:val="0"/>
      <w:marBottom w:val="0"/>
      <w:divBdr>
        <w:top w:val="none" w:sz="0" w:space="0" w:color="auto"/>
        <w:left w:val="none" w:sz="0" w:space="0" w:color="auto"/>
        <w:bottom w:val="none" w:sz="0" w:space="0" w:color="auto"/>
        <w:right w:val="none" w:sz="0" w:space="0" w:color="auto"/>
      </w:divBdr>
    </w:div>
    <w:div w:id="1345091588">
      <w:bodyDiv w:val="1"/>
      <w:marLeft w:val="0"/>
      <w:marRight w:val="0"/>
      <w:marTop w:val="0"/>
      <w:marBottom w:val="0"/>
      <w:divBdr>
        <w:top w:val="none" w:sz="0" w:space="0" w:color="auto"/>
        <w:left w:val="none" w:sz="0" w:space="0" w:color="auto"/>
        <w:bottom w:val="none" w:sz="0" w:space="0" w:color="auto"/>
        <w:right w:val="none" w:sz="0" w:space="0" w:color="auto"/>
      </w:divBdr>
    </w:div>
    <w:div w:id="1368801083">
      <w:bodyDiv w:val="1"/>
      <w:marLeft w:val="0"/>
      <w:marRight w:val="0"/>
      <w:marTop w:val="0"/>
      <w:marBottom w:val="0"/>
      <w:divBdr>
        <w:top w:val="none" w:sz="0" w:space="0" w:color="auto"/>
        <w:left w:val="none" w:sz="0" w:space="0" w:color="auto"/>
        <w:bottom w:val="none" w:sz="0" w:space="0" w:color="auto"/>
        <w:right w:val="none" w:sz="0" w:space="0" w:color="auto"/>
      </w:divBdr>
    </w:div>
    <w:div w:id="1465346575">
      <w:bodyDiv w:val="1"/>
      <w:marLeft w:val="0"/>
      <w:marRight w:val="0"/>
      <w:marTop w:val="0"/>
      <w:marBottom w:val="0"/>
      <w:divBdr>
        <w:top w:val="none" w:sz="0" w:space="0" w:color="auto"/>
        <w:left w:val="none" w:sz="0" w:space="0" w:color="auto"/>
        <w:bottom w:val="none" w:sz="0" w:space="0" w:color="auto"/>
        <w:right w:val="none" w:sz="0" w:space="0" w:color="auto"/>
      </w:divBdr>
    </w:div>
    <w:div w:id="1495341852">
      <w:bodyDiv w:val="1"/>
      <w:marLeft w:val="0"/>
      <w:marRight w:val="0"/>
      <w:marTop w:val="0"/>
      <w:marBottom w:val="0"/>
      <w:divBdr>
        <w:top w:val="none" w:sz="0" w:space="0" w:color="auto"/>
        <w:left w:val="none" w:sz="0" w:space="0" w:color="auto"/>
        <w:bottom w:val="none" w:sz="0" w:space="0" w:color="auto"/>
        <w:right w:val="none" w:sz="0" w:space="0" w:color="auto"/>
      </w:divBdr>
    </w:div>
    <w:div w:id="1541699903">
      <w:bodyDiv w:val="1"/>
      <w:marLeft w:val="0"/>
      <w:marRight w:val="0"/>
      <w:marTop w:val="0"/>
      <w:marBottom w:val="0"/>
      <w:divBdr>
        <w:top w:val="none" w:sz="0" w:space="0" w:color="auto"/>
        <w:left w:val="none" w:sz="0" w:space="0" w:color="auto"/>
        <w:bottom w:val="none" w:sz="0" w:space="0" w:color="auto"/>
        <w:right w:val="none" w:sz="0" w:space="0" w:color="auto"/>
      </w:divBdr>
    </w:div>
    <w:div w:id="1829635570">
      <w:bodyDiv w:val="1"/>
      <w:marLeft w:val="0"/>
      <w:marRight w:val="0"/>
      <w:marTop w:val="0"/>
      <w:marBottom w:val="0"/>
      <w:divBdr>
        <w:top w:val="none" w:sz="0" w:space="0" w:color="auto"/>
        <w:left w:val="none" w:sz="0" w:space="0" w:color="auto"/>
        <w:bottom w:val="none" w:sz="0" w:space="0" w:color="auto"/>
        <w:right w:val="none" w:sz="0" w:space="0" w:color="auto"/>
      </w:divBdr>
    </w:div>
    <w:div w:id="1921526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1042</Words>
  <Characters>5942</Characters>
  <Application>Microsoft Office Word</Application>
  <DocSecurity>0</DocSecurity>
  <Lines>49</Lines>
  <Paragraphs>13</Paragraphs>
  <ScaleCrop>false</ScaleCrop>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Mobli, Mostafa</dc:creator>
  <cp:keywords/>
  <dc:description/>
  <cp:lastModifiedBy>Vaught, Jacob</cp:lastModifiedBy>
  <cp:revision>13</cp:revision>
  <cp:lastPrinted>2024-09-24T15:33:00Z</cp:lastPrinted>
  <dcterms:created xsi:type="dcterms:W3CDTF">2024-10-30T05:12:00Z</dcterms:created>
  <dcterms:modified xsi:type="dcterms:W3CDTF">2024-10-30T05:29:00Z</dcterms:modified>
</cp:coreProperties>
</file>