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pPr>
      <w:r>
        <w:rPr>
          <w:rFonts w:ascii="Manrope" w:cs="Manrope" w:eastAsia="Manrope" w:hAnsi="Manrope"/>
          <w:b/>
          <w:bCs/>
          <w:color w:val="1A56DB"/>
          <w:sz w:val="96"/>
          <w:szCs w:val="96"/>
        </w:rPr>
        <w:t xml:space="preserve">MEDIC</w:t>
      </w:r>
    </w:p>
    <w:p>
      <w:pPr>
        <w:spacing w:after="80"/>
      </w:pPr>
      <w:r>
        <w:rPr>
          <w:rFonts w:ascii="Manrope" w:cs="Manrope" w:eastAsia="Manrope" w:hAnsi="Manrope"/>
          <w:b/>
          <w:bCs/>
          <w:color w:val="0B2A6F"/>
          <w:sz w:val="44"/>
          <w:szCs w:val="44"/>
        </w:rPr>
        <w:t xml:space="preserve">Consolidated Project Documentation</w:t>
      </w:r>
    </w:p>
    <w:p>
      <w:pPr>
        <w:pBdr>
          <w:bottom w:val="single" w:color="1A56DB" w:sz="18" w:space="14"/>
        </w:pBdr>
        <w:spacing w:after="500"/>
      </w:pPr>
      <w:r>
        <w:rPr>
          <w:rFonts w:ascii="Manrope" w:cs="Manrope" w:eastAsia="Manrope" w:hAnsi="Manrope"/>
          <w:color w:val="64748B"/>
          <w:sz w:val="26"/>
          <w:szCs w:val="26"/>
        </w:rPr>
        <w:t xml:space="preserve">Digital queue management and AI-supported emergency triage for the Caribbean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Manrope" w:cs="Manrope" w:eastAsia="Manrope" w:hAnsi="Manrope"/>
                <w:b/>
                <w:bCs/>
                <w:color w:val="1A56DB"/>
                <w:sz w:val="17"/>
                <w:szCs w:val="17"/>
              </w:rPr>
              <w:t xml:space="preserve">VERSION</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Manrope" w:cs="Manrope" w:eastAsia="Manrope" w:hAnsi="Manrope"/>
                <w:color w:val="1E293B"/>
                <w:sz w:val="21"/>
                <w:szCs w:val="21"/>
              </w:rPr>
              <w:t xml:space="preserve">v3.0 (consolidates v1 and v2 with the current build)</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Manrope" w:cs="Manrope" w:eastAsia="Manrope" w:hAnsi="Manrope"/>
                <w:b/>
                <w:bCs/>
                <w:color w:val="1A56DB"/>
                <w:sz w:val="17"/>
                <w:szCs w:val="17"/>
              </w:rPr>
              <w:t xml:space="preserve">PREPARED BY</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Manrope" w:cs="Manrope" w:eastAsia="Manrope" w:hAnsi="Manrope"/>
                <w:color w:val="1E293B"/>
                <w:sz w:val="21"/>
                <w:szCs w:val="21"/>
              </w:rPr>
              <w:t xml:space="preserve">Josiah-John Green, Software Engineer and Founder, 3urek4</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Manrope" w:cs="Manrope" w:eastAsia="Manrope" w:hAnsi="Manrope"/>
                <w:b/>
                <w:bCs/>
                <w:color w:val="1A56DB"/>
                <w:sz w:val="17"/>
                <w:szCs w:val="17"/>
              </w:rPr>
              <w:t xml:space="preserve">PROGRAMMES</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Manrope" w:cs="Manrope" w:eastAsia="Manrope" w:hAnsi="Manrope"/>
                <w:color w:val="1E293B"/>
                <w:sz w:val="21"/>
                <w:szCs w:val="21"/>
              </w:rPr>
              <w:t xml:space="preserve">FlowState capstone (UWI Mona)  ·  CariSurg MedTech Pathways 2026 (Med AI)  ·  Future Caribbean</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Manrope" w:cs="Manrope" w:eastAsia="Manrope" w:hAnsi="Manrope"/>
                <w:b/>
                <w:bCs/>
                <w:color w:val="1A56DB"/>
                <w:sz w:val="17"/>
                <w:szCs w:val="17"/>
              </w:rPr>
              <w:t xml:space="preserve">DATE</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Manrope" w:cs="Manrope" w:eastAsia="Manrope" w:hAnsi="Manrope"/>
                <w:color w:val="1E293B"/>
                <w:sz w:val="21"/>
                <w:szCs w:val="21"/>
              </w:rPr>
              <w:t xml:space="preserve">October 2026</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Manrope" w:cs="Manrope" w:eastAsia="Manrope" w:hAnsi="Manrope"/>
                <w:b/>
                <w:bCs/>
                <w:color w:val="1A56DB"/>
                <w:sz w:val="17"/>
                <w:szCs w:val="17"/>
              </w:rPr>
              <w:t xml:space="preserve">LIVE DEMO</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Manrope" w:cs="Manrope" w:eastAsia="Manrope" w:hAnsi="Manrope"/>
                <w:color w:val="1E293B"/>
                <w:sz w:val="21"/>
                <w:szCs w:val="21"/>
              </w:rPr>
              <w:t xml:space="preserve">the-medic-system.vercel.app</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00"/>
            </w:tcMar>
          </w:tcPr>
          <w:p>
            <w:r>
              <w:rPr>
                <w:rFonts w:ascii="Manrope" w:cs="Manrope" w:eastAsia="Manrope" w:hAnsi="Manrope"/>
                <w:b/>
                <w:bCs/>
                <w:color w:val="1A56DB"/>
                <w:sz w:val="17"/>
                <w:szCs w:val="17"/>
              </w:rPr>
              <w:t xml:space="preserve">STATUS</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Manrope" w:cs="Manrope" w:eastAsia="Manrope" w:hAnsi="Manrope"/>
                <w:color w:val="1E293B"/>
                <w:sz w:val="21"/>
                <w:szCs w:val="21"/>
              </w:rPr>
              <w:t xml:space="preserve">Working prototype. Not clinically validated. Not cleared for use with real patients.</w:t>
            </w:r>
          </w:p>
        </w:tc>
      </w:tr>
    </w:tbl>
    <w:p>
      <w:pPr>
        <w:spacing w:after="7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A56DB" w:sz="24"/>
              <w:bottom w:val="none" w:color="FFFFFF" w:sz="0"/>
              <w:right w:val="none" w:color="FFFFFF" w:sz="0"/>
            </w:tcBorders>
            <w:shd w:fill="EAF1FF" w:color="auto" w:val="clear"/>
            <w:tcMar>
              <w:top w:type="dxa" w:w="110"/>
              <w:left w:type="dxa" w:w="200"/>
              <w:bottom w:type="dxa" w:w="90"/>
              <w:right w:type="dxa" w:w="160"/>
            </w:tcMar>
          </w:tcPr>
          <w:p>
            <w:pPr>
              <w:spacing w:after="60"/>
            </w:pPr>
            <w:r>
              <w:rPr>
                <w:rFonts w:ascii="Manrope" w:cs="Manrope" w:eastAsia="Manrope" w:hAnsi="Manrope"/>
                <w:b/>
                <w:bCs/>
                <w:color w:val="0B2A6F"/>
                <w:sz w:val="20"/>
                <w:szCs w:val="20"/>
              </w:rPr>
              <w:t xml:space="preserve">How to read this document</w:t>
            </w:r>
          </w:p>
          <w:p>
            <w:pPr>
              <w:spacing w:after="50" w:line="280"/>
            </w:pPr>
            <w:r>
              <w:rPr>
                <w:rFonts w:ascii="Manrope" w:cs="Manrope" w:eastAsia="Manrope" w:hAnsi="Manrope"/>
                <w:sz w:val="19"/>
                <w:szCs w:val="19"/>
              </w:rPr>
              <w:t xml:space="preserve">v3 is one story told in order: the problem, what we learned, what we built, what the AI research shows, where it can go wrong, and what comes next.</w:t>
            </w:r>
          </w:p>
          <w:p>
            <w:pPr>
              <w:spacing w:after="50" w:line="280"/>
            </w:pPr>
            <w:r>
              <w:rPr>
                <w:rFonts w:ascii="Manrope" w:cs="Manrope" w:eastAsia="Manrope" w:hAnsi="Manrope"/>
                <w:sz w:val="19"/>
                <w:szCs w:val="19"/>
              </w:rPr>
              <w:t xml:space="preserve">Anything that still needs your confirmation is marked like this: </w:t>
            </w:r>
            <w:r>
              <w:rPr>
                <w:rFonts w:ascii="Manrope" w:cs="Manrope" w:eastAsia="Manrope" w:hAnsi="Manrope"/>
                <w:b/>
                <w:bCs/>
                <w:color w:val="92400E"/>
                <w:sz w:val="19"/>
                <w:szCs w:val="19"/>
                <w:shd w:fill="FEF3C7" w:color="auto" w:val="clear"/>
              </w:rPr>
              <w:t xml:space="preserve">[CONFIRM: ...]</w:t>
            </w:r>
            <w:r>
              <w:rPr>
                <w:rFonts w:ascii="Manrope" w:cs="Manrope" w:eastAsia="Manrope" w:hAnsi="Manrope"/>
                <w:sz w:val="19"/>
                <w:szCs w:val="19"/>
              </w:rPr>
              <w:t xml:space="preserve">. Section 14 lists every conflict found between the source documents.</w:t>
            </w:r>
          </w:p>
        </w:tc>
      </w:tr>
    </w:tbl>
    <w:p>
      <w:pPr>
        <w:pStyle w:val="Heading1"/>
        <w:pageBreakBefore/>
      </w:pPr>
      <w:r>
        <w:rPr>
          <w:rFonts w:ascii="Manrope" w:cs="Manrope" w:eastAsia="Manrope" w:hAnsi="Manrope"/>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cantSplit/>
          <w:tblHeader/>
        </w:trPr>
        <w:tc>
          <w:tcPr>
            <w:tcW w:type="dxa" w:w="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t>
            </w:r>
          </w:p>
        </w:tc>
        <w:tc>
          <w:tcPr>
            <w:tcW w:type="dxa" w:w="3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Section</w:t>
            </w:r>
          </w:p>
        </w:tc>
        <w:tc>
          <w:tcPr>
            <w:tcW w:type="dxa" w:w="51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What is in it</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Executive summary</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The whole project on one page</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2</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Version lineage (v1, v2, v3)</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How Medic grew and which source feeds which part</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3</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Problem and context</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UHWI, Mercer General and the wider Caribbean picture</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4</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Research and discovery</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Interviews, literature, stakeholders, workflow and constraints</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5</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The solution</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Roles, surfaces, features and the patient journey</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6</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Architecture and technology</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Stack, repository layout, data flow, queue codes</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7</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Requirements</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User stories, requirements, and the HCI/HRI system requirements</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8</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AI triage research (Med AI)</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Data, models, results, failure modes and the safety net</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9</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Ethics, safety and risk</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Principles, safety design, risk register, Epic Sepsis case</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10</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Limitations and accessibility</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What the system cannot do yet and who it excludes</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11</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Testing and quality</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Test cases, incident log, current checks</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12</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Delivery and project management</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Timeline, team, change control, deployment</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13</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Roadmap and success metrics</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Prototype to supervised pilot to regional rollout</w:t>
            </w:r>
          </w:p>
        </w:tc>
      </w:tr>
      <w:tr>
        <w:trPr>
          <w:cantSplit/>
        </w:trPr>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14</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Reconciliation log</w:t>
            </w:r>
          </w:p>
        </w:tc>
        <w:tc>
          <w:tcPr>
            <w:tcW w:type="dxa" w:w="5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Conflicts and open items to resolve before submission</w:t>
            </w:r>
          </w:p>
        </w:tc>
      </w:tr>
      <w:tr>
        <w:trPr>
          <w:cantSplit/>
        </w:trPr>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15</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Glossary, references and sources</w:t>
            </w:r>
          </w:p>
        </w:tc>
        <w:tc>
          <w:tcPr>
            <w:tcW w:type="dxa" w:w="5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Terms, citations and source map</w:t>
            </w:r>
          </w:p>
        </w:tc>
      </w:tr>
    </w:tbl>
    <w:p>
      <w:pPr>
        <w:pStyle w:val="Heading1"/>
        <w:pageBreakBefore/>
      </w:pPr>
      <w:r>
        <w:rPr>
          <w:rFonts w:ascii="Manrope" w:cs="Manrope" w:eastAsia="Manrope" w:hAnsi="Manrope"/>
        </w:rPr>
        <w:t xml:space="preserve">1. Executive summary</w:t>
      </w:r>
    </w:p>
    <w:p>
      <w:pPr>
        <w:spacing w:after="120" w:line="300"/>
      </w:pPr>
      <w:r>
        <w:rPr>
          <w:rFonts w:ascii="Manrope" w:cs="Manrope" w:eastAsia="Manrope" w:hAnsi="Manrope"/>
          <w:b/>
          <w:bCs/>
        </w:rPr>
        <w:t xml:space="preserve">Medic</w:t>
      </w:r>
      <w:r>
        <w:rPr>
          <w:rFonts w:ascii="Manrope" w:cs="Manrope" w:eastAsia="Manrope" w:hAnsi="Manrope"/>
        </w:rPr>
        <w:t xml:space="preserve"> is a clinic and hospital management system built around one idea: nobody should have to guess where they are in the line, and nobody on staff should have to guess who needs help first.</w:t>
      </w:r>
    </w:p>
    <w:p>
      <w:pPr>
        <w:spacing w:after="120" w:line="300"/>
      </w:pPr>
      <w:r>
        <w:rPr>
          <w:rFonts w:ascii="Manrope" w:cs="Manrope" w:eastAsia="Manrope" w:hAnsi="Manrope"/>
        </w:rPr>
        <w:t xml:space="preserve">It began as a final-year capstone queue system for the University Hospital of the West Indies (UHWI), grew into an AI-supported emergency triage concept inside the CariSurg MedTech Pathways programme, and is now being taken forward by its founder as a single connected product.</w:t>
      </w:r>
    </w:p>
    <w:p>
      <w:pPr>
        <w:spacing w:after="6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A56DB" w:sz="18"/>
              <w:left w:val="none" w:color="FFFFFF" w:sz="0"/>
              <w:bottom w:val="none" w:color="FFFFFF" w:sz="0"/>
              <w:right w:val="none" w:color="FFFFFF" w:sz="0"/>
            </w:tcBorders>
            <w:shd w:fill="F5F8FF" w:color="auto" w:val="clear"/>
            <w:tcMar>
              <w:top w:type="dxa" w:w="120"/>
              <w:left w:type="dxa" w:w="140"/>
              <w:bottom w:type="dxa" w:w="120"/>
              <w:right w:type="dxa" w:w="140"/>
            </w:tcMar>
          </w:tcPr>
          <w:p>
            <w:pPr>
              <w:spacing w:after="20"/>
            </w:pPr>
            <w:r>
              <w:rPr>
                <w:rFonts w:ascii="Manrope" w:cs="Manrope" w:eastAsia="Manrope" w:hAnsi="Manrope"/>
                <w:b/>
                <w:bCs/>
                <w:color w:val="1A56DB"/>
                <w:sz w:val="40"/>
                <w:szCs w:val="40"/>
              </w:rPr>
              <w:t xml:space="preserve">3</w:t>
            </w:r>
          </w:p>
          <w:p>
            <w:pPr>
              <w:spacing w:after="0" w:line="240"/>
            </w:pPr>
            <w:r>
              <w:rPr>
                <w:rFonts w:ascii="Manrope" w:cs="Manrope" w:eastAsia="Manrope" w:hAnsi="Manrope"/>
                <w:color w:val="64748B"/>
                <w:sz w:val="16"/>
                <w:szCs w:val="16"/>
              </w:rPr>
              <w:t xml:space="preserve">stages: capstone, CariSurg, Future Caribbean</w:t>
            </w:r>
          </w:p>
        </w:tc>
        <w:tc>
          <w:tcPr>
            <w:tcW w:type="dxa" w:w="2256"/>
            <w:tcBorders>
              <w:top w:val="single" w:color="1A56DB" w:sz="18"/>
              <w:left w:val="none" w:color="FFFFFF" w:sz="0"/>
              <w:bottom w:val="none" w:color="FFFFFF" w:sz="0"/>
              <w:right w:val="none" w:color="FFFFFF" w:sz="0"/>
            </w:tcBorders>
            <w:shd w:fill="F5F8FF" w:color="auto" w:val="clear"/>
            <w:tcMar>
              <w:top w:type="dxa" w:w="120"/>
              <w:left w:type="dxa" w:w="140"/>
              <w:bottom w:type="dxa" w:w="120"/>
              <w:right w:type="dxa" w:w="140"/>
            </w:tcMar>
          </w:tcPr>
          <w:p>
            <w:pPr>
              <w:spacing w:after="20"/>
            </w:pPr>
            <w:r>
              <w:rPr>
                <w:rFonts w:ascii="Manrope" w:cs="Manrope" w:eastAsia="Manrope" w:hAnsi="Manrope"/>
                <w:b/>
                <w:bCs/>
                <w:color w:val="1A56DB"/>
                <w:sz w:val="40"/>
                <w:szCs w:val="40"/>
              </w:rPr>
              <w:t xml:space="preserve">6</w:t>
            </w:r>
          </w:p>
          <w:p>
            <w:pPr>
              <w:spacing w:after="0" w:line="240"/>
            </w:pPr>
            <w:r>
              <w:rPr>
                <w:rFonts w:ascii="Manrope" w:cs="Manrope" w:eastAsia="Manrope" w:hAnsi="Manrope"/>
                <w:color w:val="64748B"/>
                <w:sz w:val="16"/>
                <w:szCs w:val="16"/>
              </w:rPr>
              <w:t xml:space="preserve">user roles with their own portals</w:t>
            </w:r>
          </w:p>
        </w:tc>
        <w:tc>
          <w:tcPr>
            <w:tcW w:type="dxa" w:w="2256"/>
            <w:tcBorders>
              <w:top w:val="single" w:color="1A56DB" w:sz="18"/>
              <w:left w:val="none" w:color="FFFFFF" w:sz="0"/>
              <w:bottom w:val="none" w:color="FFFFFF" w:sz="0"/>
              <w:right w:val="none" w:color="FFFFFF" w:sz="0"/>
            </w:tcBorders>
            <w:shd w:fill="F5F8FF" w:color="auto" w:val="clear"/>
            <w:tcMar>
              <w:top w:type="dxa" w:w="120"/>
              <w:left w:type="dxa" w:w="140"/>
              <w:bottom w:type="dxa" w:w="120"/>
              <w:right w:type="dxa" w:w="140"/>
            </w:tcMar>
          </w:tcPr>
          <w:p>
            <w:pPr>
              <w:spacing w:after="20"/>
            </w:pPr>
            <w:r>
              <w:rPr>
                <w:rFonts w:ascii="Manrope" w:cs="Manrope" w:eastAsia="Manrope" w:hAnsi="Manrope"/>
                <w:b/>
                <w:bCs/>
                <w:color w:val="1A56DB"/>
                <w:sz w:val="40"/>
                <w:szCs w:val="40"/>
              </w:rPr>
              <w:t xml:space="preserve">5</w:t>
            </w:r>
          </w:p>
          <w:p>
            <w:pPr>
              <w:spacing w:after="0" w:line="240"/>
            </w:pPr>
            <w:r>
              <w:rPr>
                <w:rFonts w:ascii="Manrope" w:cs="Manrope" w:eastAsia="Manrope" w:hAnsi="Manrope"/>
                <w:color w:val="64748B"/>
                <w:sz w:val="16"/>
                <w:szCs w:val="16"/>
              </w:rPr>
              <w:t xml:space="preserve">connected apps on one backend</w:t>
            </w:r>
          </w:p>
        </w:tc>
        <w:tc>
          <w:tcPr>
            <w:tcW w:type="dxa" w:w="2256"/>
            <w:tcBorders>
              <w:top w:val="single" w:color="1A56DB" w:sz="18"/>
              <w:left w:val="none" w:color="FFFFFF" w:sz="0"/>
              <w:bottom w:val="none" w:color="FFFFFF" w:sz="0"/>
              <w:right w:val="none" w:color="FFFFFF" w:sz="0"/>
            </w:tcBorders>
            <w:shd w:fill="F5F8FF" w:color="auto" w:val="clear"/>
            <w:tcMar>
              <w:top w:type="dxa" w:w="120"/>
              <w:left w:type="dxa" w:w="140"/>
              <w:bottom w:type="dxa" w:w="120"/>
              <w:right w:type="dxa" w:w="140"/>
            </w:tcMar>
          </w:tcPr>
          <w:p>
            <w:pPr>
              <w:spacing w:after="20"/>
            </w:pPr>
            <w:r>
              <w:rPr>
                <w:rFonts w:ascii="Manrope" w:cs="Manrope" w:eastAsia="Manrope" w:hAnsi="Manrope"/>
                <w:b/>
                <w:bCs/>
                <w:color w:val="1A56DB"/>
                <w:sz w:val="40"/>
                <w:szCs w:val="40"/>
              </w:rPr>
              <w:t xml:space="preserve">55,121</w:t>
            </w:r>
          </w:p>
          <w:p>
            <w:pPr>
              <w:spacing w:after="0" w:line="240"/>
            </w:pPr>
            <w:r>
              <w:rPr>
                <w:rFonts w:ascii="Manrope" w:cs="Manrope" w:eastAsia="Manrope" w:hAnsi="Manrope"/>
                <w:color w:val="64748B"/>
                <w:sz w:val="16"/>
                <w:szCs w:val="16"/>
              </w:rPr>
              <w:t xml:space="preserve">ED encounters used in the AI research</w:t>
            </w:r>
          </w:p>
        </w:tc>
      </w:tr>
    </w:tbl>
    <w:p>
      <w:pPr>
        <w:spacing w:after="160"/>
      </w:pPr>
    </w:p>
    <w:p>
      <w:pPr>
        <w:pStyle w:val="Heading3"/>
      </w:pPr>
      <w:r>
        <w:rPr>
          <w:rFonts w:ascii="Manrope" w:cs="Manrope" w:eastAsia="Manrope" w:hAnsi="Manrope"/>
        </w:rPr>
        <w:t xml:space="preserve">The problem</w:t>
      </w:r>
    </w:p>
    <w:p>
      <w:pPr>
        <w:pStyle w:val="ListParagraph"/>
        <w:numPr>
          <w:ilvl w:val="0"/>
          <w:numId w:val="2"/>
        </w:numPr>
        <w:spacing w:after="60" w:line="290"/>
      </w:pPr>
      <w:r>
        <w:rPr>
          <w:rFonts w:ascii="Manrope" w:cs="Manrope" w:eastAsia="Manrope" w:hAnsi="Manrope"/>
        </w:rPr>
        <w:t xml:space="preserve">Emergency departments and clinics in the Caribbean still run waiting rooms and triage on paper. Patients cannot see where they are in line. Staff have no single live picture of who is waiting and how urgent each person is.</w:t>
      </w:r>
    </w:p>
    <w:p>
      <w:pPr>
        <w:pStyle w:val="ListParagraph"/>
        <w:numPr>
          <w:ilvl w:val="0"/>
          <w:numId w:val="2"/>
        </w:numPr>
        <w:spacing w:after="60" w:line="290"/>
      </w:pPr>
      <w:r>
        <w:rPr>
          <w:rFonts w:ascii="Manrope" w:cs="Manrope" w:eastAsia="Manrope" w:hAnsi="Manrope"/>
        </w:rPr>
        <w:t xml:space="preserve">Because nothing is captured digitally, no locally validated AI triage tool can be built, and models trained on North American data cannot be assumed to work here.</w:t>
      </w:r>
    </w:p>
    <w:p>
      <w:pPr>
        <w:pStyle w:val="ListParagraph"/>
        <w:numPr>
          <w:ilvl w:val="0"/>
          <w:numId w:val="2"/>
        </w:numPr>
        <w:spacing w:after="60" w:line="290"/>
      </w:pPr>
      <w:r>
        <w:rPr>
          <w:rFonts w:ascii="Manrope" w:cs="Manrope" w:eastAsia="Manrope" w:hAnsi="Manrope"/>
        </w:rPr>
        <w:t xml:space="preserve">The patients who most need fast attention are the hardest to spot: in the research dataset only 77 of 55,121 encounters (0.14%) were ESI-1, the most critical level.</w:t>
      </w:r>
    </w:p>
    <w:p>
      <w:pPr>
        <w:pStyle w:val="Heading3"/>
      </w:pPr>
      <w:r>
        <w:rPr>
          <w:rFonts w:ascii="Manrope" w:cs="Manrope" w:eastAsia="Manrope" w:hAnsi="Manrope"/>
        </w:rPr>
        <w:t xml:space="preserve">What exists today</w:t>
      </w:r>
    </w:p>
    <w:p>
      <w:pPr>
        <w:pStyle w:val="ListParagraph"/>
        <w:numPr>
          <w:ilvl w:val="0"/>
          <w:numId w:val="2"/>
        </w:numPr>
        <w:spacing w:after="60" w:line="290"/>
      </w:pPr>
      <w:r>
        <w:rPr>
          <w:rFonts w:ascii="Manrope" w:cs="Manrope" w:eastAsia="Manrope" w:hAnsi="Manrope"/>
        </w:rPr>
        <w:t xml:space="preserve">A live web platform with separate portals for patients, doctors, nurses, triage nurses, receptionists and administrators.</w:t>
      </w:r>
    </w:p>
    <w:p>
      <w:pPr>
        <w:pStyle w:val="ListParagraph"/>
        <w:numPr>
          <w:ilvl w:val="0"/>
          <w:numId w:val="2"/>
        </w:numPr>
        <w:spacing w:after="60" w:line="290"/>
      </w:pPr>
      <w:r>
        <w:rPr>
          <w:rFonts w:ascii="Manrope" w:cs="Manrope" w:eastAsia="Manrope" w:hAnsi="Manrope"/>
        </w:rPr>
        <w:t xml:space="preserve">A public check-in and queue flow, a self check-in kiosk, a lobby display, and a wearable-to-bedside-monitor vitals feed. Patients are paired to devices with a short queue code such as A012.</w:t>
      </w:r>
    </w:p>
    <w:p>
      <w:pPr>
        <w:pStyle w:val="ListParagraph"/>
        <w:numPr>
          <w:ilvl w:val="0"/>
          <w:numId w:val="2"/>
        </w:numPr>
        <w:spacing w:after="60" w:line="290"/>
      </w:pPr>
      <w:r>
        <w:rPr>
          <w:rFonts w:ascii="Manrope" w:cs="Manrope" w:eastAsia="Manrope" w:hAnsi="Manrope"/>
        </w:rPr>
        <w:t xml:space="preserve">Doctor availability, double-booking protection, consultation-linked labs and imaging, finance reporting, and branded patient emails.</w:t>
      </w:r>
    </w:p>
    <w:p>
      <w:pPr>
        <w:pStyle w:val="Heading3"/>
      </w:pPr>
      <w:r>
        <w:rPr>
          <w:rFonts w:ascii="Manrope" w:cs="Manrope" w:eastAsia="Manrope" w:hAnsi="Manrope"/>
        </w:rPr>
        <w:t xml:space="preserve">What the AI research shows</w:t>
      </w:r>
    </w:p>
    <w:p>
      <w:pPr>
        <w:pStyle w:val="ListParagraph"/>
        <w:numPr>
          <w:ilvl w:val="0"/>
          <w:numId w:val="2"/>
        </w:numPr>
        <w:spacing w:after="60" w:line="290"/>
      </w:pPr>
      <w:r>
        <w:rPr>
          <w:rFonts w:ascii="Manrope" w:cs="Manrope" w:eastAsia="Manrope" w:hAnsi="Manrope"/>
        </w:rPr>
        <w:t xml:space="preserve">A logistic regression model, chosen over a decision tree, random forest and gradient boosting, is the most useful baseline because it is the only one that catches any ESI-1 patients and it is explainable.</w:t>
      </w:r>
    </w:p>
    <w:p>
      <w:pPr>
        <w:pStyle w:val="ListParagraph"/>
        <w:numPr>
          <w:ilvl w:val="0"/>
          <w:numId w:val="2"/>
        </w:numPr>
        <w:spacing w:after="60" w:line="290"/>
      </w:pPr>
      <w:r>
        <w:rPr>
          <w:rFonts w:ascii="Manrope" w:cs="Manrope" w:eastAsia="Manrope" w:hAnsi="Manrope"/>
        </w:rPr>
        <w:t xml:space="preserve">It is a screening aid that sits beside a nurse, not a decision-maker. Its ESI-1 recall is too low to run unsupervised, and it has not been tested on Caribbean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EF9E7" w:color="auto" w:val="clear"/>
            <w:tcMar>
              <w:top w:type="dxa" w:w="110"/>
              <w:left w:type="dxa" w:w="200"/>
              <w:bottom w:type="dxa" w:w="90"/>
              <w:right w:type="dxa" w:w="160"/>
            </w:tcMar>
          </w:tcPr>
          <w:p>
            <w:pPr>
              <w:spacing w:after="60"/>
            </w:pPr>
            <w:r>
              <w:rPr>
                <w:rFonts w:ascii="Manrope" w:cs="Manrope" w:eastAsia="Manrope" w:hAnsi="Manrope"/>
                <w:b/>
                <w:bCs/>
                <w:color w:val="92400E"/>
                <w:sz w:val="20"/>
                <w:szCs w:val="20"/>
              </w:rPr>
              <w:t xml:space="preserve">Honest status of the AI</w:t>
            </w:r>
          </w:p>
          <w:p>
            <w:pPr>
              <w:spacing w:after="50" w:line="280"/>
            </w:pPr>
            <w:r>
              <w:rPr>
                <w:rFonts w:ascii="Manrope" w:cs="Manrope" w:eastAsia="Manrope" w:hAnsi="Manrope"/>
                <w:sz w:val="19"/>
                <w:szCs w:val="19"/>
              </w:rPr>
              <w:t xml:space="preserve">The automatic A to E priority in the running system is a rule-based starting score (keywords and pain level) that staff can override. The Med AI model is the research layer being combined with it. It is not wired into the codebase today.</w:t>
            </w:r>
          </w:p>
        </w:tc>
      </w:tr>
    </w:tbl>
    <w:p>
      <w:pPr>
        <w:pStyle w:val="Heading3"/>
      </w:pPr>
      <w:r>
        <w:rPr>
          <w:rFonts w:ascii="Manrope" w:cs="Manrope" w:eastAsia="Manrope" w:hAnsi="Manrope"/>
        </w:rPr>
        <w:t xml:space="preserve">What comes next</w:t>
      </w:r>
    </w:p>
    <w:p>
      <w:pPr>
        <w:pStyle w:val="ListParagraph"/>
        <w:numPr>
          <w:ilvl w:val="0"/>
          <w:numId w:val="2"/>
        </w:numPr>
        <w:spacing w:after="60" w:line="290"/>
      </w:pPr>
      <w:r>
        <w:rPr>
          <w:rFonts w:ascii="Manrope" w:cs="Manrope" w:eastAsia="Manrope" w:hAnsi="Manrope"/>
        </w:rPr>
        <w:t xml:space="preserve">Collect Caribbean-sourced triage data (the CariSurg Phase 1 digital capture tool), validate and retrain locally, add the rule-based safety net, and run a supervised pilot with clinical sign-off.</w:t>
      </w:r>
    </w:p>
    <w:p>
      <w:pPr>
        <w:pStyle w:val="Heading1"/>
        <w:pageBreakBefore/>
      </w:pPr>
      <w:r>
        <w:rPr>
          <w:rFonts w:ascii="Manrope" w:cs="Manrope" w:eastAsia="Manrope" w:hAnsi="Manrope"/>
        </w:rPr>
        <w:t xml:space="preserve">2. Version lineage (v1, v2, v3)</w:t>
      </w:r>
    </w:p>
    <w:p>
      <w:pPr>
        <w:spacing w:after="120" w:line="300"/>
      </w:pPr>
      <w:r>
        <w:rPr>
          <w:rFonts w:ascii="Manrope" w:cs="Manrope" w:eastAsia="Manrope" w:hAnsi="Manrope"/>
        </w:rPr>
        <w:t xml:space="preserve">Medic has grown in three stages. Each stage has its own documents. v3 is the combination.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500"/>
        <w:gridCol w:w="2226"/>
      </w:tblGrid>
      <w:tr>
        <w:trPr>
          <w:cantSplit/>
          <w:tblHeader/>
        </w:trPr>
        <w:tc>
          <w:tcPr>
            <w:tcW w:type="dxa" w:w="1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Version</w:t>
            </w:r>
          </w:p>
        </w:tc>
        <w:tc>
          <w:tcPr>
            <w:tcW w:type="dxa" w:w="3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Name and scope</w:t>
            </w:r>
          </w:p>
        </w:tc>
        <w:tc>
          <w:tcPr>
            <w:tcW w:type="dxa" w:w="2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Source documents</w:t>
            </w:r>
          </w:p>
        </w:tc>
        <w:tc>
          <w:tcPr>
            <w:tcW w:type="dxa" w:w="22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Main contribution</w:t>
            </w:r>
          </w:p>
        </w:tc>
      </w:tr>
      <w:tr>
        <w:trPr>
          <w:cantSplit/>
        </w:trPr>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v1</w:t>
            </w:r>
          </w:p>
          <w:p>
            <w:pPr>
              <w:spacing w:after="30" w:line="260"/>
            </w:pPr>
            <w:r>
              <w:rPr>
                <w:rFonts w:ascii="Manrope" w:cs="Manrope" w:eastAsia="Manrope" w:hAnsi="Manrope"/>
                <w:color w:val="1E293B"/>
                <w:sz w:val="18"/>
                <w:szCs w:val="18"/>
              </w:rPr>
              <w:t xml:space="preserve">Feb to Jun 2026</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Medic / Medic Hospital</w:t>
            </w:r>
            <w:r>
              <w:rPr>
                <w:rFonts w:ascii="Manrope" w:cs="Manrope" w:eastAsia="Manrope" w:hAnsi="Manrope"/>
                <w:color w:val="1E293B"/>
                <w:sz w:val="18"/>
                <w:szCs w:val="18"/>
              </w:rPr>
              <w:t xml:space="preserve"> (team FlowState, UWI Mona). Web-based queue and practice management. First aimed at the UHWI emergency department, then refined to private general practice clinics in the final capstone documentation.</w:t>
            </w:r>
          </w:p>
        </w:tc>
        <w:tc>
          <w:tcPr>
            <w:tcW w:type="dxa" w:w="2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SWEN3920 Capstone Planning Documentation</w:t>
            </w:r>
          </w:p>
          <w:p>
            <w:pPr>
              <w:spacing w:after="30" w:line="260"/>
            </w:pPr>
            <w:r>
              <w:rPr>
                <w:rFonts w:ascii="Manrope" w:cs="Manrope" w:eastAsia="Manrope" w:hAnsi="Manrope"/>
                <w:color w:val="1E293B"/>
                <w:sz w:val="18"/>
                <w:szCs w:val="18"/>
              </w:rPr>
              <w:t xml:space="preserve">SWEN3920 Capstone Project: Medic Documentation (FlowState)</w:t>
            </w:r>
          </w:p>
        </w:tc>
        <w:tc>
          <w:tcPr>
            <w:tcW w:type="dxa" w:w="2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Problem statement, interview guide, use cases, requirements, architecture, test plan, configuration and incident management</w:t>
            </w:r>
          </w:p>
        </w:tc>
      </w:tr>
      <w:tr>
        <w:trPr>
          <w:cantSplit/>
        </w:trPr>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v2</w:t>
            </w:r>
          </w:p>
          <w:p>
            <w:pPr>
              <w:spacing w:after="30" w:line="260"/>
            </w:pPr>
            <w:r>
              <w:rPr>
                <w:rFonts w:ascii="Manrope" w:cs="Manrope" w:eastAsia="Manrope" w:hAnsi="Manrope"/>
                <w:color w:val="1E293B"/>
                <w:sz w:val="18"/>
                <w:szCs w:val="18"/>
              </w:rPr>
              <w:t xml:space="preserve">2026</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Med AI</w:t>
            </w:r>
            <w:r>
              <w:rPr>
                <w:rFonts w:ascii="Manrope" w:cs="Manrope" w:eastAsia="Manrope" w:hAnsi="Manrope"/>
                <w:color w:val="1E293B"/>
                <w:sz w:val="18"/>
                <w:szCs w:val="18"/>
              </w:rPr>
              <w:t xml:space="preserve"> (CariSurg MedTech Pathways 2026). Emergency triage support for Mercer General ED, a Caribbean teaching-hospital scenario.</w:t>
            </w:r>
          </w:p>
        </w:tc>
        <w:tc>
          <w:tcPr>
            <w:tcW w:type="dxa" w:w="2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CariSurg document (Weeks 0 to 10)</w:t>
            </w:r>
          </w:p>
          <w:p>
            <w:pPr>
              <w:spacing w:after="30" w:line="260"/>
            </w:pPr>
            <w:r>
              <w:rPr>
                <w:rFonts w:ascii="Manrope" w:cs="Manrope" w:eastAsia="Manrope" w:hAnsi="Manrope"/>
                <w:color w:val="1E293B"/>
                <w:sz w:val="18"/>
                <w:szCs w:val="18"/>
              </w:rPr>
              <w:t xml:space="preserve">Week 11 submission</w:t>
            </w:r>
          </w:p>
          <w:p>
            <w:pPr>
              <w:spacing w:after="30" w:line="260"/>
            </w:pPr>
            <w:r>
              <w:rPr>
                <w:rFonts w:ascii="Manrope" w:cs="Manrope" w:eastAsia="Manrope" w:hAnsi="Manrope"/>
                <w:color w:val="1E293B"/>
                <w:sz w:val="18"/>
                <w:szCs w:val="18"/>
              </w:rPr>
              <w:t xml:space="preserve">Week 12 final presentation</w:t>
            </w:r>
          </w:p>
        </w:tc>
        <w:tc>
          <w:tcPr>
            <w:tcW w:type="dxa" w:w="2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Clinical workflow, risk register, ESI model benchmarks, ethics and safety design, co-design canvases, presentation</w:t>
            </w:r>
          </w:p>
        </w:tc>
      </w:tr>
      <w:tr>
        <w:trPr>
          <w:cantSplit/>
        </w:trPr>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v3</w:t>
            </w:r>
          </w:p>
          <w:p>
            <w:pPr>
              <w:spacing w:after="30" w:line="260"/>
            </w:pPr>
            <w:r>
              <w:rPr>
                <w:rFonts w:ascii="Manrope" w:cs="Manrope" w:eastAsia="Manrope" w:hAnsi="Manrope"/>
                <w:color w:val="1E293B"/>
                <w:sz w:val="18"/>
                <w:szCs w:val="18"/>
              </w:rPr>
              <w:t xml:space="preserve">Oct 2026</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Medic, one product.</w:t>
            </w:r>
            <w:r>
              <w:rPr>
                <w:rFonts w:ascii="Manrope" w:cs="Manrope" w:eastAsia="Manrope" w:hAnsi="Manrope"/>
                <w:color w:val="1E293B"/>
                <w:sz w:val="18"/>
                <w:szCs w:val="18"/>
              </w:rPr>
              <w:t xml:space="preserve"> The capstone queue and hospital system and the Med AI triage work combined, pitched solo through Future Caribbean.</w:t>
            </w:r>
          </w:p>
        </w:tc>
        <w:tc>
          <w:tcPr>
            <w:tcW w:type="dxa" w:w="2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This document, plus the live monorepo and README</w:t>
            </w:r>
          </w:p>
        </w:tc>
        <w:tc>
          <w:tcPr>
            <w:tcW w:type="dxa" w:w="2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Connected apps (portals, kiosk, display, wearable, bedside monitor, mobile), roles, scheduling, queue-code pairing, consolidated research</w:t>
            </w:r>
          </w:p>
        </w:tc>
      </w:tr>
    </w:tbl>
    <w:p>
      <w:pPr>
        <w:spacing w:after="160"/>
      </w:pPr>
    </w:p>
    <w:p>
      <w:pPr>
        <w:pStyle w:val="Heading2"/>
      </w:pPr>
      <w:r>
        <w:rPr>
          <w:rFonts w:ascii="Manrope" w:cs="Manrope" w:eastAsia="Manrope" w:hAnsi="Manrope"/>
        </w:rPr>
        <w:t xml:space="preserve">2.1 How the thinking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526"/>
      </w:tblGrid>
      <w:tr>
        <w:trPr>
          <w:cantSplit/>
          <w:tblHeader/>
        </w:trPr>
        <w:tc>
          <w:tcPr>
            <w:tcW w:type="dxa" w:w="1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Topic</w:t>
            </w:r>
          </w:p>
        </w:tc>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v1 (capstone)</w:t>
            </w:r>
          </w:p>
        </w:tc>
        <w:tc>
          <w:tcPr>
            <w:tcW w:type="dxa" w:w="2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v2 (Med AI)</w:t>
            </w:r>
          </w:p>
        </w:tc>
        <w:tc>
          <w:tcPr>
            <w:tcW w:type="dxa" w:w="25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v3 (now)</w:t>
            </w:r>
          </w:p>
        </w:tc>
      </w:tr>
      <w:tr>
        <w:trPr>
          <w:cantSplit/>
        </w:trPr>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Target setting</w:t>
            </w:r>
          </w:p>
        </w:tc>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UHWI emergency department, later private GP clinics</w:t>
            </w:r>
          </w:p>
        </w:tc>
        <w:tc>
          <w:tcPr>
            <w:tcW w:type="dxa" w:w="2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Mercer General ED (Caribbean scenario)</w:t>
            </w:r>
          </w:p>
        </w:tc>
        <w:tc>
          <w:tcPr>
            <w:tcW w:type="dxa" w:w="2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Emergency departments and clinics, Caribbean wide</w:t>
            </w:r>
          </w:p>
        </w:tc>
      </w:tr>
      <w:tr>
        <w:trPr>
          <w:cantSplit/>
        </w:trPr>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Queue logic</w:t>
            </w:r>
          </w:p>
        </w:tc>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Robotic process automation chosen over AI (team skillset, small dataset)</w:t>
            </w:r>
          </w:p>
        </w:tc>
        <w:tc>
          <w:tcPr>
            <w:tcW w:type="dxa" w:w="2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Rules plus an ML ESI flag with nurse override</w:t>
            </w:r>
          </w:p>
        </w:tc>
        <w:tc>
          <w:tcPr>
            <w:tcW w:type="dxa" w:w="2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Rules live today, ML layer in research, human always decides</w:t>
            </w:r>
          </w:p>
        </w:tc>
      </w:tr>
      <w:tr>
        <w:trPr>
          <w:cantSplit/>
        </w:trPr>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Platform</w:t>
            </w:r>
          </w:p>
        </w:tc>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Progressive web app (React)</w:t>
            </w:r>
          </w:p>
        </w:tc>
        <w:tc>
          <w:tcPr>
            <w:tcW w:type="dxa" w:w="2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Web, kiosk, tablet and QR, app, wearable, TV display</w:t>
            </w:r>
          </w:p>
        </w:tc>
        <w:tc>
          <w:tcPr>
            <w:tcW w:type="dxa" w:w="2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Five connected apps plus a native mobile app on one backend</w:t>
            </w:r>
          </w:p>
        </w:tc>
      </w:tr>
      <w:tr>
        <w:trPr>
          <w:cantSplit/>
        </w:trPr>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Backend in documents</w:t>
            </w:r>
          </w:p>
        </w:tc>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Node.js on Railway</w:t>
            </w:r>
          </w:p>
        </w:tc>
        <w:tc>
          <w:tcPr>
            <w:tcW w:type="dxa" w:w="2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Not specified</w:t>
            </w:r>
          </w:p>
        </w:tc>
        <w:tc>
          <w:tcPr>
            <w:tcW w:type="dxa" w:w="2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Flask (Python)</w:t>
            </w:r>
            <w:r>
              <w:rPr>
                <w:rFonts w:ascii="Manrope" w:cs="Manrope" w:eastAsia="Manrope" w:hAnsi="Manrope"/>
                <w:b w:val="false"/>
                <w:bCs w:val="false"/>
                <w:color w:val="1E293B"/>
                <w:sz w:val="18"/>
                <w:szCs w:val="18"/>
              </w:rPr>
              <w:t xml:space="preserve"> on Railway. See reconciliation item R4.</w:t>
            </w:r>
          </w:p>
        </w:tc>
      </w:tr>
      <w:tr>
        <w:trPr>
          <w:cantSplit/>
        </w:trPr>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Visual identity</w:t>
            </w:r>
          </w:p>
        </w:tc>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Deep blue, teal, coral</w:t>
            </w:r>
          </w:p>
        </w:tc>
        <w:tc>
          <w:tcPr>
            <w:tcW w:type="dxa" w:w="2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White base, ESI intensity colours</w:t>
            </w:r>
          </w:p>
        </w:tc>
        <w:tc>
          <w:tcPr>
            <w:tcW w:type="dxa" w:w="2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Blue and white with black and grey accents</w:t>
            </w:r>
          </w:p>
        </w:tc>
      </w:tr>
      <w:tr>
        <w:trPr>
          <w:cantSplit/>
        </w:trPr>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Safety stance</w:t>
            </w:r>
          </w:p>
        </w:tc>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 override, disclaimers</w:t>
            </w:r>
          </w:p>
        </w:tc>
        <w:tc>
          <w:tcPr>
            <w:tcW w:type="dxa" w:w="2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Acknowledge / Override, audit log, safety net</w:t>
            </w:r>
          </w:p>
        </w:tc>
        <w:tc>
          <w:tcPr>
            <w:tcW w:type="dxa" w:w="2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Same, plus role separation by portal</w:t>
            </w:r>
          </w:p>
        </w:tc>
      </w:tr>
    </w:tbl>
    <w:p>
      <w:pPr>
        <w:spacing w:after="160"/>
      </w:pPr>
    </w:p>
    <w:p>
      <w:pPr>
        <w:pStyle w:val="Heading2"/>
      </w:pPr>
      <w:r>
        <w:rPr>
          <w:rFonts w:ascii="Manrope" w:cs="Manrope" w:eastAsia="Manrope" w:hAnsi="Manrope"/>
        </w:rPr>
        <w:t xml:space="preserve">2.2 People</w:t>
      </w:r>
    </w:p>
    <w:p>
      <w:pPr>
        <w:pStyle w:val="ListParagraph"/>
        <w:numPr>
          <w:ilvl w:val="0"/>
          <w:numId w:val="2"/>
        </w:numPr>
        <w:spacing w:after="60" w:line="290"/>
      </w:pPr>
      <w:r>
        <w:rPr>
          <w:rFonts w:ascii="Manrope" w:cs="Manrope" w:eastAsia="Manrope" w:hAnsi="Manrope"/>
          <w:b/>
          <w:bCs/>
        </w:rPr>
        <w:t xml:space="preserve">FlowState (v1 capstone):</w:t>
      </w:r>
      <w:r>
        <w:rPr>
          <w:rFonts w:ascii="Manrope" w:cs="Manrope" w:eastAsia="Manrope" w:hAnsi="Manrope"/>
        </w:rPr>
        <w:t xml:space="preserve"> Jillian Budd (documentation, UAT), Omelia Hamilton (documentation, UAT), Willando Blair (development, private clinic liaison), Josiah-John Green (development lead, UWI Hospital liaison). Supervisor: Dr Claudine Allen. Course instructor: Dr Carl Beckford.</w:t>
      </w:r>
    </w:p>
    <w:p>
      <w:pPr>
        <w:pStyle w:val="ListParagraph"/>
        <w:numPr>
          <w:ilvl w:val="0"/>
          <w:numId w:val="2"/>
        </w:numPr>
        <w:spacing w:after="60" w:line="290"/>
      </w:pPr>
      <w:r>
        <w:rPr>
          <w:rFonts w:ascii="Manrope" w:cs="Manrope" w:eastAsia="Manrope" w:hAnsi="Manrope"/>
          <w:b/>
          <w:bCs/>
        </w:rPr>
        <w:t xml:space="preserve">Med AI (v2 CariSurg group):</w:t>
      </w:r>
      <w:r>
        <w:rPr>
          <w:rFonts w:ascii="Manrope" w:cs="Manrope" w:eastAsia="Manrope" w:hAnsi="Manrope"/>
        </w:rPr>
        <w:t xml:space="preserve"> Imani Zakuri, Azaria Da Silva, Jonathan Jackson, Josiah-John Green and Tyler Baksh. Clinical contacts named in the programme: Dr Marcus Reyes (consultant), Dr De Freitas (clinical sponsor), Martina Griffith (clinical IT lead).</w:t>
      </w:r>
    </w:p>
    <w:p>
      <w:pPr>
        <w:pStyle w:val="ListParagraph"/>
        <w:numPr>
          <w:ilvl w:val="0"/>
          <w:numId w:val="2"/>
        </w:numPr>
        <w:spacing w:after="60" w:line="290"/>
      </w:pPr>
      <w:r>
        <w:rPr>
          <w:rFonts w:ascii="Manrope" w:cs="Manrope" w:eastAsia="Manrope" w:hAnsi="Manrope"/>
          <w:b/>
          <w:bCs/>
        </w:rPr>
        <w:t xml:space="preserve">v3:</w:t>
      </w:r>
      <w:r>
        <w:rPr>
          <w:rFonts w:ascii="Manrope" w:cs="Manrope" w:eastAsia="Manrope" w:hAnsi="Manrope"/>
        </w:rPr>
        <w:t xml:space="preserve"> Josiah-John Green, Founder, 3urek4.</w:t>
      </w:r>
    </w:p>
    <w:p>
      <w:pPr>
        <w:pStyle w:val="Heading1"/>
        <w:pageBreakBefore/>
      </w:pPr>
      <w:r>
        <w:rPr>
          <w:rFonts w:ascii="Manrope" w:cs="Manrope" w:eastAsia="Manrope" w:hAnsi="Manrope"/>
        </w:rPr>
        <w:t xml:space="preserve">3. Problem and context</w:t>
      </w:r>
    </w:p>
    <w:p>
      <w:pPr>
        <w:pStyle w:val="Heading2"/>
      </w:pPr>
      <w:r>
        <w:rPr>
          <w:rFonts w:ascii="Manrope" w:cs="Manrope" w:eastAsia="Manrope" w:hAnsi="Manrope"/>
        </w:rPr>
        <w:t xml:space="preserve">3.1 Jamaica and UHWI (v1)</w:t>
      </w:r>
    </w:p>
    <w:p>
      <w:pPr>
        <w:spacing w:after="120" w:line="300"/>
      </w:pPr>
      <w:r>
        <w:rPr>
          <w:rFonts w:ascii="Manrope" w:cs="Manrope" w:eastAsia="Manrope" w:hAnsi="Manrope"/>
        </w:rPr>
        <w:t xml:space="preserve">The capstone started from six challenges patients face at public hospitals in Jamaica:</w:t>
      </w:r>
    </w:p>
    <w:p>
      <w:pPr>
        <w:pStyle w:val="ListParagraph"/>
        <w:numPr>
          <w:ilvl w:val="0"/>
          <w:numId w:val="3"/>
        </w:numPr>
        <w:spacing w:after="60" w:line="290"/>
      </w:pPr>
      <w:r>
        <w:rPr>
          <w:rFonts w:ascii="Manrope" w:cs="Manrope" w:eastAsia="Manrope" w:hAnsi="Manrope"/>
        </w:rPr>
        <w:t xml:space="preserve">Unpredictable waits of 2 to 8 hours with no transparency.</w:t>
      </w:r>
    </w:p>
    <w:p>
      <w:pPr>
        <w:pStyle w:val="ListParagraph"/>
        <w:numPr>
          <w:ilvl w:val="0"/>
          <w:numId w:val="3"/>
        </w:numPr>
        <w:spacing w:after="60" w:line="290"/>
      </w:pPr>
      <w:r>
        <w:rPr>
          <w:rFonts w:ascii="Manrope" w:cs="Manrope" w:eastAsia="Manrope" w:hAnsi="Manrope"/>
        </w:rPr>
        <w:t xml:space="preserve">No appointment booking for non-emergency cases.</w:t>
      </w:r>
    </w:p>
    <w:p>
      <w:pPr>
        <w:pStyle w:val="ListParagraph"/>
        <w:numPr>
          <w:ilvl w:val="0"/>
          <w:numId w:val="3"/>
        </w:numPr>
        <w:spacing w:after="60" w:line="290"/>
      </w:pPr>
      <w:r>
        <w:rPr>
          <w:rFonts w:ascii="Manrope" w:cs="Manrope" w:eastAsia="Manrope" w:hAnsi="Manrope"/>
        </w:rPr>
        <w:t xml:space="preserve">Inefficient triage that leaves severe cases waiting unnecessarily.</w:t>
      </w:r>
    </w:p>
    <w:p>
      <w:pPr>
        <w:pStyle w:val="ListParagraph"/>
        <w:numPr>
          <w:ilvl w:val="0"/>
          <w:numId w:val="3"/>
        </w:numPr>
        <w:spacing w:after="60" w:line="290"/>
      </w:pPr>
      <w:r>
        <w:rPr>
          <w:rFonts w:ascii="Manrope" w:cs="Manrope" w:eastAsia="Manrope" w:hAnsi="Manrope"/>
        </w:rPr>
        <w:t xml:space="preserve">Doctors only see patient information at the moment of consultation.</w:t>
      </w:r>
    </w:p>
    <w:p>
      <w:pPr>
        <w:pStyle w:val="ListParagraph"/>
        <w:numPr>
          <w:ilvl w:val="0"/>
          <w:numId w:val="3"/>
        </w:numPr>
        <w:spacing w:after="60" w:line="290"/>
      </w:pPr>
      <w:r>
        <w:rPr>
          <w:rFonts w:ascii="Manrope" w:cs="Manrope" w:eastAsia="Manrope" w:hAnsi="Manrope"/>
        </w:rPr>
        <w:t xml:space="preserve">Redundant paperwork and administrative delay.</w:t>
      </w:r>
    </w:p>
    <w:p>
      <w:pPr>
        <w:pStyle w:val="ListParagraph"/>
        <w:numPr>
          <w:ilvl w:val="0"/>
          <w:numId w:val="3"/>
        </w:numPr>
        <w:spacing w:after="60" w:line="290"/>
      </w:pPr>
      <w:r>
        <w:rPr>
          <w:rFonts w:ascii="Manrope" w:cs="Manrope" w:eastAsia="Manrope" w:hAnsi="Manrope"/>
        </w:rPr>
        <w:t xml:space="preserve">Patient anxiety from not knowing what is happening.</w:t>
      </w:r>
    </w:p>
    <w:p>
      <w:pPr>
        <w:spacing w:after="160" w:line="300"/>
      </w:pPr>
      <w:r>
        <w:rPr>
          <w:rFonts w:ascii="Manrope" w:cs="Manrope" w:eastAsia="Manrope" w:hAnsi="Manrope"/>
        </w:rPr>
        <w:t xml:space="preserve">When the team narrowed the scope to private general practice clinics, the pain points became filing cabinets and slow record retrieval, no central patient database, no automatic financial tracking, no easy patient summary for referral, and little insight into visit patterns such as peak hours and busiest days.</w:t>
      </w:r>
    </w:p>
    <w:p>
      <w:pPr>
        <w:pStyle w:val="Heading2"/>
      </w:pPr>
      <w:r>
        <w:rPr>
          <w:rFonts w:ascii="Manrope" w:cs="Manrope" w:eastAsia="Manrope" w:hAnsi="Manrope"/>
        </w:rPr>
        <w:t xml:space="preserve">3.2 Mercer General and the emergency department (v2)</w:t>
      </w:r>
    </w:p>
    <w:p>
      <w:pPr>
        <w:spacing w:after="120" w:line="300"/>
      </w:pPr>
      <w:r>
        <w:rPr>
          <w:rFonts w:ascii="Manrope" w:cs="Manrope" w:eastAsia="Manrope" w:hAnsi="Manrope"/>
        </w:rPr>
        <w:t xml:space="preserve">CariSurg used Mercer General Hospital as a realistic Caribbean emergency department scenario. The facts the team worked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Measure</w:t>
            </w:r>
          </w:p>
        </w:tc>
        <w:tc>
          <w:tcPr>
            <w:tcW w:type="dxa" w:w="68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Detail</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volume</w:t>
            </w:r>
          </w:p>
        </w:tc>
        <w:tc>
          <w:tcPr>
            <w:tcW w:type="dxa" w:w="6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70 to 95 patients on an average day, rising to 110 to 170 on a heavy day</w:t>
            </w:r>
          </w:p>
        </w:tc>
      </w:tr>
      <w:tr>
        <w:trPr>
          <w:cantSplit/>
        </w:trPr>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Space</w:t>
            </w:r>
          </w:p>
        </w:tc>
        <w:tc>
          <w:tcPr>
            <w:tcW w:type="dxa" w:w="6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12 acute cubicles, 2 resuscitation bays, a 20-seat waiting room; fast-track spaces become overflow during surges</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Documentation</w:t>
            </w:r>
          </w:p>
        </w:tc>
        <w:tc>
          <w:tcPr>
            <w:tcW w:type="dxa" w:w="6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Mostly paper. The triage front page is usually completed; deeper clinical pages are inconsistent</w:t>
            </w:r>
          </w:p>
        </w:tc>
      </w:tr>
      <w:tr>
        <w:trPr>
          <w:cantSplit/>
        </w:trPr>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Boarding</w:t>
            </w:r>
          </w:p>
        </w:tc>
        <w:tc>
          <w:tcPr>
            <w:tcW w:type="dxa" w:w="6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Admitted patients wait in the ED from 6 hours up to 24 hours for a ward bed</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Triage window</w:t>
            </w:r>
          </w:p>
        </w:tc>
        <w:tc>
          <w:tcPr>
            <w:tcW w:type="dxa" w:w="6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3 to 5 minutes per patient at the triage desk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A56DB" w:sz="24"/>
              <w:bottom w:val="none" w:color="FFFFFF" w:sz="0"/>
              <w:right w:val="none" w:color="FFFFFF" w:sz="0"/>
            </w:tcBorders>
            <w:shd w:fill="EAF1FF" w:color="auto" w:val="clear"/>
            <w:tcMar>
              <w:top w:type="dxa" w:w="110"/>
              <w:left w:type="dxa" w:w="200"/>
              <w:bottom w:type="dxa" w:w="90"/>
              <w:right w:type="dxa" w:w="160"/>
            </w:tcMar>
          </w:tcPr>
          <w:p>
            <w:pPr>
              <w:spacing w:after="60"/>
            </w:pPr>
            <w:r>
              <w:rPr>
                <w:rFonts w:ascii="Manrope" w:cs="Manrope" w:eastAsia="Manrope" w:hAnsi="Manrope"/>
                <w:b/>
                <w:bCs/>
                <w:color w:val="0B2A6F"/>
                <w:sz w:val="20"/>
                <w:szCs w:val="20"/>
              </w:rPr>
              <w:t xml:space="preserve">Scenario note</w:t>
            </w:r>
          </w:p>
          <w:p>
            <w:pPr>
              <w:spacing w:after="50" w:line="280"/>
            </w:pPr>
            <w:r>
              <w:rPr>
                <w:rFonts w:ascii="Manrope" w:cs="Manrope" w:eastAsia="Manrope" w:hAnsi="Manrope"/>
                <w:sz w:val="19"/>
                <w:szCs w:val="19"/>
              </w:rPr>
              <w:t xml:space="preserve">Mercer General is a scenario used to anchor the research, not a signed partner site. </w:t>
            </w:r>
            <w:r>
              <w:rPr>
                <w:rFonts w:ascii="Manrope" w:cs="Manrope" w:eastAsia="Manrope" w:hAnsi="Manrope"/>
                <w:b/>
                <w:bCs/>
                <w:color w:val="92400E"/>
                <w:sz w:val="19"/>
                <w:szCs w:val="19"/>
                <w:shd w:fill="FEF3C7" w:color="auto" w:val="clear"/>
              </w:rPr>
              <w:t xml:space="preserve">[CONFIRM: wording for the Future Caribbean submission]</w:t>
            </w:r>
          </w:p>
        </w:tc>
      </w:tr>
    </w:tbl>
    <w:p>
      <w:pPr>
        <w:spacing w:after="120"/>
      </w:pPr>
    </w:p>
    <w:p>
      <w:pPr>
        <w:pStyle w:val="Heading2"/>
      </w:pPr>
      <w:r>
        <w:rPr>
          <w:rFonts w:ascii="Manrope" w:cs="Manrope" w:eastAsia="Manrope" w:hAnsi="Manrope"/>
        </w:rPr>
        <w:t xml:space="preserve">3.3 Why it goes beyond assigning an ESI level</w:t>
      </w:r>
    </w:p>
    <w:p>
      <w:pPr>
        <w:spacing w:after="120" w:line="300"/>
      </w:pPr>
      <w:r>
        <w:rPr>
          <w:rFonts w:ascii="Manrope" w:cs="Manrope" w:eastAsia="Manrope" w:hAnsi="Manrope"/>
        </w:rPr>
        <w:t xml:space="preserve">The Week 11 analysis showed triage is four pressures happening at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cantSplit/>
          <w:tblHeader/>
        </w:trPr>
        <w:tc>
          <w:tcPr>
            <w:tcW w:type="dxa" w:w="2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Pressure</w:t>
            </w:r>
          </w:p>
        </w:tc>
        <w:tc>
          <w:tcPr>
            <w:tcW w:type="dxa" w:w="4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What goes wrong</w:t>
            </w:r>
          </w:p>
        </w:tc>
        <w:tc>
          <w:tcPr>
            <w:tcW w:type="dxa" w:w="26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Effect</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Initial prioritisation</w:t>
            </w:r>
          </w:p>
        </w:tc>
        <w:tc>
          <w:tcPr>
            <w:tcW w:type="dxa" w:w="4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Critical or deteriorating patients recognised late; under-triage</w:t>
            </w:r>
          </w:p>
        </w:tc>
        <w:tc>
          <w:tcPr>
            <w:tcW w:type="dxa" w:w="2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safety</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Queue monitoring</w:t>
            </w:r>
          </w:p>
        </w:tc>
        <w:tc>
          <w:tcPr>
            <w:tcW w:type="dxa" w:w="4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Priority set at arrival no longer holds; no structured trigger for re-triage</w:t>
            </w:r>
          </w:p>
        </w:tc>
        <w:tc>
          <w:tcPr>
            <w:tcW w:type="dxa" w:w="2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Flow, longer and less predictable waits</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Information handover</w:t>
            </w:r>
          </w:p>
        </w:tc>
        <w:tc>
          <w:tcPr>
            <w:tcW w:type="dxa" w:w="4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Details on paper or spoken are lost between shifts and specialists</w:t>
            </w:r>
          </w:p>
        </w:tc>
        <w:tc>
          <w:tcPr>
            <w:tcW w:type="dxa" w:w="2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Communication, accountability, patient anxiety</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Staff cognitive load</w:t>
            </w:r>
          </w:p>
        </w:tc>
        <w:tc>
          <w:tcPr>
            <w:tcW w:type="dxa" w:w="4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Nurses track many patients while new ones arrive; duplicated checking</w:t>
            </w:r>
          </w:p>
        </w:tc>
        <w:tc>
          <w:tcPr>
            <w:tcW w:type="dxa" w:w="2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Staff performance, inconsistent decisions</w:t>
            </w:r>
          </w:p>
        </w:tc>
      </w:tr>
    </w:tbl>
    <w:p>
      <w:pPr>
        <w:spacing w:after="120"/>
      </w:pPr>
    </w:p>
    <w:p>
      <w:pPr>
        <w:pStyle w:val="Heading2"/>
      </w:pPr>
      <w:r>
        <w:rPr>
          <w:rFonts w:ascii="Manrope" w:cs="Manrope" w:eastAsia="Manrope" w:hAnsi="Manrope"/>
        </w:rPr>
        <w:t xml:space="preserve">3.4 The Caribbean evidence</w:t>
      </w:r>
    </w:p>
    <w:p>
      <w:pPr>
        <w:pStyle w:val="ListParagraph"/>
        <w:numPr>
          <w:ilvl w:val="0"/>
          <w:numId w:val="2"/>
        </w:numPr>
        <w:spacing w:after="60" w:line="290"/>
      </w:pPr>
      <w:r>
        <w:rPr>
          <w:rFonts w:ascii="Manrope" w:cs="Manrope" w:eastAsia="Manrope" w:hAnsi="Manrope"/>
          <w:b/>
          <w:bCs/>
        </w:rPr>
        <w:t xml:space="preserve">De Freitas et al. (2020)</w:t>
      </w:r>
      <w:r>
        <w:rPr>
          <w:rFonts w:ascii="Manrope" w:cs="Manrope" w:eastAsia="Manrope" w:hAnsi="Manrope"/>
        </w:rPr>
        <w:t xml:space="preserve">, a qualitative study of a tertiary Trinidad and Tobago ED (about 72,000 attendances a year, roughly 197 a day), found missing digital records and poor visibility of where patients were, ward bed shortages that trap patients in the ED, and no automatic alert when lab or radiology results were ready.</w:t>
      </w:r>
    </w:p>
    <w:p>
      <w:pPr>
        <w:pStyle w:val="ListParagraph"/>
        <w:numPr>
          <w:ilvl w:val="0"/>
          <w:numId w:val="2"/>
        </w:numPr>
        <w:spacing w:after="60" w:line="290"/>
      </w:pPr>
      <w:r>
        <w:rPr>
          <w:rFonts w:ascii="Manrope" w:cs="Manrope" w:eastAsia="Manrope" w:hAnsi="Manrope"/>
          <w:b/>
          <w:bCs/>
        </w:rPr>
        <w:t xml:space="preserve">Barcellona et al. (2023)</w:t>
      </w:r>
      <w:r>
        <w:rPr>
          <w:rFonts w:ascii="Manrope" w:cs="Manrope" w:eastAsia="Manrope" w:hAnsi="Manrope"/>
        </w:rPr>
        <w:t xml:space="preserve"> identified the move from paper to electronic data as the foundation for locally relevant AI in low- and middle-income countries.</w:t>
      </w:r>
    </w:p>
    <w:p>
      <w:pPr>
        <w:pStyle w:val="ListParagraph"/>
        <w:numPr>
          <w:ilvl w:val="0"/>
          <w:numId w:val="2"/>
        </w:numPr>
        <w:spacing w:after="60" w:line="290"/>
      </w:pPr>
      <w:r>
        <w:rPr>
          <w:rFonts w:ascii="Manrope" w:cs="Manrope" w:eastAsia="Manrope" w:hAnsi="Manrope"/>
          <w:b/>
          <w:bCs/>
        </w:rPr>
        <w:t xml:space="preserve">Aifuobhokhan et al. (2025)</w:t>
      </w:r>
      <w:r>
        <w:rPr>
          <w:rFonts w:ascii="Manrope" w:cs="Manrope" w:eastAsia="Manrope" w:hAnsi="Manrope"/>
        </w:rPr>
        <w:t xml:space="preserve"> found that 72% of AI triage studies in LMIC reviews were run in high-income countries and Caribbean data is almost absent from the literature.</w:t>
      </w:r>
    </w:p>
    <w:p>
      <w:pPr>
        <w:spacing w:after="120" w:line="300"/>
      </w:pPr>
      <w:r>
        <w:rPr>
          <w:rFonts w:ascii="Manrope" w:cs="Manrope" w:eastAsia="Manrope" w:hAnsi="Manrope"/>
        </w:rPr>
        <w:t xml:space="preserve">The conclusion drawn in both v1 and v2 is the same: digitise first, then add intelligence. The data foundation comes before the model.</w:t>
      </w:r>
    </w:p>
    <w:p>
      <w:pPr>
        <w:pStyle w:val="Heading1"/>
        <w:pageBreakBefore/>
      </w:pPr>
      <w:r>
        <w:rPr>
          <w:rFonts w:ascii="Manrope" w:cs="Manrope" w:eastAsia="Manrope" w:hAnsi="Manrope"/>
        </w:rPr>
        <w:t xml:space="preserve">4. Research and discovery</w:t>
      </w:r>
    </w:p>
    <w:p>
      <w:pPr>
        <w:pStyle w:val="Heading2"/>
      </w:pPr>
      <w:r>
        <w:rPr>
          <w:rFonts w:ascii="Manrope" w:cs="Manrope" w:eastAsia="Manrope" w:hAnsi="Manrope"/>
        </w:rPr>
        <w:t xml:space="preserve">4.1 Stakeholder engagement (v1)</w:t>
      </w:r>
    </w:p>
    <w:p>
      <w:pPr>
        <w:pStyle w:val="ListParagraph"/>
        <w:numPr>
          <w:ilvl w:val="0"/>
          <w:numId w:val="2"/>
        </w:numPr>
        <w:spacing w:after="60" w:line="290"/>
      </w:pPr>
      <w:r>
        <w:rPr>
          <w:rFonts w:ascii="Manrope" w:cs="Manrope" w:eastAsia="Manrope" w:hAnsi="Manrope"/>
        </w:rPr>
        <w:t xml:space="preserve">A staff interview guide for UHWI was written in eight sections: current queue process, pain points, document and information management, technology and infrastructure, ideal features, security and compliance, implementation concerns, and open insights.</w:t>
      </w:r>
    </w:p>
    <w:p>
      <w:pPr>
        <w:pStyle w:val="ListParagraph"/>
        <w:numPr>
          <w:ilvl w:val="0"/>
          <w:numId w:val="2"/>
        </w:numPr>
        <w:spacing w:after="60" w:line="290"/>
      </w:pPr>
      <w:r>
        <w:rPr>
          <w:rFonts w:ascii="Manrope" w:cs="Manrope" w:eastAsia="Manrope" w:hAnsi="Manrope"/>
        </w:rPr>
        <w:t xml:space="preserve">A formal authorisation letter was drafted so the team could observe and interview staff at UHWI, with supervisor approval.</w:t>
      </w:r>
    </w:p>
    <w:p>
      <w:pPr>
        <w:pStyle w:val="ListParagraph"/>
        <w:numPr>
          <w:ilvl w:val="0"/>
          <w:numId w:val="2"/>
        </w:numPr>
        <w:spacing w:after="60" w:line="290"/>
      </w:pPr>
      <w:r>
        <w:rPr>
          <w:rFonts w:ascii="Manrope" w:cs="Manrope" w:eastAsia="Manrope" w:hAnsi="Manrope"/>
        </w:rPr>
        <w:t xml:space="preserve">Two real stakeholders shaped the work: a public hospital (UWI Hospital) and a private clinic (Dr Eikens).</w:t>
      </w:r>
    </w:p>
    <w:p>
      <w:pPr>
        <w:pStyle w:val="ListParagraph"/>
        <w:numPr>
          <w:ilvl w:val="0"/>
          <w:numId w:val="2"/>
        </w:numPr>
        <w:spacing w:after="60" w:line="290"/>
      </w:pPr>
      <w:r>
        <w:rPr>
          <w:rFonts w:ascii="Manrope" w:cs="Manrope" w:eastAsia="Manrope" w:hAnsi="Manrope"/>
        </w:rPr>
        <w:t xml:space="preserve">Supervisor meeting notes (Feb to Mar 2026) set the working rules: do not include AI without an analysis of alternatives, document the problem through observation and interviews, and keep the Gantt chart as the spine of the review. A suggestion that queue numbers be visible publicly, so people can tell whether the hospital is full before leaving, is reflected in the lobby display.</w:t>
      </w:r>
    </w:p>
    <w:p>
      <w:pPr>
        <w:pStyle w:val="ListParagraph"/>
        <w:numPr>
          <w:ilvl w:val="0"/>
          <w:numId w:val="2"/>
        </w:numPr>
        <w:spacing w:after="60" w:line="290"/>
      </w:pPr>
      <w:r>
        <w:rPr>
          <w:rFonts w:ascii="Manrope" w:cs="Manrope" w:eastAsia="Manrope" w:hAnsi="Manrope"/>
        </w:rPr>
        <w:t xml:space="preserve">A feasibility report compared native, cross-platform and progressive web app options against timeliness, skillset, workload and client needs, and chose a progressive web app built in a stack the team already knew.</w:t>
      </w:r>
    </w:p>
    <w:p>
      <w:pPr>
        <w:pStyle w:val="Heading2"/>
      </w:pPr>
      <w:r>
        <w:rPr>
          <w:rFonts w:ascii="Manrope" w:cs="Manrope" w:eastAsia="Manrope" w:hAnsi="Manrope"/>
        </w:rPr>
        <w:t xml:space="preserve">4.2 Literature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Theme</w:t>
            </w:r>
          </w:p>
        </w:tc>
        <w:tc>
          <w:tcPr>
            <w:tcW w:type="dxa" w:w="3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Key sources (as cited in the CariSurg work)</w:t>
            </w:r>
          </w:p>
        </w:tc>
        <w:tc>
          <w:tcPr>
            <w:tcW w:type="dxa" w:w="35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What it told us</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AI triage promise and limits</w:t>
            </w:r>
          </w:p>
        </w:tc>
        <w:tc>
          <w:tcPr>
            <w:tcW w:type="dxa" w:w="3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Tyler et al. 2024; Da’Costa et al. 2025; Yi et al. 2025</w:t>
            </w:r>
          </w:p>
        </w:tc>
        <w:tc>
          <w:tcPr>
            <w:tcW w:type="dxa" w:w="3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Promising, but not proven as a substitute for human triage; overconfident output is a risk</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Low-resource barriers</w:t>
            </w:r>
          </w:p>
        </w:tc>
        <w:tc>
          <w:tcPr>
            <w:tcW w:type="dxa" w:w="3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Aifuobhokhan et al. 2025; Barcellona et al. 2023</w:t>
            </w:r>
          </w:p>
        </w:tc>
        <w:tc>
          <w:tcPr>
            <w:tcW w:type="dxa" w:w="3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Power, connectivity, no EHR and no annotated local data are the real barriers</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Models need local data</w:t>
            </w:r>
          </w:p>
        </w:tc>
        <w:tc>
          <w:tcPr>
            <w:tcW w:type="dxa" w:w="3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Sitthiprawiat et al. 2025 (XGBoost, 163,452 Thai ED visits, AUROC 0.917 vs 0.882 for CTAS); Araouchi and Adda 2024</w:t>
            </w:r>
          </w:p>
        </w:tc>
        <w:tc>
          <w:tcPr>
            <w:tcW w:type="dxa" w:w="3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Strong results are context dependent; generalisation is unproven</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Precedent for digitising first</w:t>
            </w:r>
          </w:p>
        </w:tc>
        <w:tc>
          <w:tcPr>
            <w:tcW w:type="dxa" w:w="3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Mitchell et al. 2024 (Vila Central Hospital, Vanuatu)</w:t>
            </w:r>
          </w:p>
        </w:tc>
        <w:tc>
          <w:tcPr>
            <w:tcW w:type="dxa" w:w="3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 low-cost electronic registry in a paper ED is feasible, after a local needs assessment</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Caribbean operations</w:t>
            </w:r>
          </w:p>
        </w:tc>
        <w:tc>
          <w:tcPr>
            <w:tcW w:type="dxa" w:w="3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 Freitas et al. 2020</w:t>
            </w:r>
          </w:p>
        </w:tc>
        <w:tc>
          <w:tcPr>
            <w:tcW w:type="dxa" w:w="3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Grounds the workflow assumptions in real Caribbean observation</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Deployment reality</w:t>
            </w:r>
          </w:p>
        </w:tc>
        <w:tc>
          <w:tcPr>
            <w:tcW w:type="dxa" w:w="3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Poon et al. 2025; Salwei et al. 2024; Chughtai and Blanchet 2017</w:t>
            </w:r>
          </w:p>
        </w:tc>
        <w:tc>
          <w:tcPr>
            <w:tcW w:type="dxa" w:w="3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Low clinician adoption and workflow friction sink tools that score well in tests</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Human performance baseline</w:t>
            </w:r>
          </w:p>
        </w:tc>
        <w:tc>
          <w:tcPr>
            <w:tcW w:type="dxa" w:w="3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Mistry et al. (Annals of Emergency Medicine); Raita et al. 2019</w:t>
            </w:r>
          </w:p>
        </w:tc>
        <w:tc>
          <w:tcPr>
            <w:tcW w:type="dxa" w:w="3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ESI-trained nurses average 59.2% accuracy on standard cases; ML can outperform rule-based ESI</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Wearable vitals</w:t>
            </w:r>
          </w:p>
        </w:tc>
        <w:tc>
          <w:tcPr>
            <w:tcW w:type="dxa" w:w="3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van der Stam et al. 2023</w:t>
            </w:r>
          </w:p>
        </w:tc>
        <w:tc>
          <w:tcPr>
            <w:tcW w:type="dxa" w:w="3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Wrist PPG heart rate within 5 bpm of hospital monitors 98% of the time in surgical patients</w:t>
            </w:r>
          </w:p>
        </w:tc>
      </w:tr>
    </w:tbl>
    <w:p>
      <w:pPr>
        <w:spacing w:after="160"/>
      </w:pPr>
    </w:p>
    <w:p>
      <w:pPr>
        <w:pStyle w:val="Heading2"/>
      </w:pPr>
      <w:r>
        <w:rPr>
          <w:rFonts w:ascii="Manrope" w:cs="Manrope" w:eastAsia="Manrope" w:hAnsi="Manrope"/>
        </w:rPr>
        <w:t xml:space="preserve">4.3 Mercer General workflow</w:t>
      </w:r>
    </w:p>
    <w:p>
      <w:pPr>
        <w:spacing w:after="120" w:line="300"/>
      </w:pPr>
      <w:r>
        <w:rPr>
          <w:rFonts w:ascii="Manrope" w:cs="Manrope" w:eastAsia="Manrope" w:hAnsi="Manrope"/>
        </w:rPr>
        <w:t xml:space="preserve">The ED follows a door-to-disposition path with five measured timestamps: arrival, triage, seen by physician, disposition decision and exit.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300"/>
        <w:gridCol w:w="2026"/>
      </w:tblGrid>
      <w:tr>
        <w:trPr>
          <w:cantSplit/>
          <w:tblHeader/>
        </w:trPr>
        <w:tc>
          <w:tcPr>
            <w:tcW w:type="dxa" w:w="19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Stage</w:t>
            </w:r>
          </w:p>
        </w:tc>
        <w:tc>
          <w:tcPr>
            <w:tcW w:type="dxa" w:w="1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Duration</w:t>
            </w:r>
          </w:p>
        </w:tc>
        <w:tc>
          <w:tcPr>
            <w:tcW w:type="dxa" w:w="3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What happens</w:t>
            </w:r>
          </w:p>
        </w:tc>
        <w:tc>
          <w:tcPr>
            <w:tcW w:type="dxa" w:w="2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Data captured today</w:t>
            </w:r>
          </w:p>
        </w:tc>
      </w:tr>
      <w:tr>
        <w:trPr>
          <w:cantSplit/>
        </w:trPr>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Registration</w:t>
            </w:r>
          </w:p>
        </w:tc>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2 to 3 min</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Demographics, consent and arrival mode collected</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Paper intake form</w:t>
            </w:r>
          </w:p>
        </w:tc>
      </w:tr>
      <w:tr>
        <w:trPr>
          <w:cantSplit/>
        </w:trPr>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Triage assessment</w:t>
            </w:r>
          </w:p>
        </w:tc>
        <w:tc>
          <w:tcPr>
            <w:tcW w:type="dxa" w:w="1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3 to 5 min</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Chief complaint, vitals, allergies and pain score; ESI assigned</w:t>
            </w:r>
          </w:p>
        </w:tc>
        <w:tc>
          <w:tcPr>
            <w:tcW w:type="dxa" w:w="2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Paper front page</w:t>
            </w:r>
          </w:p>
        </w:tc>
      </w:tr>
      <w:tr>
        <w:trPr>
          <w:cantSplit/>
        </w:trPr>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Zone placement</w:t>
            </w:r>
          </w:p>
        </w:tc>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ESI 1 to 3 to beds; ESI 4 to 5 to fast-track waiting</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None</w:t>
            </w:r>
          </w:p>
        </w:tc>
      </w:tr>
      <w:tr>
        <w:trPr>
          <w:cantSplit/>
        </w:trPr>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Physician assessment</w:t>
            </w:r>
          </w:p>
        </w:tc>
        <w:tc>
          <w:tcPr>
            <w:tcW w:type="dxa" w:w="1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ESI 2: 10 min or less; ESI 3: 30 to 60 min</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History, examination, orders</w:t>
            </w:r>
          </w:p>
        </w:tc>
        <w:tc>
          <w:tcPr>
            <w:tcW w:type="dxa" w:w="2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Deeper clinical pages (inconsistent)</w:t>
            </w:r>
          </w:p>
        </w:tc>
      </w:tr>
      <w:tr>
        <w:trPr>
          <w:cantSplit/>
        </w:trPr>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Investigations</w:t>
            </w:r>
          </w:p>
        </w:tc>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30 min to 3 hr</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Labs and imaging, shared hospital-wide</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Lab and radiology systems</w:t>
            </w:r>
          </w:p>
        </w:tc>
      </w:tr>
      <w:tr>
        <w:trPr>
          <w:cantSplit/>
        </w:trPr>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Disposition and exit</w:t>
            </w:r>
          </w:p>
        </w:tc>
        <w:tc>
          <w:tcPr>
            <w:tcW w:type="dxa" w:w="1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Variable</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Admit, discharge or transfer; delayed by bed shortages</w:t>
            </w:r>
          </w:p>
        </w:tc>
        <w:tc>
          <w:tcPr>
            <w:tcW w:type="dxa" w:w="2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Physician</w:t>
            </w:r>
          </w:p>
        </w:tc>
      </w:tr>
    </w:tbl>
    <w:p>
      <w:pPr>
        <w:spacing w:after="120"/>
      </w:pPr>
    </w:p>
    <w:p>
      <w:pPr>
        <w:spacing w:after="120" w:line="300"/>
      </w:pPr>
      <w:r>
        <w:rPr>
          <w:rFonts w:ascii="Manrope" w:cs="Manrope" w:eastAsia="Manrope" w:hAnsi="Manrope"/>
          <w:b/>
          <w:bCs/>
        </w:rPr>
        <w:t xml:space="preserve">Where information is lost:</w:t>
      </w:r>
      <w:r>
        <w:rPr>
          <w:rFonts w:ascii="Manrope" w:cs="Manrope" w:eastAsia="Manrope" w:hAnsi="Manrope"/>
        </w:rPr>
        <w:t xml:space="preserve"> the triage front page is reliably completed, the deeper pages are not. Re-triage depends on a nurse visually scanning the waiting room, with no structured trigger. Investigations are the dominant bottleneck.</w:t>
      </w:r>
    </w:p>
    <w:p>
      <w:pPr>
        <w:pStyle w:val="Heading2"/>
      </w:pPr>
      <w:r>
        <w:rPr>
          <w:rFonts w:ascii="Manrope" w:cs="Manrope" w:eastAsia="Manrope" w:hAnsi="Manrope"/>
        </w:rPr>
        <w:t xml:space="preserve">4.4 Three constraints that shape every design choice</w:t>
      </w:r>
    </w:p>
    <w:p>
      <w:pPr>
        <w:pStyle w:val="ListParagraph"/>
        <w:numPr>
          <w:ilvl w:val="0"/>
          <w:numId w:val="4"/>
        </w:numPr>
        <w:spacing w:after="60" w:line="290"/>
      </w:pPr>
      <w:r>
        <w:rPr>
          <w:rFonts w:ascii="Manrope" w:cs="Manrope" w:eastAsia="Manrope" w:hAnsi="Manrope"/>
          <w:b/>
          <w:bCs/>
        </w:rPr>
        <w:t xml:space="preserve">The 3 to 5 minute triage window.</w:t>
      </w:r>
      <w:r>
        <w:rPr>
          <w:rFonts w:ascii="Manrope" w:cs="Manrope" w:eastAsia="Manrope" w:hAnsi="Manrope"/>
        </w:rPr>
        <w:t xml:space="preserve"> A tool that asks for more fields than the paper form, or takes longer than handwriting, will be abandoned within days. Capture must match paper speed.</w:t>
      </w:r>
    </w:p>
    <w:p>
      <w:pPr>
        <w:pStyle w:val="ListParagraph"/>
        <w:numPr>
          <w:ilvl w:val="0"/>
          <w:numId w:val="4"/>
        </w:numPr>
        <w:spacing w:after="60" w:line="290"/>
      </w:pPr>
      <w:r>
        <w:rPr>
          <w:rFonts w:ascii="Manrope" w:cs="Manrope" w:eastAsia="Manrope" w:hAnsi="Manrope"/>
          <w:b/>
          <w:bCs/>
        </w:rPr>
        <w:t xml:space="preserve">Paper-to-digital lag.</w:t>
      </w:r>
      <w:r>
        <w:rPr>
          <w:rFonts w:ascii="Manrope" w:cs="Manrope" w:eastAsia="Manrope" w:hAnsi="Manrope"/>
        </w:rPr>
        <w:t xml:space="preserve"> Data has to be structured at the moment of capture, not transcribed later, before any classifier can be trained or validated.</w:t>
      </w:r>
    </w:p>
    <w:p>
      <w:pPr>
        <w:pStyle w:val="ListParagraph"/>
        <w:numPr>
          <w:ilvl w:val="0"/>
          <w:numId w:val="4"/>
        </w:numPr>
        <w:spacing w:after="60" w:line="290"/>
      </w:pPr>
      <w:r>
        <w:rPr>
          <w:rFonts w:ascii="Manrope" w:cs="Manrope" w:eastAsia="Manrope" w:hAnsi="Manrope"/>
          <w:b/>
          <w:bCs/>
        </w:rPr>
        <w:t xml:space="preserve">The shared investigations bottleneck.</w:t>
      </w:r>
      <w:r>
        <w:rPr>
          <w:rFonts w:ascii="Manrope" w:cs="Manrope" w:eastAsia="Manrope" w:hAnsi="Manrope"/>
        </w:rPr>
        <w:t xml:space="preserve"> AI must not increase test-ordering without addressing lab and radiology turnaround, or it will worsen overcrowding.</w:t>
      </w:r>
    </w:p>
    <w:p>
      <w:pPr>
        <w:pStyle w:val="Heading2"/>
      </w:pPr>
      <w:r>
        <w:rPr>
          <w:rFonts w:ascii="Manrope" w:cs="Manrope" w:eastAsia="Manrope" w:hAnsi="Manrope"/>
        </w:rPr>
        <w:t xml:space="preserve">4.5 AI plug-in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1700"/>
        <w:gridCol w:w="3026"/>
      </w:tblGrid>
      <w:tr>
        <w:trPr>
          <w:cantSplit/>
          <w:tblHeader/>
        </w:trPr>
        <w:tc>
          <w:tcPr>
            <w:tcW w:type="dxa" w:w="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t>
            </w:r>
          </w:p>
        </w:tc>
        <w:tc>
          <w:tcPr>
            <w:tcW w:type="dxa" w:w="3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Plug-in point</w:t>
            </w:r>
          </w:p>
        </w:tc>
        <w:tc>
          <w:tcPr>
            <w:tcW w:type="dxa" w:w="1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Phase</w:t>
            </w:r>
          </w:p>
        </w:tc>
        <w:tc>
          <w:tcPr>
            <w:tcW w:type="dxa" w:w="3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Notes</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1</w:t>
            </w:r>
          </w:p>
        </w:tc>
        <w:tc>
          <w:tcPr>
            <w:tcW w:type="dxa" w:w="3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Digital triage capture tool (registration and triage)</w:t>
            </w:r>
          </w:p>
        </w:tc>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Phase 1</w:t>
            </w:r>
          </w:p>
        </w:tc>
        <w:tc>
          <w:tcPr>
            <w:tcW w:type="dxa" w:w="3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The foundation: structured, queryable data replacing the paper form</w:t>
            </w:r>
          </w:p>
        </w:tc>
      </w:tr>
      <w:tr>
        <w:trPr>
          <w:cantSplit/>
        </w:trPr>
        <w:tc>
          <w:tcPr>
            <w:tcW w:type="dxa" w:w="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2</w:t>
            </w:r>
          </w:p>
        </w:tc>
        <w:tc>
          <w:tcPr>
            <w:tcW w:type="dxa" w:w="3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ESI decision support at zone placement</w:t>
            </w:r>
          </w:p>
        </w:tc>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Phase 2</w:t>
            </w:r>
          </w:p>
        </w:tc>
        <w:tc>
          <w:tcPr>
            <w:tcW w:type="dxa" w:w="3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Suggests a level beside the nurse’s own judgement</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3</w:t>
            </w:r>
          </w:p>
        </w:tc>
        <w:tc>
          <w:tcPr>
            <w:tcW w:type="dxa" w:w="3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Re-triage alert</w:t>
            </w:r>
          </w:p>
        </w:tc>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Later</w:t>
            </w:r>
          </w:p>
        </w:tc>
        <w:tc>
          <w:tcPr>
            <w:tcW w:type="dxa" w:w="3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Flags overdue waiting-room re-checks from wait time and initial vitals</w:t>
            </w:r>
          </w:p>
        </w:tc>
      </w:tr>
      <w:tr>
        <w:trPr>
          <w:cantSplit/>
        </w:trPr>
        <w:tc>
          <w:tcPr>
            <w:tcW w:type="dxa" w:w="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4</w:t>
            </w:r>
          </w:p>
        </w:tc>
        <w:tc>
          <w:tcPr>
            <w:tcW w:type="dxa" w:w="3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Structured handover prompt</w:t>
            </w:r>
          </w:p>
        </w:tc>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Later</w:t>
            </w:r>
          </w:p>
        </w:tc>
        <w:tc>
          <w:tcPr>
            <w:tcW w:type="dxa" w:w="3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Auto-built SBAR summary from digital triage data</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X</w:t>
            </w:r>
          </w:p>
        </w:tc>
        <w:tc>
          <w:tcPr>
            <w:tcW w:type="dxa" w:w="3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Investigations bottleneck</w:t>
            </w:r>
          </w:p>
        </w:tc>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Not a plug-in point</w:t>
            </w:r>
          </w:p>
        </w:tc>
        <w:tc>
          <w:tcPr>
            <w:tcW w:type="dxa" w:w="3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Adding AI here would worsen the queue</w:t>
            </w:r>
          </w:p>
        </w:tc>
      </w:tr>
    </w:tbl>
    <w:p>
      <w:pPr>
        <w:spacing w:after="120"/>
      </w:pPr>
    </w:p>
    <w:p>
      <w:pPr>
        <w:pStyle w:val="Heading2"/>
      </w:pPr>
      <w:r>
        <w:rPr>
          <w:rFonts w:ascii="Manrope" w:cs="Manrope" w:eastAsia="Manrope" w:hAnsi="Manrope"/>
        </w:rPr>
        <w:t xml:space="preserve">4.6 Clinical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Stakeholder</w:t>
            </w:r>
          </w:p>
        </w:tc>
        <w:tc>
          <w:tcPr>
            <w:tcW w:type="dxa" w:w="62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Top concern</w:t>
            </w:r>
          </w:p>
        </w:tc>
      </w:tr>
      <w:tr>
        <w:trPr>
          <w:cantSplit/>
        </w:trPr>
        <w:tc>
          <w:tcPr>
            <w:tcW w:type="dxa" w:w="2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Triage nurse</w:t>
            </w:r>
          </w:p>
        </w:tc>
        <w:tc>
          <w:tcPr>
            <w:tcW w:type="dxa" w:w="6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Make the right ESI call quickly and notice waiting patients who get worse</w:t>
            </w:r>
          </w:p>
        </w:tc>
      </w:tr>
      <w:tr>
        <w:trPr>
          <w:cantSplit/>
        </w:trPr>
        <w:tc>
          <w:tcPr>
            <w:tcW w:type="dxa" w:w="2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ED physician / consultant</w:t>
            </w:r>
          </w:p>
        </w:tc>
        <w:tc>
          <w:tcPr>
            <w:tcW w:type="dxa" w:w="6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Decision support that does not add charting time</w:t>
            </w:r>
          </w:p>
        </w:tc>
      </w:tr>
      <w:tr>
        <w:trPr>
          <w:cantSplit/>
        </w:trPr>
        <w:tc>
          <w:tcPr>
            <w:tcW w:type="dxa" w:w="2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EMS crew</w:t>
            </w:r>
          </w:p>
        </w:tc>
        <w:tc>
          <w:tcPr>
            <w:tcW w:type="dxa" w:w="6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 clean SBAR-style handover and quick stretcher turnaround</w:t>
            </w:r>
          </w:p>
        </w:tc>
      </w:tr>
      <w:tr>
        <w:trPr>
          <w:cantSplit/>
        </w:trPr>
        <w:tc>
          <w:tcPr>
            <w:tcW w:type="dxa" w:w="2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Registration clerk</w:t>
            </w:r>
          </w:p>
        </w:tc>
        <w:tc>
          <w:tcPr>
            <w:tcW w:type="dxa" w:w="6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Capturing demographics correctly from a frightened or unwell patient</w:t>
            </w:r>
          </w:p>
        </w:tc>
      </w:tr>
      <w:tr>
        <w:trPr>
          <w:cantSplit/>
        </w:trPr>
        <w:tc>
          <w:tcPr>
            <w:tcW w:type="dxa" w:w="2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and family</w:t>
            </w:r>
          </w:p>
        </w:tc>
        <w:tc>
          <w:tcPr>
            <w:tcW w:type="dxa" w:w="6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Being told what is happening when the department looks slow from outside</w:t>
            </w:r>
          </w:p>
        </w:tc>
      </w:tr>
    </w:tbl>
    <w:p>
      <w:pPr>
        <w:pStyle w:val="Heading1"/>
        <w:pageBreakBefore/>
      </w:pPr>
      <w:r>
        <w:rPr>
          <w:rFonts w:ascii="Manrope" w:cs="Manrope" w:eastAsia="Manrope" w:hAnsi="Manrope"/>
        </w:rPr>
        <w:t xml:space="preserve">5. The solution</w:t>
      </w:r>
    </w:p>
    <w:p>
      <w:pPr>
        <w:spacing w:after="120" w:line="300"/>
      </w:pPr>
      <w:r>
        <w:rPr>
          <w:rFonts w:ascii="Manrope" w:cs="Manrope" w:eastAsia="Manrope" w:hAnsi="Manrope"/>
        </w:rPr>
        <w:t xml:space="preserve">Medic is a set of small apps that share one backend, so each screen type can be deployed and updated on its own. Patients enter through the web, a kiosk or tablet, or the mobile app. Staff work in role-specific portals. The waiting room sees a public display. Vitals arrive from a wearable and show on a bedside monitor.</w:t>
      </w:r>
    </w:p>
    <w:p>
      <w:pPr>
        <w:pStyle w:val="Heading2"/>
      </w:pPr>
      <w:r>
        <w:rPr>
          <w:rFonts w:ascii="Manrope" w:cs="Manrope" w:eastAsia="Manrope" w:hAnsi="Manrope"/>
        </w:rPr>
        <w:t xml:space="preserve">5.1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cantSplit/>
          <w:tblHeader/>
        </w:trPr>
        <w:tc>
          <w:tcPr>
            <w:tcW w:type="dxa" w:w="1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Role</w:t>
            </w:r>
          </w:p>
        </w:tc>
        <w:tc>
          <w:tcPr>
            <w:tcW w:type="dxa" w:w="2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Lands on</w:t>
            </w:r>
          </w:p>
        </w:tc>
        <w:tc>
          <w:tcPr>
            <w:tcW w:type="dxa" w:w="5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What they can do</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w:t>
            </w:r>
          </w:p>
        </w:tc>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(or mobile app)</w:t>
            </w:r>
          </w:p>
        </w:tc>
        <w:tc>
          <w:tcPr>
            <w:tcW w:type="dxa" w:w="5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Own appointments, records, messaging with the care team, notifications</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Doctor</w:t>
            </w:r>
          </w:p>
        </w:tc>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/staff</w:t>
            </w:r>
          </w:p>
        </w:tc>
        <w:tc>
          <w:tcPr>
            <w:tcW w:type="dxa" w:w="5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Own appointments, patients, notes, documents, imaging, labs, messaging, own availability</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Nurse</w:t>
            </w:r>
          </w:p>
        </w:tc>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/staff</w:t>
            </w:r>
          </w:p>
        </w:tc>
        <w:tc>
          <w:tcPr>
            <w:tcW w:type="dxa" w:w="5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Everything a doctor has, plus all appointments and reassigning doctors</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Triage nurse</w:t>
            </w:r>
          </w:p>
        </w:tc>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/staff</w:t>
            </w:r>
          </w:p>
        </w:tc>
        <w:tc>
          <w:tcPr>
            <w:tcW w:type="dxa" w:w="5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Everything a nurse has, plus the Vitals tab and the bedside monitor</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Receptionist</w:t>
            </w:r>
          </w:p>
        </w:tc>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/reception</w:t>
            </w:r>
          </w:p>
        </w:tc>
        <w:tc>
          <w:tcPr>
            <w:tcW w:type="dxa" w:w="5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Queue position lookups, patient lookup, booking, doctor availability, marking no-shows</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Admin</w:t>
            </w:r>
          </w:p>
        </w:tc>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/admin</w:t>
            </w:r>
          </w:p>
        </w:tc>
        <w:tc>
          <w:tcPr>
            <w:tcW w:type="dxa" w:w="5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Operations summary, finances, patient records. No direct patient messaging (a business role, not a clinical one)</w:t>
            </w:r>
          </w:p>
        </w:tc>
      </w:tr>
    </w:tbl>
    <w:p>
      <w:pPr>
        <w:spacing w:after="120"/>
      </w:pPr>
    </w:p>
    <w:p>
      <w:pPr>
        <w:pStyle w:val="Heading2"/>
      </w:pPr>
      <w:r>
        <w:rPr>
          <w:rFonts w:ascii="Manrope" w:cs="Manrope" w:eastAsia="Manrope" w:hAnsi="Manrope"/>
        </w:rPr>
        <w:t xml:space="preserve">5.2 The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cantSplit/>
          <w:tblHeader/>
        </w:trPr>
        <w:tc>
          <w:tcPr>
            <w:tcW w:type="dxa" w:w="2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App</w:t>
            </w:r>
          </w:p>
        </w:tc>
        <w:tc>
          <w:tcPr>
            <w:tcW w:type="dxa" w:w="1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Port (dev)</w:t>
            </w:r>
          </w:p>
        </w:tc>
        <w:tc>
          <w:tcPr>
            <w:tcW w:type="dxa" w:w="54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Purpose</w:t>
            </w:r>
          </w:p>
        </w:tc>
      </w:tr>
      <w:tr>
        <w:trPr>
          <w:cantSplit/>
        </w:trPr>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Main web app</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5173</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staff, triage, reception and admin portals; public check-in and queue</w:t>
            </w:r>
          </w:p>
        </w:tc>
      </w:tr>
      <w:tr>
        <w:trPr>
          <w:cantSplit/>
        </w:trPr>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Lobby display</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5174</w:t>
            </w:r>
          </w:p>
        </w:tc>
        <w:tc>
          <w:tcPr>
            <w:tcW w:type="dxa" w:w="5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Unauthenticated, auto-refreshing TV screen: who is being served and who is waiting, by priority</w:t>
            </w:r>
          </w:p>
        </w:tc>
      </w:tr>
      <w:tr>
        <w:trPr>
          <w:cantSplit/>
        </w:trPr>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Kiosk and handheld</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5175</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Walk-in self check-in for kiosks and staff tablets, with Lookup Code and New Intake tabs</w:t>
            </w:r>
          </w:p>
        </w:tc>
      </w:tr>
      <w:tr>
        <w:trPr>
          <w:cantSplit/>
        </w:trPr>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Wearable (simulated)</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5176</w:t>
            </w:r>
          </w:p>
        </w:tc>
        <w:tc>
          <w:tcPr>
            <w:tcW w:type="dxa" w:w="5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Sends heart rate, oxygen, breathing rate, temperature and blood pressure for a patient</w:t>
            </w:r>
          </w:p>
        </w:tc>
      </w:tr>
      <w:tr>
        <w:trPr>
          <w:cantSplit/>
        </w:trPr>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Bedside monitor</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5177</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Live vitals screen for triage nurses, with out-of-range values flagged</w:t>
            </w:r>
          </w:p>
        </w:tc>
      </w:tr>
      <w:tr>
        <w:trPr>
          <w:cantSplit/>
        </w:trPr>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Mobile app</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Expo</w:t>
            </w:r>
          </w:p>
        </w:tc>
        <w:tc>
          <w:tcPr>
            <w:tcW w:type="dxa" w:w="5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Native patient app on the same Firebase project and backend</w:t>
            </w:r>
          </w:p>
        </w:tc>
      </w:tr>
      <w:tr>
        <w:trPr>
          <w:cantSplit/>
        </w:trPr>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Backend</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5001</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Flask API shared by every app</w:t>
            </w:r>
          </w:p>
        </w:tc>
      </w:tr>
    </w:tbl>
    <w:p>
      <w:pPr>
        <w:spacing w:after="120"/>
      </w:pPr>
    </w:p>
    <w:p>
      <w:pPr>
        <w:pStyle w:val="Heading2"/>
      </w:pPr>
      <w:r>
        <w:rPr>
          <w:rFonts w:ascii="Manrope" w:cs="Manrope" w:eastAsia="Manrope" w:hAnsi="Manrope"/>
        </w:rPr>
        <w:t xml:space="preserve">5.3 Key features</w:t>
      </w:r>
    </w:p>
    <w:p>
      <w:pPr>
        <w:pStyle w:val="ListParagraph"/>
        <w:numPr>
          <w:ilvl w:val="0"/>
          <w:numId w:val="2"/>
        </w:numPr>
        <w:spacing w:after="60" w:line="290"/>
      </w:pPr>
      <w:r>
        <w:rPr>
          <w:rFonts w:ascii="Manrope" w:cs="Manrope" w:eastAsia="Manrope" w:hAnsi="Manrope"/>
          <w:b/>
          <w:bCs/>
        </w:rPr>
        <w:t xml:space="preserve">Public queue and check-in.</w:t>
      </w:r>
      <w:r>
        <w:rPr>
          <w:rFonts w:ascii="Manrope" w:cs="Manrope" w:eastAsia="Manrope" w:hAnsi="Manrope"/>
        </w:rPr>
        <w:t xml:space="preserve"> Join without an account, answer a symptom intake form, receive a verification code by email, get a starting priority from A (most urgent) to E (least urgent), a queue position and an estimated wait.</w:t>
      </w:r>
    </w:p>
    <w:p>
      <w:pPr>
        <w:pStyle w:val="ListParagraph"/>
        <w:numPr>
          <w:ilvl w:val="0"/>
          <w:numId w:val="2"/>
        </w:numPr>
        <w:spacing w:after="60" w:line="290"/>
      </w:pPr>
      <w:r>
        <w:rPr>
          <w:rFonts w:ascii="Manrope" w:cs="Manrope" w:eastAsia="Manrope" w:hAnsi="Manrope"/>
          <w:b/>
          <w:bCs/>
        </w:rPr>
        <w:t xml:space="preserve">Queue-code pairing.</w:t>
      </w:r>
      <w:r>
        <w:rPr>
          <w:rFonts w:ascii="Manrope" w:cs="Manrope" w:eastAsia="Manrope" w:hAnsi="Manrope"/>
        </w:rPr>
        <w:t xml:space="preserve"> Every queue entry has a short code (priority letter plus a per-day counter, for example A012). The wearable and bedside monitor connect to a patient by typing that code, not a long internal ID.</w:t>
      </w:r>
    </w:p>
    <w:p>
      <w:pPr>
        <w:pStyle w:val="ListParagraph"/>
        <w:numPr>
          <w:ilvl w:val="0"/>
          <w:numId w:val="2"/>
        </w:numPr>
        <w:spacing w:after="60" w:line="290"/>
      </w:pPr>
      <w:r>
        <w:rPr>
          <w:rFonts w:ascii="Manrope" w:cs="Manrope" w:eastAsia="Manrope" w:hAnsi="Manrope"/>
          <w:b/>
          <w:bCs/>
        </w:rPr>
        <w:t xml:space="preserve">Triage vitals.</w:t>
      </w:r>
      <w:r>
        <w:rPr>
          <w:rFonts w:ascii="Manrope" w:cs="Manrope" w:eastAsia="Manrope" w:hAnsi="Manrope"/>
        </w:rPr>
        <w:t xml:space="preserve"> Triage nurses see the latest reading for everyone in the queue, flagged when out of range, and can open a full trend view for one patient.</w:t>
      </w:r>
    </w:p>
    <w:p>
      <w:pPr>
        <w:pStyle w:val="ListParagraph"/>
        <w:numPr>
          <w:ilvl w:val="0"/>
          <w:numId w:val="2"/>
        </w:numPr>
        <w:spacing w:after="60" w:line="290"/>
      </w:pPr>
      <w:r>
        <w:rPr>
          <w:rFonts w:ascii="Manrope" w:cs="Manrope" w:eastAsia="Manrope" w:hAnsi="Manrope"/>
          <w:b/>
          <w:bCs/>
        </w:rPr>
        <w:t xml:space="preserve">Doctor availability and double-booking protection.</w:t>
      </w:r>
      <w:r>
        <w:rPr>
          <w:rFonts w:ascii="Manrope" w:cs="Manrope" w:eastAsia="Manrope" w:hAnsi="Manrope"/>
        </w:rPr>
        <w:t xml:space="preserve"> Doctors set weekly hours and blocked dates. Every booking is checked against that schedule and existing bookings, and a no-show frees its slot straight away.</w:t>
      </w:r>
    </w:p>
    <w:p>
      <w:pPr>
        <w:pStyle w:val="ListParagraph"/>
        <w:numPr>
          <w:ilvl w:val="0"/>
          <w:numId w:val="2"/>
        </w:numPr>
        <w:spacing w:after="60" w:line="290"/>
      </w:pPr>
      <w:r>
        <w:rPr>
          <w:rFonts w:ascii="Manrope" w:cs="Manrope" w:eastAsia="Manrope" w:hAnsi="Manrope"/>
          <w:b/>
          <w:bCs/>
        </w:rPr>
        <w:t xml:space="preserve">Consultation-linked records.</w:t>
      </w:r>
      <w:r>
        <w:rPr>
          <w:rFonts w:ascii="Manrope" w:cs="Manrope" w:eastAsia="Manrope" w:hAnsi="Manrope"/>
        </w:rPr>
        <w:t xml:space="preserve"> Labs and imaging cannot be created independently, so there is always a clinical reason on file for every test.</w:t>
      </w:r>
    </w:p>
    <w:p>
      <w:pPr>
        <w:pStyle w:val="ListParagraph"/>
        <w:numPr>
          <w:ilvl w:val="0"/>
          <w:numId w:val="2"/>
        </w:numPr>
        <w:spacing w:after="60" w:line="290"/>
      </w:pPr>
      <w:r>
        <w:rPr>
          <w:rFonts w:ascii="Manrope" w:cs="Manrope" w:eastAsia="Manrope" w:hAnsi="Manrope"/>
          <w:b/>
          <w:bCs/>
        </w:rPr>
        <w:t xml:space="preserve">Admin finances.</w:t>
      </w:r>
      <w:r>
        <w:rPr>
          <w:rFonts w:ascii="Manrope" w:cs="Manrope" w:eastAsia="Manrope" w:hAnsi="Manrope"/>
        </w:rPr>
        <w:t xml:space="preserve"> Separate income and expense views, filters, and a pricing table that drives automatic billing when appointments, labs or imaging complete.</w:t>
      </w:r>
    </w:p>
    <w:p>
      <w:pPr>
        <w:pStyle w:val="ListParagraph"/>
        <w:numPr>
          <w:ilvl w:val="0"/>
          <w:numId w:val="2"/>
        </w:numPr>
        <w:spacing w:after="60" w:line="290"/>
      </w:pPr>
      <w:r>
        <w:rPr>
          <w:rFonts w:ascii="Manrope" w:cs="Manrope" w:eastAsia="Manrope" w:hAnsi="Manrope"/>
          <w:b/>
          <w:bCs/>
        </w:rPr>
        <w:t xml:space="preserve">Notifications and messaging.</w:t>
      </w:r>
      <w:r>
        <w:rPr>
          <w:rFonts w:ascii="Manrope" w:cs="Manrope" w:eastAsia="Manrope" w:hAnsi="Manrope"/>
        </w:rPr>
        <w:t xml:space="preserve"> In-app alerts with per-category preferences, and branded patient emails (banner, logo, queue and appointment updates).</w:t>
      </w:r>
    </w:p>
    <w:p>
      <w:pPr>
        <w:pStyle w:val="ListParagraph"/>
        <w:numPr>
          <w:ilvl w:val="0"/>
          <w:numId w:val="2"/>
        </w:numPr>
        <w:spacing w:after="60" w:line="290"/>
      </w:pPr>
      <w:r>
        <w:rPr>
          <w:rFonts w:ascii="Manrope" w:cs="Manrope" w:eastAsia="Manrope" w:hAnsi="Manrope"/>
          <w:b/>
          <w:bCs/>
        </w:rPr>
        <w:t xml:space="preserve">Original v1 reporting ideas</w:t>
      </w:r>
      <w:r>
        <w:rPr>
          <w:rFonts w:ascii="Manrope" w:cs="Manrope" w:eastAsia="Manrope" w:hAnsi="Manrope"/>
        </w:rPr>
        <w:t xml:space="preserve"> still on the list: one-click patient summary, weekly visit reports (new versus returning patients, peak hours, busiest days), and opt-out birthday greetings.</w:t>
      </w:r>
    </w:p>
    <w:p>
      <w:pPr>
        <w:pStyle w:val="Heading2"/>
      </w:pPr>
      <w:r>
        <w:rPr>
          <w:rFonts w:ascii="Manrope" w:cs="Manrope" w:eastAsia="Manrope" w:hAnsi="Manrope"/>
        </w:rPr>
        <w:t xml:space="preserve">5.4 One patient, start to finish</w:t>
      </w:r>
    </w:p>
    <w:p>
      <w:pPr>
        <w:pStyle w:val="ListParagraph"/>
        <w:numPr>
          <w:ilvl w:val="0"/>
          <w:numId w:val="5"/>
        </w:numPr>
        <w:spacing w:after="60" w:line="290"/>
      </w:pPr>
      <w:r>
        <w:rPr>
          <w:rFonts w:ascii="Manrope" w:cs="Manrope" w:eastAsia="Manrope" w:hAnsi="Manrope"/>
        </w:rPr>
        <w:t xml:space="preserve">A patient registers on the web, a kiosk, a tablet or the mobile app. Chief complaint and symptoms are captured once.</w:t>
      </w:r>
    </w:p>
    <w:p>
      <w:pPr>
        <w:pStyle w:val="ListParagraph"/>
        <w:numPr>
          <w:ilvl w:val="0"/>
          <w:numId w:val="5"/>
        </w:numPr>
        <w:spacing w:after="60" w:line="290"/>
      </w:pPr>
      <w:r>
        <w:rPr>
          <w:rFonts w:ascii="Manrope" w:cs="Manrope" w:eastAsia="Manrope" w:hAnsi="Manrope"/>
        </w:rPr>
        <w:t xml:space="preserve">The system assigns a starting priority (A to E) and a queue code, emails a verification code, and shows position and estimated wait. The lobby display lists the code.</w:t>
      </w:r>
    </w:p>
    <w:p>
      <w:pPr>
        <w:pStyle w:val="ListParagraph"/>
        <w:numPr>
          <w:ilvl w:val="0"/>
          <w:numId w:val="5"/>
        </w:numPr>
        <w:spacing w:after="60" w:line="290"/>
      </w:pPr>
      <w:r>
        <w:rPr>
          <w:rFonts w:ascii="Manrope" w:cs="Manrope" w:eastAsia="Manrope" w:hAnsi="Manrope"/>
        </w:rPr>
        <w:t xml:space="preserve">At triage, the nurse looks up the code, confirms or amends the information, and pairs a wearable by typing the code. Vitals stream to the bedside monitor.</w:t>
      </w:r>
    </w:p>
    <w:p>
      <w:pPr>
        <w:pStyle w:val="ListParagraph"/>
        <w:numPr>
          <w:ilvl w:val="0"/>
          <w:numId w:val="5"/>
        </w:numPr>
        <w:spacing w:after="60" w:line="290"/>
      </w:pPr>
      <w:r>
        <w:rPr>
          <w:rFonts w:ascii="Manrope" w:cs="Manrope" w:eastAsia="Manrope" w:hAnsi="Manrope"/>
        </w:rPr>
        <w:t xml:space="preserve">The nurse reviews the priority and vitals, and the final call is always the nurse’s. Overrides are recorded.</w:t>
      </w:r>
    </w:p>
    <w:p>
      <w:pPr>
        <w:pStyle w:val="ListParagraph"/>
        <w:numPr>
          <w:ilvl w:val="0"/>
          <w:numId w:val="5"/>
        </w:numPr>
        <w:spacing w:after="60" w:line="290"/>
      </w:pPr>
      <w:r>
        <w:rPr>
          <w:rFonts w:ascii="Manrope" w:cs="Manrope" w:eastAsia="Manrope" w:hAnsi="Manrope"/>
        </w:rPr>
        <w:t xml:space="preserve">Clinicians receive an organised summary, consultations link to labs and imaging, and billing completes automatically.</w:t>
      </w:r>
    </w:p>
    <w:p>
      <w:pPr>
        <w:pStyle w:val="Heading2"/>
      </w:pPr>
      <w:r>
        <w:rPr>
          <w:rFonts w:ascii="Manrope" w:cs="Manrope" w:eastAsia="Manrope" w:hAnsi="Manrope"/>
        </w:rPr>
        <w:t xml:space="preserve">5.5 Design language</w:t>
      </w:r>
    </w:p>
    <w:p>
      <w:pPr>
        <w:spacing w:after="120" w:line="300"/>
      </w:pPr>
      <w:r>
        <w:rPr>
          <w:rFonts w:ascii="Manrope" w:cs="Manrope" w:eastAsia="Manrope" w:hAnsi="Manrope"/>
        </w:rPr>
        <w:t xml:space="preserve">The interface uses a white base with blue as the primary accent and black and grey for structure, in Poppins with pill-shaped buttons, filled grey inputs and soft rounded cards. Severity colours always travel with a text label and icon so colour is never the only signal.</w:t>
      </w:r>
    </w:p>
    <w:p>
      <w:pPr>
        <w:pStyle w:val="Heading1"/>
        <w:pageBreakBefore/>
      </w:pPr>
      <w:r>
        <w:rPr>
          <w:rFonts w:ascii="Manrope" w:cs="Manrope" w:eastAsia="Manrope" w:hAnsi="Manrope"/>
        </w:rPr>
        <w:t xml:space="preserve">6. Architecture and technology</w:t>
      </w:r>
    </w:p>
    <w:p>
      <w:pPr>
        <w:pStyle w:val="Heading2"/>
      </w:pPr>
      <w:r>
        <w:rPr>
          <w:rFonts w:ascii="Manrope" w:cs="Manrope" w:eastAsia="Manrope" w:hAnsi="Manrope"/>
        </w:rPr>
        <w:t xml:space="preserve">6.1 Current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Layer</w:t>
            </w:r>
          </w:p>
        </w:tc>
        <w:tc>
          <w:tcPr>
            <w:tcW w:type="dxa" w:w="3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Technology</w:t>
            </w:r>
          </w:p>
        </w:tc>
        <w:tc>
          <w:tcPr>
            <w:tcW w:type="dxa" w:w="39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Notes</w:t>
            </w:r>
          </w:p>
        </w:tc>
      </w:tr>
      <w:tr>
        <w:trPr>
          <w:cantSplit/>
        </w:trPr>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Frontends</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React (Vite), React Router, plain CSS</w:t>
            </w:r>
          </w:p>
        </w:tc>
        <w:tc>
          <w:tcPr>
            <w:tcW w:type="dxa" w:w="39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Five web apps, each deployed to Vercel</w:t>
            </w:r>
          </w:p>
        </w:tc>
      </w:tr>
      <w:tr>
        <w:trPr>
          <w:cantSplit/>
        </w:trPr>
        <w:tc>
          <w:tcPr>
            <w:tcW w:type="dxa" w:w="1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Mobile</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Expo and React Native (TypeScript), Expo Router</w:t>
            </w:r>
          </w:p>
        </w:tc>
        <w:tc>
          <w:tcPr>
            <w:tcW w:type="dxa" w:w="39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Same Firebase project and backend</w:t>
            </w:r>
          </w:p>
        </w:tc>
      </w:tr>
      <w:tr>
        <w:trPr>
          <w:cantSplit/>
        </w:trPr>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Backend</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Flask (Python) with Gunicorn</w:t>
            </w:r>
          </w:p>
        </w:tc>
        <w:tc>
          <w:tcPr>
            <w:tcW w:type="dxa" w:w="39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Deployed to Railway from the main branch</w:t>
            </w:r>
          </w:p>
        </w:tc>
      </w:tr>
      <w:tr>
        <w:trPr>
          <w:cantSplit/>
        </w:trPr>
        <w:tc>
          <w:tcPr>
            <w:tcW w:type="dxa" w:w="1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Data</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Firebase Authentication, Firestore, Storage</w:t>
            </w:r>
          </w:p>
        </w:tc>
        <w:tc>
          <w:tcPr>
            <w:tcW w:type="dxa" w:w="39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Client SDK for most collections; Admin SDK in Flask</w:t>
            </w:r>
          </w:p>
        </w:tc>
      </w:tr>
      <w:tr>
        <w:trPr>
          <w:cantSplit/>
        </w:trPr>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Email</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SMTP-based service</w:t>
            </w:r>
          </w:p>
        </w:tc>
        <w:tc>
          <w:tcPr>
            <w:tcW w:type="dxa" w:w="39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Table-based HTML templates with inline styles</w:t>
            </w:r>
          </w:p>
        </w:tc>
      </w:tr>
      <w:tr>
        <w:trPr>
          <w:cantSplit/>
        </w:trPr>
        <w:tc>
          <w:tcPr>
            <w:tcW w:type="dxa" w:w="1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Rules</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firestore.rules, storage.rules, firestore.indexes.json</w:t>
            </w:r>
          </w:p>
        </w:tc>
        <w:tc>
          <w:tcPr>
            <w:tcW w:type="dxa" w:w="39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Published manually in the Firebase console</w:t>
            </w:r>
          </w:p>
        </w:tc>
      </w:tr>
      <w:tr>
        <w:trPr>
          <w:cantSplit/>
        </w:trPr>
        <w:tc>
          <w:tcPr>
            <w:tcW w:type="dxa" w:w="1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Tooling</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GitHub, Figma, LucidChart</w:t>
            </w:r>
          </w:p>
        </w:tc>
        <w:tc>
          <w:tcPr>
            <w:tcW w:type="dxa" w:w="39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Gantt chart in GanttPro (v1)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A56DB" w:sz="24"/>
              <w:bottom w:val="none" w:color="FFFFFF" w:sz="0"/>
              <w:right w:val="none" w:color="FFFFFF" w:sz="0"/>
            </w:tcBorders>
            <w:shd w:fill="EAF1FF" w:color="auto" w:val="clear"/>
            <w:tcMar>
              <w:top w:type="dxa" w:w="110"/>
              <w:left w:type="dxa" w:w="200"/>
              <w:bottom w:type="dxa" w:w="90"/>
              <w:right w:type="dxa" w:w="160"/>
            </w:tcMar>
          </w:tcPr>
          <w:p>
            <w:pPr>
              <w:spacing w:after="60"/>
            </w:pPr>
            <w:r>
              <w:rPr>
                <w:rFonts w:ascii="Manrope" w:cs="Manrope" w:eastAsia="Manrope" w:hAnsi="Manrope"/>
                <w:b/>
                <w:bCs/>
                <w:color w:val="0B2A6F"/>
                <w:sz w:val="20"/>
                <w:szCs w:val="20"/>
              </w:rPr>
              <w:t xml:space="preserve">Changes from the v1 documents</w:t>
            </w:r>
          </w:p>
          <w:p>
            <w:pPr>
              <w:spacing w:after="50" w:line="280"/>
            </w:pPr>
            <w:r>
              <w:rPr>
                <w:rFonts w:ascii="Manrope" w:cs="Manrope" w:eastAsia="Manrope" w:hAnsi="Manrope"/>
                <w:sz w:val="19"/>
                <w:szCs w:val="19"/>
              </w:rPr>
              <w:t xml:space="preserve">v1 listed Node.js, Resend for email and Twilio for SMS. The build uses Flask and SMTP email, and SMS is not implemented. SMS-first notification remains a Jamaica-specific design aim. See R4 in the reconciliation log.</w:t>
            </w:r>
          </w:p>
        </w:tc>
      </w:tr>
    </w:tbl>
    <w:p>
      <w:pPr>
        <w:spacing w:after="120"/>
      </w:pPr>
    </w:p>
    <w:p>
      <w:pPr>
        <w:pStyle w:val="Heading2"/>
      </w:pPr>
      <w:r>
        <w:rPr>
          <w:rFonts w:ascii="Manrope" w:cs="Manrope" w:eastAsia="Manrope" w:hAnsi="Manrope"/>
        </w:rPr>
        <w:t xml:space="preserve">6.2 Three-layer view (Med AI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Layer</w:t>
            </w:r>
          </w:p>
        </w:tc>
        <w:tc>
          <w:tcPr>
            <w:tcW w:type="dxa" w:w="7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Components</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input</w:t>
            </w:r>
          </w:p>
        </w:tc>
        <w:tc>
          <w:tcPr>
            <w:tcW w:type="dxa" w:w="7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app for pre-arrival check-in; kiosk or tablet (with OCR and audio planned) for on-site check-in; wearable for continuous vitals</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Med AI core</w:t>
            </w:r>
          </w:p>
        </w:tc>
        <w:tc>
          <w:tcPr>
            <w:tcW w:type="dxa" w:w="7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database (records and status); rules and ML model that flags severity and predicts ESI; queue manager that orders patients by urgency</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Displays</w:t>
            </w:r>
          </w:p>
        </w:tc>
        <w:tc>
          <w:tcPr>
            <w:tcW w:type="dxa" w:w="7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Public TV queue (position and estimated wait); nurse dashboard (patients, ESI, vitals together)</w:t>
            </w:r>
          </w:p>
        </w:tc>
      </w:tr>
    </w:tbl>
    <w:p>
      <w:pPr>
        <w:spacing w:after="160" w:line="300"/>
      </w:pPr>
      <w:r>
        <w:rPr>
          <w:rFonts w:ascii="Manrope" w:cs="Manrope" w:eastAsia="Manrope" w:hAnsi="Manrope"/>
        </w:rPr>
        <w:t xml:space="preserve">Data flows one way: intake, then insight, then action.</w:t>
      </w:r>
    </w:p>
    <w:p>
      <w:pPr>
        <w:pStyle w:val="Heading2"/>
      </w:pPr>
      <w:r>
        <w:rPr>
          <w:rFonts w:ascii="Manrope" w:cs="Manrope" w:eastAsia="Manrope" w:hAnsi="Manrope"/>
        </w:rPr>
        <w:t xml:space="preserve">6.3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Folder</w:t>
            </w:r>
          </w:p>
        </w:tc>
        <w:tc>
          <w:tcPr>
            <w:tcW w:type="dxa" w:w="6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Contents</w:t>
            </w:r>
          </w:p>
        </w:tc>
      </w:tr>
      <w:tr>
        <w:trPr>
          <w:cantSplit/>
        </w:trPr>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web_app/frontend</w:t>
            </w:r>
          </w:p>
        </w:tc>
        <w:tc>
          <w:tcPr>
            <w:tcW w:type="dxa" w:w="6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Main site: pages for admin, auth, patient, staff (shared by doctor, nurse, triage), triage and reception; shared components; one service file per Firestore collection</w:t>
            </w:r>
          </w:p>
        </w:tc>
      </w:tr>
      <w:tr>
        <w:trPr>
          <w:cantSplit/>
        </w:trPr>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web_app/backend</w:t>
            </w:r>
          </w:p>
        </w:tc>
        <w:tc>
          <w:tcPr>
            <w:tcW w:type="dxa" w:w="6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Flask app: routes (admin, auth, health, patient_linking, queue, staff, user, vitals), middleware (authRequired, roleRequired), utils (emailTemplates, passwordReset, triage), Firebase and SMTP config</w:t>
            </w:r>
          </w:p>
        </w:tc>
      </w:tr>
      <w:tr>
        <w:trPr>
          <w:cantSplit/>
        </w:trPr>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display, kiosk</w:t>
            </w:r>
            <w:r>
              <w:rPr>
                <w:rFonts w:ascii="Manrope" w:cs="Manrope" w:eastAsia="Manrope" w:hAnsi="Manrope"/>
                <w:i/>
                <w:iCs/>
                <w:color w:val="1E293B"/>
                <w:sz w:val="18"/>
                <w:szCs w:val="18"/>
              </w:rPr>
              <w:t xml:space="preserve">handheld, wearable, bedside</w:t>
            </w:r>
            <w:r>
              <w:rPr>
                <w:rFonts w:ascii="Manrope" w:cs="Manrope" w:eastAsia="Manrope" w:hAnsi="Manrope"/>
                <w:b/>
                <w:bCs/>
                <w:color w:val="1E293B"/>
                <w:sz w:val="18"/>
                <w:szCs w:val="18"/>
              </w:rPr>
              <w:t xml:space="preserve">monitor</w:t>
            </w:r>
          </w:p>
        </w:tc>
        <w:tc>
          <w:tcPr>
            <w:tcW w:type="dxa" w:w="6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The four device-style apps, each its own Vite project</w:t>
            </w:r>
          </w:p>
        </w:tc>
      </w:tr>
      <w:tr>
        <w:trPr>
          <w:cantSplit/>
        </w:trPr>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mobile_app</w:t>
            </w:r>
          </w:p>
        </w:tc>
        <w:tc>
          <w:tcPr>
            <w:tcW w:type="dxa" w:w="6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Native patient app (Expo)</w:t>
            </w:r>
          </w:p>
        </w:tc>
      </w:tr>
    </w:tbl>
    <w:p>
      <w:pPr>
        <w:spacing w:after="120"/>
      </w:pPr>
    </w:p>
    <w:p>
      <w:pPr>
        <w:pStyle w:val="Heading2"/>
      </w:pPr>
      <w:r>
        <w:rPr>
          <w:rFonts w:ascii="Manrope" w:cs="Manrope" w:eastAsia="Manrope" w:hAnsi="Manrope"/>
        </w:rPr>
        <w:t xml:space="preserve">6.4 Data and queue logic</w:t>
      </w:r>
    </w:p>
    <w:p>
      <w:pPr>
        <w:pStyle w:val="ListParagraph"/>
        <w:numPr>
          <w:ilvl w:val="0"/>
          <w:numId w:val="2"/>
        </w:numPr>
        <w:spacing w:after="60" w:line="290"/>
      </w:pPr>
      <w:r>
        <w:rPr>
          <w:rFonts w:ascii="Manrope" w:cs="Manrope" w:eastAsia="Manrope" w:hAnsi="Manrope"/>
          <w:b/>
          <w:bCs/>
        </w:rPr>
        <w:t xml:space="preserve">Queue entries</w:t>
      </w:r>
      <w:r>
        <w:rPr>
          <w:rFonts w:ascii="Manrope" w:cs="Manrope" w:eastAsia="Manrope" w:hAnsi="Manrope"/>
        </w:rPr>
        <w:t xml:space="preserve"> live in queueEntries, with vitals stored beneath each entry and a latestVitals mirror for fast display.</w:t>
      </w:r>
    </w:p>
    <w:p>
      <w:pPr>
        <w:pStyle w:val="ListParagraph"/>
        <w:numPr>
          <w:ilvl w:val="0"/>
          <w:numId w:val="2"/>
        </w:numPr>
        <w:spacing w:after="60" w:line="290"/>
      </w:pPr>
      <w:r>
        <w:rPr>
          <w:rFonts w:ascii="Manrope" w:cs="Manrope" w:eastAsia="Manrope" w:hAnsi="Manrope"/>
          <w:b/>
          <w:bCs/>
        </w:rPr>
        <w:t xml:space="preserve">Lookup by code:</w:t>
      </w:r>
      <w:r>
        <w:rPr>
          <w:rFonts w:ascii="Manrope" w:cs="Manrope" w:eastAsia="Manrope" w:hAnsi="Manrope"/>
        </w:rPr>
        <w:t xml:space="preserve"> GET /api/vitals/lookup?code= normalises the input, matches only active statuses, and returns the newest entry when the same code appears on different days.</w:t>
      </w:r>
    </w:p>
    <w:p>
      <w:pPr>
        <w:pStyle w:val="ListParagraph"/>
        <w:numPr>
          <w:ilvl w:val="0"/>
          <w:numId w:val="2"/>
        </w:numPr>
        <w:spacing w:after="60" w:line="290"/>
      </w:pPr>
      <w:r>
        <w:rPr>
          <w:rFonts w:ascii="Manrope" w:cs="Manrope" w:eastAsia="Manrope" w:hAnsi="Manrope"/>
          <w:b/>
          <w:bCs/>
        </w:rPr>
        <w:t xml:space="preserve">Starting priority:</w:t>
      </w:r>
      <w:r>
        <w:rPr>
          <w:rFonts w:ascii="Manrope" w:cs="Manrope" w:eastAsia="Manrope" w:hAnsi="Manrope"/>
        </w:rPr>
        <w:t xml:space="preserve"> utils/triage.py scores symptom keywords and pain level into A to E. This is a rule-based placeholder for the future ML flag.</w:t>
      </w:r>
    </w:p>
    <w:p>
      <w:pPr>
        <w:pStyle w:val="ListParagraph"/>
        <w:numPr>
          <w:ilvl w:val="0"/>
          <w:numId w:val="2"/>
        </w:numPr>
        <w:spacing w:after="60" w:line="290"/>
      </w:pPr>
      <w:r>
        <w:rPr>
          <w:rFonts w:ascii="Manrope" w:cs="Manrope" w:eastAsia="Manrope" w:hAnsi="Manrope"/>
          <w:b/>
          <w:bCs/>
        </w:rPr>
        <w:t xml:space="preserve">Roles</w:t>
      </w:r>
      <w:r>
        <w:rPr>
          <w:rFonts w:ascii="Manrope" w:cs="Manrope" w:eastAsia="Manrope" w:hAnsi="Manrope"/>
        </w:rPr>
        <w:t xml:space="preserve"> are stored on the user document and enforced by Firestore rules and backend middleware. The triage role is assigned manually.</w:t>
      </w:r>
    </w:p>
    <w:p>
      <w:pPr>
        <w:pStyle w:val="Heading2"/>
      </w:pPr>
      <w:r>
        <w:rPr>
          <w:rFonts w:ascii="Manrope" w:cs="Manrope" w:eastAsia="Manrope" w:hAnsi="Manrope"/>
        </w:rPr>
        <w:t xml:space="preserve">6.5 Jamaica-specific design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Consideration</w:t>
            </w:r>
          </w:p>
        </w:tc>
        <w:tc>
          <w:tcPr>
            <w:tcW w:type="dxa" w:w="54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Status</w:t>
            </w:r>
          </w:p>
        </w:tc>
      </w:tr>
      <w:tr>
        <w:trPr>
          <w:cantSplit/>
        </w:trPr>
        <w:tc>
          <w:tcPr>
            <w:tcW w:type="dxa" w:w="3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Low-bandwidth optimisation</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Lightweight pages; no offline mode yet</w:t>
            </w:r>
          </w:p>
        </w:tc>
      </w:tr>
      <w:tr>
        <w:trPr>
          <w:cantSplit/>
        </w:trPr>
        <w:tc>
          <w:tcPr>
            <w:tcW w:type="dxa" w:w="3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SMS-first notifications</w:t>
            </w:r>
          </w:p>
        </w:tc>
        <w:tc>
          <w:tcPr>
            <w:tcW w:type="dxa" w:w="5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Aim only; email and in-app alerts exist today</w:t>
            </w:r>
          </w:p>
        </w:tc>
      </w:tr>
      <w:tr>
        <w:trPr>
          <w:cantSplit/>
        </w:trPr>
        <w:tc>
          <w:tcPr>
            <w:tcW w:type="dxa" w:w="3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Offline capability for staff</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Not built; part of pilot readiness</w:t>
            </w:r>
          </w:p>
        </w:tc>
      </w:tr>
      <w:tr>
        <w:trPr>
          <w:cantSplit/>
        </w:trPr>
        <w:tc>
          <w:tcPr>
            <w:tcW w:type="dxa" w:w="3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Patois instructions and tooltips</w:t>
            </w:r>
          </w:p>
        </w:tc>
        <w:tc>
          <w:tcPr>
            <w:tcW w:type="dxa" w:w="5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Not built; the system is English only</w:t>
            </w:r>
          </w:p>
        </w:tc>
      </w:tr>
      <w:tr>
        <w:trPr>
          <w:cantSplit/>
        </w:trPr>
        <w:tc>
          <w:tcPr>
            <w:tcW w:type="dxa" w:w="3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Cash payment and TRN / NIS identifiers</w:t>
            </w:r>
          </w:p>
        </w:tc>
        <w:tc>
          <w:tcPr>
            <w:tcW w:type="dxa" w:w="5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Not built; finance module records income and expenses</w:t>
            </w:r>
          </w:p>
        </w:tc>
      </w:tr>
      <w:tr>
        <w:trPr>
          <w:cantSplit/>
        </w:trPr>
        <w:tc>
          <w:tcPr>
            <w:tcW w:type="dxa" w:w="3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Staff-assisted mode</w:t>
            </w:r>
          </w:p>
        </w:tc>
        <w:tc>
          <w:tcPr>
            <w:tcW w:type="dxa" w:w="5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Supported through the receptionist portal and the kiosk and tablet check-in</w:t>
            </w:r>
          </w:p>
        </w:tc>
      </w:tr>
    </w:tbl>
    <w:p>
      <w:pPr>
        <w:spacing w:after="80"/>
      </w:pPr>
    </w:p>
    <w:p>
      <w:pPr>
        <w:spacing w:after="120" w:line="300"/>
      </w:pPr>
      <w:r>
        <w:rPr>
          <w:rFonts w:ascii="Manrope" w:cs="Manrope" w:eastAsia="Manrope" w:hAnsi="Manrope"/>
        </w:rPr>
        <w:t xml:space="preserve">Security and data-protection design (Jamaica Data Protection Act 2020, role-based access, audit trail, consent, retention) is deliberately kept out of this document and will be treated as its own piece of work. The v1 commitments are preserved in Section 7.4 as requirements.</w:t>
      </w:r>
    </w:p>
    <w:p>
      <w:pPr>
        <w:pStyle w:val="Heading1"/>
        <w:pageBreakBefore/>
      </w:pPr>
      <w:r>
        <w:rPr>
          <w:rFonts w:ascii="Manrope" w:cs="Manrope" w:eastAsia="Manrope" w:hAnsi="Manrope"/>
        </w:rPr>
        <w:t xml:space="preserve">7. Requirements</w:t>
      </w:r>
    </w:p>
    <w:p>
      <w:pPr>
        <w:pStyle w:val="Heading2"/>
      </w:pPr>
      <w:r>
        <w:rPr>
          <w:rFonts w:ascii="Manrope" w:cs="Manrope" w:eastAsia="Manrope" w:hAnsi="Manrope"/>
        </w:rPr>
        <w:t xml:space="preserve">7.1 User stories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600"/>
        <w:gridCol w:w="3026"/>
      </w:tblGrid>
      <w:tr>
        <w:trPr>
          <w:cantSplit/>
          <w:tblHeader/>
        </w:trPr>
        <w:tc>
          <w:tcPr>
            <w:tcW w:type="dxa" w:w="9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ID</w:t>
            </w:r>
          </w:p>
        </w:tc>
        <w:tc>
          <w:tcPr>
            <w:tcW w:type="dxa" w:w="1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As a...</w:t>
            </w:r>
          </w:p>
        </w:tc>
        <w:tc>
          <w:tcPr>
            <w:tcW w:type="dxa" w:w="3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I want to...</w:t>
            </w:r>
          </w:p>
        </w:tc>
        <w:tc>
          <w:tcPr>
            <w:tcW w:type="dxa" w:w="3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So that...</w:t>
            </w:r>
          </w:p>
        </w:tc>
      </w:tr>
      <w:tr>
        <w:trPr>
          <w:cantSplit/>
        </w:trPr>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US-P1</w:t>
            </w:r>
          </w:p>
        </w:tc>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w:t>
            </w:r>
          </w:p>
        </w:tc>
        <w:tc>
          <w:tcPr>
            <w:tcW w:type="dxa" w:w="3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book an appointment before visiting</w:t>
            </w:r>
          </w:p>
        </w:tc>
        <w:tc>
          <w:tcPr>
            <w:tcW w:type="dxa" w:w="3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I do not have to wait as a walk-in</w:t>
            </w:r>
          </w:p>
        </w:tc>
      </w:tr>
      <w:tr>
        <w:trPr>
          <w:cantSplit/>
        </w:trPr>
        <w:tc>
          <w:tcPr>
            <w:tcW w:type="dxa" w:w="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US-P2</w:t>
            </w:r>
          </w:p>
        </w:tc>
        <w:tc>
          <w:tcPr>
            <w:tcW w:type="dxa" w:w="1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w:t>
            </w:r>
          </w:p>
        </w:tc>
        <w:tc>
          <w:tcPr>
            <w:tcW w:type="dxa" w:w="3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upload my ID and medical documents</w:t>
            </w:r>
          </w:p>
        </w:tc>
        <w:tc>
          <w:tcPr>
            <w:tcW w:type="dxa" w:w="3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doctors can review them in advance</w:t>
            </w:r>
          </w:p>
        </w:tc>
      </w:tr>
      <w:tr>
        <w:trPr>
          <w:cantSplit/>
        </w:trPr>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US-P3</w:t>
            </w:r>
          </w:p>
        </w:tc>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w:t>
            </w:r>
          </w:p>
        </w:tc>
        <w:tc>
          <w:tcPr>
            <w:tcW w:type="dxa" w:w="3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be notified as my turn approaches</w:t>
            </w:r>
          </w:p>
        </w:tc>
        <w:tc>
          <w:tcPr>
            <w:tcW w:type="dxa" w:w="3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I do not miss my consultation</w:t>
            </w:r>
          </w:p>
        </w:tc>
      </w:tr>
      <w:tr>
        <w:trPr>
          <w:cantSplit/>
        </w:trPr>
        <w:tc>
          <w:tcPr>
            <w:tcW w:type="dxa" w:w="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US-D1</w:t>
            </w:r>
          </w:p>
        </w:tc>
        <w:tc>
          <w:tcPr>
            <w:tcW w:type="dxa" w:w="1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w:t>
            </w:r>
          </w:p>
        </w:tc>
        <w:tc>
          <w:tcPr>
            <w:tcW w:type="dxa" w:w="3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see a patient’s record before consultation</w:t>
            </w:r>
          </w:p>
        </w:tc>
        <w:tc>
          <w:tcPr>
            <w:tcW w:type="dxa" w:w="3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I can deliver better care</w:t>
            </w:r>
          </w:p>
        </w:tc>
      </w:tr>
      <w:tr>
        <w:trPr>
          <w:cantSplit/>
        </w:trPr>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US-D2</w:t>
            </w:r>
          </w:p>
        </w:tc>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w:t>
            </w:r>
          </w:p>
        </w:tc>
        <w:tc>
          <w:tcPr>
            <w:tcW w:type="dxa" w:w="3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update consultation notes digitally</w:t>
            </w:r>
          </w:p>
        </w:tc>
        <w:tc>
          <w:tcPr>
            <w:tcW w:type="dxa" w:w="3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records stay accurate</w:t>
            </w:r>
          </w:p>
        </w:tc>
      </w:tr>
      <w:tr>
        <w:trPr>
          <w:cantSplit/>
        </w:trPr>
        <w:tc>
          <w:tcPr>
            <w:tcW w:type="dxa" w:w="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US-A1</w:t>
            </w:r>
          </w:p>
        </w:tc>
        <w:tc>
          <w:tcPr>
            <w:tcW w:type="dxa" w:w="1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Administrator</w:t>
            </w:r>
          </w:p>
        </w:tc>
        <w:tc>
          <w:tcPr>
            <w:tcW w:type="dxa" w:w="3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view analytics on wait times and peak hours</w:t>
            </w:r>
          </w:p>
        </w:tc>
        <w:tc>
          <w:tcPr>
            <w:tcW w:type="dxa" w:w="3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clinic operations can improve</w:t>
            </w:r>
          </w:p>
        </w:tc>
      </w:tr>
    </w:tbl>
    <w:p>
      <w:pPr>
        <w:spacing w:after="120"/>
      </w:pPr>
    </w:p>
    <w:p>
      <w:pPr>
        <w:pStyle w:val="Heading2"/>
      </w:pPr>
      <w:r>
        <w:rPr>
          <w:rFonts w:ascii="Manrope" w:cs="Manrope" w:eastAsia="Manrope" w:hAnsi="Manrope"/>
        </w:rPr>
        <w:t xml:space="preserve">7.2 Functional requirements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726"/>
        <w:gridCol w:w="1600"/>
      </w:tblGrid>
      <w:tr>
        <w:trPr>
          <w:cantSplit/>
          <w:tblHeader/>
        </w:trPr>
        <w:tc>
          <w:tcPr>
            <w:tcW w:type="dxa" w:w="1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ID</w:t>
            </w:r>
          </w:p>
        </w:tc>
        <w:tc>
          <w:tcPr>
            <w:tcW w:type="dxa" w:w="57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Requirement</w:t>
            </w:r>
          </w:p>
        </w:tc>
        <w:tc>
          <w:tcPr>
            <w:tcW w:type="dxa" w:w="1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Priority</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REQ-APT-01</w:t>
            </w:r>
          </w:p>
        </w:tc>
        <w:tc>
          <w:tcPr>
            <w:tcW w:type="dxa" w:w="5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Patients can create an account</w:t>
            </w:r>
          </w:p>
        </w:tc>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High</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REQ-APT-02</w:t>
            </w:r>
          </w:p>
        </w:tc>
        <w:tc>
          <w:tcPr>
            <w:tcW w:type="dxa" w:w="5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Patients can book appointments</w:t>
            </w:r>
          </w:p>
        </w:tc>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High</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REQ-APT-03</w:t>
            </w:r>
          </w:p>
        </w:tc>
        <w:tc>
          <w:tcPr>
            <w:tcW w:type="dxa" w:w="5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Patients can register at the clinic</w:t>
            </w:r>
          </w:p>
        </w:tc>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High</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REQ-REC-01</w:t>
            </w:r>
          </w:p>
        </w:tc>
        <w:tc>
          <w:tcPr>
            <w:tcW w:type="dxa" w:w="5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Patients can upload identification and medical documents</w:t>
            </w:r>
          </w:p>
        </w:tc>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Medium</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REQ-REC-02</w:t>
            </w:r>
          </w:p>
        </w:tc>
        <w:tc>
          <w:tcPr>
            <w:tcW w:type="dxa" w:w="5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Doctors can access patients’ medical history</w:t>
            </w:r>
          </w:p>
        </w:tc>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High</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REQ-REC-03</w:t>
            </w:r>
          </w:p>
        </w:tc>
        <w:tc>
          <w:tcPr>
            <w:tcW w:type="dxa" w:w="5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Doctors can create and update consultation notes</w:t>
            </w:r>
          </w:p>
        </w:tc>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High</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REQ-NOT-01</w:t>
            </w:r>
          </w:p>
        </w:tc>
        <w:tc>
          <w:tcPr>
            <w:tcW w:type="dxa" w:w="5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Email reminder as an appointment approaches</w:t>
            </w:r>
          </w:p>
        </w:tc>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Medium</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REQ-NOT-02</w:t>
            </w:r>
          </w:p>
        </w:tc>
        <w:tc>
          <w:tcPr>
            <w:tcW w:type="dxa" w:w="5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Notify patients of confirmations and cancellations</w:t>
            </w:r>
          </w:p>
        </w:tc>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High</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REQ-NOT-03</w:t>
            </w:r>
          </w:p>
        </w:tc>
        <w:tc>
          <w:tcPr>
            <w:tcW w:type="dxa" w:w="5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Birthday greetings by email, with opt-in consent</w:t>
            </w:r>
          </w:p>
        </w:tc>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Low</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REQ-RPT-01</w:t>
            </w:r>
          </w:p>
        </w:tc>
        <w:tc>
          <w:tcPr>
            <w:tcW w:type="dxa" w:w="5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Reports on average wait times</w:t>
            </w:r>
          </w:p>
        </w:tc>
        <w:tc>
          <w:tcPr>
            <w:tcW w:type="dxa" w:w="1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Medium</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REQ-RPT-02</w:t>
            </w:r>
          </w:p>
        </w:tc>
        <w:tc>
          <w:tcPr>
            <w:tcW w:type="dxa" w:w="5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Track peak clinic hours</w:t>
            </w:r>
          </w:p>
        </w:tc>
        <w:tc>
          <w:tcPr>
            <w:tcW w:type="dxa" w:w="1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Medium</w:t>
            </w:r>
          </w:p>
        </w:tc>
      </w:tr>
    </w:tbl>
    <w:p>
      <w:pPr>
        <w:spacing w:after="120"/>
      </w:pPr>
    </w:p>
    <w:p>
      <w:pPr>
        <w:pStyle w:val="Heading2"/>
      </w:pPr>
      <w:r>
        <w:rPr>
          <w:rFonts w:ascii="Manrope" w:cs="Manrope" w:eastAsia="Manrope" w:hAnsi="Manrope"/>
        </w:rPr>
        <w:t xml:space="preserve">7.3 Additional v3 requirements (implemented)</w:t>
      </w:r>
    </w:p>
    <w:p>
      <w:pPr>
        <w:pStyle w:val="ListParagraph"/>
        <w:numPr>
          <w:ilvl w:val="0"/>
          <w:numId w:val="2"/>
        </w:numPr>
        <w:spacing w:after="60" w:line="290"/>
      </w:pPr>
      <w:r>
        <w:rPr>
          <w:rFonts w:ascii="Manrope" w:cs="Manrope" w:eastAsia="Manrope" w:hAnsi="Manrope"/>
        </w:rPr>
        <w:t xml:space="preserve">Six distinct roles with separate portals and permissions, including triage and reception.</w:t>
      </w:r>
    </w:p>
    <w:p>
      <w:pPr>
        <w:pStyle w:val="ListParagraph"/>
        <w:numPr>
          <w:ilvl w:val="0"/>
          <w:numId w:val="2"/>
        </w:numPr>
        <w:spacing w:after="60" w:line="290"/>
      </w:pPr>
      <w:r>
        <w:rPr>
          <w:rFonts w:ascii="Manrope" w:cs="Manrope" w:eastAsia="Manrope" w:hAnsi="Manrope"/>
        </w:rPr>
        <w:t xml:space="preserve">Pair a wearable or bedside monitor to a patient with a short queue code.</w:t>
      </w:r>
    </w:p>
    <w:p>
      <w:pPr>
        <w:pStyle w:val="ListParagraph"/>
        <w:numPr>
          <w:ilvl w:val="0"/>
          <w:numId w:val="2"/>
        </w:numPr>
        <w:spacing w:after="60" w:line="290"/>
      </w:pPr>
      <w:r>
        <w:rPr>
          <w:rFonts w:ascii="Manrope" w:cs="Manrope" w:eastAsia="Manrope" w:hAnsi="Manrope"/>
        </w:rPr>
        <w:t xml:space="preserve">Doctor-defined weekly availability and blocked dates, enforced on every booking, with no-show slot release.</w:t>
      </w:r>
    </w:p>
    <w:p>
      <w:pPr>
        <w:pStyle w:val="ListParagraph"/>
        <w:numPr>
          <w:ilvl w:val="0"/>
          <w:numId w:val="2"/>
        </w:numPr>
        <w:spacing w:after="60" w:line="290"/>
      </w:pPr>
      <w:r>
        <w:rPr>
          <w:rFonts w:ascii="Manrope" w:cs="Manrope" w:eastAsia="Manrope" w:hAnsi="Manrope"/>
        </w:rPr>
        <w:t xml:space="preserve">Labs and imaging linked to a consultation.</w:t>
      </w:r>
    </w:p>
    <w:p>
      <w:pPr>
        <w:pStyle w:val="ListParagraph"/>
        <w:numPr>
          <w:ilvl w:val="0"/>
          <w:numId w:val="2"/>
        </w:numPr>
        <w:spacing w:after="60" w:line="290"/>
      </w:pPr>
      <w:r>
        <w:rPr>
          <w:rFonts w:ascii="Manrope" w:cs="Manrope" w:eastAsia="Manrope" w:hAnsi="Manrope"/>
        </w:rPr>
        <w:t xml:space="preserve">Per-category notification preferences saved per user.</w:t>
      </w:r>
    </w:p>
    <w:p>
      <w:pPr>
        <w:pStyle w:val="Heading2"/>
      </w:pPr>
      <w:r>
        <w:rPr>
          <w:rFonts w:ascii="Manrope" w:cs="Manrope" w:eastAsia="Manrope" w:hAnsi="Manrope"/>
        </w:rPr>
        <w:t xml:space="preserve">7.4 Quality and compliance requirements (v1, retained)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Area</w:t>
            </w:r>
          </w:p>
        </w:tc>
        <w:tc>
          <w:tcPr>
            <w:tcW w:type="dxa" w:w="7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Requirement</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Performance</w:t>
            </w:r>
          </w:p>
        </w:tc>
        <w:tc>
          <w:tcPr>
            <w:tcW w:type="dxa" w:w="7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Support at least 500 concurrent users; handle 10 times current volume without degradation</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Security</w:t>
            </w:r>
          </w:p>
        </w:tc>
        <w:tc>
          <w:tcPr>
            <w:tcW w:type="dxa" w:w="7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Encryption in transit and at rest; role-based access; audit trail for access and changes; explicit consent for sharing; right to deletion; clear privacy policy</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Regulation</w:t>
            </w:r>
          </w:p>
        </w:tc>
        <w:tc>
          <w:tcPr>
            <w:tcW w:type="dxa" w:w="7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Jamaica Data Protection Act 2020; HIPAA-equivalent practice</w:t>
            </w:r>
          </w:p>
        </w:tc>
      </w:tr>
      <w:tr>
        <w:trPr>
          <w:cantSplit/>
        </w:trPr>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Reliability</w:t>
            </w:r>
          </w:p>
        </w:tc>
        <w:tc>
          <w:tcPr>
            <w:tcW w:type="dxa" w:w="7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System uptime of 99.5% or better during operating hours</w:t>
            </w:r>
          </w:p>
        </w:tc>
      </w:tr>
      <w:tr>
        <w:trPr>
          <w:cantSplit/>
        </w:trPr>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Accessibility</w:t>
            </w:r>
          </w:p>
        </w:tc>
        <w:tc>
          <w:tcPr>
            <w:tcW w:type="dxa" w:w="7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Simple, high-contrast interface usable by older staff</w:t>
            </w:r>
          </w:p>
        </w:tc>
      </w:tr>
    </w:tbl>
    <w:p>
      <w:pPr>
        <w:spacing w:after="120"/>
      </w:pPr>
    </w:p>
    <w:p>
      <w:pPr>
        <w:pStyle w:val="Heading2"/>
      </w:pPr>
      <w:r>
        <w:rPr>
          <w:rFonts w:ascii="Manrope" w:cs="Manrope" w:eastAsia="Manrope" w:hAnsi="Manrope"/>
        </w:rPr>
        <w:t xml:space="preserve">7.5 System requirements for the Med AI deployments (v2)</w:t>
      </w:r>
    </w:p>
    <w:p>
      <w:pPr>
        <w:spacing w:after="120" w:line="300"/>
      </w:pPr>
      <w:r>
        <w:rPr>
          <w:rFonts w:ascii="Manrope" w:cs="Manrope" w:eastAsia="Manrope" w:hAnsi="Manrope"/>
        </w:rPr>
        <w:t xml:space="preserve">Written as testable constraints. Setting A is the triage desk (screen-based HCI). Setting B is the observation unit (kiosk or robot-assisted HRI beside a vitals 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cantSplit/>
          <w:tblHeader/>
        </w:trPr>
        <w:tc>
          <w:tcPr>
            <w:tcW w:type="dxa" w:w="1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p>
        </w:tc>
        <w:tc>
          <w:tcPr>
            <w:tcW w:type="dxa" w:w="3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Setting A: ED triage desk</w:t>
            </w:r>
          </w:p>
        </w:tc>
        <w:tc>
          <w:tcPr>
            <w:tcW w:type="dxa" w:w="37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Setting B: Observation unit</w:t>
            </w:r>
          </w:p>
        </w:tc>
      </w:tr>
      <w:tr>
        <w:trPr>
          <w:cantSplit/>
        </w:trPr>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Functional</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Show the classification (1 to 5) within 1.5 s of submission</w:t>
            </w:r>
          </w:p>
          <w:p>
            <w:pPr>
              <w:spacing w:after="30" w:line="260"/>
            </w:pPr>
            <w:r>
              <w:rPr>
                <w:rFonts w:ascii="Manrope" w:cs="Manrope" w:eastAsia="Manrope" w:hAnsi="Manrope"/>
                <w:b w:val="false"/>
                <w:bCs w:val="false"/>
                <w:color w:val="1E293B"/>
                <w:sz w:val="18"/>
                <w:szCs w:val="18"/>
              </w:rPr>
              <w:t xml:space="preserve">Show the top three contributing features in plain language</w:t>
            </w:r>
          </w:p>
          <w:p>
            <w:pPr>
              <w:spacing w:after="30" w:line="260"/>
            </w:pPr>
            <w:r>
              <w:rPr>
                <w:rFonts w:ascii="Manrope" w:cs="Manrope" w:eastAsia="Manrope" w:hAnsi="Manrope"/>
                <w:b w:val="false"/>
                <w:bCs w:val="false"/>
                <w:color w:val="1E293B"/>
                <w:sz w:val="18"/>
                <w:szCs w:val="18"/>
              </w:rPr>
              <w:t xml:space="preserve">Require a reason and timestamp for every override</w:t>
            </w:r>
          </w:p>
        </w:tc>
        <w:tc>
          <w:tcPr>
            <w:tcW w:type="dxa" w:w="3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Stream vitals continuously while the patient is in range</w:t>
            </w:r>
          </w:p>
          <w:p>
            <w:pPr>
              <w:spacing w:after="30" w:line="260"/>
            </w:pPr>
            <w:r>
              <w:rPr>
                <w:rFonts w:ascii="Manrope" w:cs="Manrope" w:eastAsia="Manrope" w:hAnsi="Manrope"/>
                <w:b w:val="false"/>
                <w:bCs w:val="false"/>
                <w:color w:val="1E293B"/>
                <w:sz w:val="18"/>
                <w:szCs w:val="18"/>
              </w:rPr>
              <w:t xml:space="preserve">On sensor failure, switch to manual entry within 5 s and alert the nurse</w:t>
            </w:r>
          </w:p>
          <w:p>
            <w:pPr>
              <w:spacing w:after="30" w:line="260"/>
            </w:pPr>
            <w:r>
              <w:rPr>
                <w:rFonts w:ascii="Manrope" w:cs="Manrope" w:eastAsia="Manrope" w:hAnsi="Manrope"/>
                <w:b w:val="false"/>
                <w:bCs w:val="false"/>
                <w:color w:val="1E293B"/>
                <w:sz w:val="18"/>
                <w:szCs w:val="18"/>
              </w:rPr>
              <w:t xml:space="preserve">Never show a classification from degraded data without a low-confidence flag</w:t>
            </w:r>
          </w:p>
        </w:tc>
      </w:tr>
      <w:tr>
        <w:trPr>
          <w:cantSplit/>
        </w:trPr>
        <w:tc>
          <w:tcPr>
            <w:tcW w:type="dxa" w:w="1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Non-functional</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Legible at 1 m under clinical lighting (16 pt minimum, WCAG AA)</w:t>
            </w:r>
          </w:p>
          <w:p>
            <w:pPr>
              <w:spacing w:after="30" w:line="260"/>
            </w:pPr>
            <w:r>
              <w:rPr>
                <w:rFonts w:ascii="Manrope" w:cs="Manrope" w:eastAsia="Manrope" w:hAnsi="Manrope"/>
                <w:b w:val="false"/>
                <w:bCs w:val="false"/>
                <w:color w:val="1E293B"/>
                <w:sz w:val="18"/>
                <w:szCs w:val="18"/>
              </w:rPr>
              <w:t xml:space="preserve">Fully usable through a generator switchover with no data loss</w:t>
            </w:r>
          </w:p>
          <w:p>
            <w:pPr>
              <w:spacing w:after="30" w:line="260"/>
            </w:pPr>
            <w:r>
              <w:rPr>
                <w:rFonts w:ascii="Manrope" w:cs="Manrope" w:eastAsia="Manrope" w:hAnsi="Manrope"/>
                <w:b w:val="false"/>
                <w:bCs w:val="false"/>
                <w:color w:val="1E293B"/>
                <w:sz w:val="18"/>
                <w:szCs w:val="18"/>
              </w:rPr>
              <w:t xml:space="preserve">Colour alerts carry a non-colour cue (icon or shape)</w:t>
            </w:r>
          </w:p>
        </w:tc>
        <w:tc>
          <w:tcPr>
            <w:tcW w:type="dxa" w:w="3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Hardware proximity limit independent of the ML stack</w:t>
            </w:r>
          </w:p>
          <w:p>
            <w:pPr>
              <w:spacing w:after="30" w:line="260"/>
            </w:pPr>
            <w:r>
              <w:rPr>
                <w:rFonts w:ascii="Manrope" w:cs="Manrope" w:eastAsia="Manrope" w:hAnsi="Manrope"/>
                <w:b w:val="false"/>
                <w:bCs w:val="false"/>
                <w:color w:val="1E293B"/>
                <w:sz w:val="18"/>
                <w:szCs w:val="18"/>
              </w:rPr>
              <w:t xml:space="preserve">On power loss, fall to a stationary idle state and alert the nursing station</w:t>
            </w:r>
          </w:p>
          <w:p>
            <w:pPr>
              <w:spacing w:after="30" w:line="260"/>
            </w:pPr>
            <w:r>
              <w:rPr>
                <w:rFonts w:ascii="Manrope" w:cs="Manrope" w:eastAsia="Manrope" w:hAnsi="Manrope"/>
                <w:b w:val="false"/>
                <w:bCs w:val="false"/>
                <w:color w:val="1E293B"/>
                <w:sz w:val="18"/>
                <w:szCs w:val="18"/>
              </w:rPr>
              <w:t xml:space="preserve">Status visible at a glance from normal ward distance</w:t>
            </w:r>
          </w:p>
        </w:tc>
      </w:tr>
      <w:tr>
        <w:trPr>
          <w:cantSplit/>
        </w:trPr>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Integration</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MVP: manual entry only, no EHR</w:t>
            </w:r>
          </w:p>
          <w:p>
            <w:pPr>
              <w:spacing w:after="30" w:line="260"/>
            </w:pPr>
            <w:r>
              <w:rPr>
                <w:rFonts w:ascii="Manrope" w:cs="Manrope" w:eastAsia="Manrope" w:hAnsi="Manrope"/>
                <w:b w:val="false"/>
                <w:bCs w:val="false"/>
                <w:color w:val="1E293B"/>
                <w:sz w:val="18"/>
                <w:szCs w:val="18"/>
              </w:rPr>
              <w:t xml:space="preserve">Future: pull from the hospital EHR, fall back to manual within 2 actions</w:t>
            </w:r>
          </w:p>
          <w:p>
            <w:pPr>
              <w:spacing w:after="30" w:line="260"/>
            </w:pPr>
            <w:r>
              <w:rPr>
                <w:rFonts w:ascii="Manrope" w:cs="Manrope" w:eastAsia="Manrope" w:hAnsi="Manrope"/>
                <w:b w:val="false"/>
                <w:bCs w:val="false"/>
                <w:color w:val="1E293B"/>
                <w:sz w:val="18"/>
                <w:szCs w:val="18"/>
              </w:rPr>
              <w:t xml:space="preserve">Override log reviewable by a supervisor without developer access</w:t>
            </w:r>
          </w:p>
        </w:tc>
        <w:tc>
          <w:tcPr>
            <w:tcW w:type="dxa" w:w="3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 patient-identifying output on screens visible to other patients or visitors</w:t>
            </w:r>
          </w:p>
          <w:p>
            <w:pPr>
              <w:spacing w:after="30" w:line="260"/>
            </w:pPr>
            <w:r>
              <w:rPr>
                <w:rFonts w:ascii="Manrope" w:cs="Manrope" w:eastAsia="Manrope" w:hAnsi="Manrope"/>
                <w:b w:val="false"/>
                <w:bCs w:val="false"/>
                <w:color w:val="1E293B"/>
                <w:sz w:val="18"/>
                <w:szCs w:val="18"/>
              </w:rPr>
              <w:t xml:space="preserve">Faults and overrides logged to the same audit store as Setting A</w:t>
            </w:r>
          </w:p>
        </w:tc>
      </w:tr>
    </w:tbl>
    <w:p>
      <w:pPr>
        <w:pStyle w:val="Heading1"/>
        <w:pageBreakBefore/>
      </w:pPr>
      <w:r>
        <w:rPr>
          <w:rFonts w:ascii="Manrope" w:cs="Manrope" w:eastAsia="Manrope" w:hAnsi="Manrope"/>
        </w:rPr>
        <w:t xml:space="preserve">8. AI triage research (Med AI)</w:t>
      </w:r>
    </w:p>
    <w:p>
      <w:pPr>
        <w:spacing w:after="120" w:line="300"/>
      </w:pPr>
      <w:r>
        <w:rPr>
          <w:rFonts w:ascii="Manrope" w:cs="Manrope" w:eastAsia="Manrope" w:hAnsi="Manrope"/>
        </w:rPr>
        <w:t xml:space="preserve">This section covers the CariSurg research that informs the AI layer. It is research, not a live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EF9E7" w:color="auto" w:val="clear"/>
            <w:tcMar>
              <w:top w:type="dxa" w:w="110"/>
              <w:left w:type="dxa" w:w="200"/>
              <w:bottom w:type="dxa" w:w="90"/>
              <w:right w:type="dxa" w:w="160"/>
            </w:tcMar>
          </w:tcPr>
          <w:p>
            <w:pPr>
              <w:spacing w:after="60"/>
            </w:pPr>
            <w:r>
              <w:rPr>
                <w:rFonts w:ascii="Manrope" w:cs="Manrope" w:eastAsia="Manrope" w:hAnsi="Manrope"/>
                <w:b/>
                <w:bCs/>
                <w:color w:val="92400E"/>
                <w:sz w:val="20"/>
                <w:szCs w:val="20"/>
              </w:rPr>
              <w:t xml:space="preserve">Read this first</w:t>
            </w:r>
          </w:p>
          <w:p>
            <w:pPr>
              <w:spacing w:after="50" w:line="280"/>
            </w:pPr>
            <w:r>
              <w:rPr>
                <w:rFonts w:ascii="Manrope" w:cs="Manrope" w:eastAsia="Manrope" w:hAnsi="Manrope"/>
                <w:sz w:val="19"/>
                <w:szCs w:val="19"/>
              </w:rPr>
              <w:t xml:space="preserve">The model was trained on a US dataset (Yale EMMLC, 55,121 encounters). Nothing here says how it would perform at a Caribbean hospital. The research covers a prototype screening aid for ESI-1 that sits beside a nurse. It is not cleared for clinical use.</w:t>
            </w:r>
          </w:p>
        </w:tc>
      </w:tr>
    </w:tbl>
    <w:p>
      <w:pPr>
        <w:spacing w:after="120"/>
      </w:pPr>
    </w:p>
    <w:p>
      <w:pPr>
        <w:pStyle w:val="Heading2"/>
      </w:pPr>
      <w:r>
        <w:rPr>
          <w:rFonts w:ascii="Manrope" w:cs="Manrope" w:eastAsia="Manrope" w:hAnsi="Manrope"/>
        </w:rPr>
        <w:t xml:space="preserve">8.1 Two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Phase</w:t>
            </w:r>
          </w:p>
        </w:tc>
        <w:tc>
          <w:tcPr>
            <w:tcW w:type="dxa" w:w="3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Goal</w:t>
            </w:r>
          </w:p>
        </w:tc>
        <w:tc>
          <w:tcPr>
            <w:tcW w:type="dxa" w:w="29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Deliverable</w:t>
            </w:r>
          </w:p>
        </w:tc>
      </w:tr>
      <w:tr>
        <w:trPr>
          <w:cantSplit/>
        </w:trPr>
        <w:tc>
          <w:tcPr>
            <w:tcW w:type="dxa" w:w="2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Phase 1</w:t>
            </w:r>
            <w:r>
              <w:rPr>
                <w:rFonts w:ascii="Manrope" w:cs="Manrope" w:eastAsia="Manrope" w:hAnsi="Manrope"/>
                <w:color w:val="1E293B"/>
                <w:sz w:val="18"/>
                <w:szCs w:val="18"/>
              </w:rPr>
              <w:t xml:space="preserve"> (the 12-week pilot)</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Design and validate a structured digital triage capture tool that mirrors the existing paper form</w:t>
            </w:r>
          </w:p>
        </w:tc>
        <w:tc>
          <w:tcPr>
            <w:tcW w:type="dxa" w:w="29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A clean, de-identified, queryable Caribbean dataset. Not an AI model.</w:t>
            </w:r>
          </w:p>
        </w:tc>
      </w:tr>
      <w:tr>
        <w:trPr>
          <w:cantSplit/>
        </w:trPr>
        <w:tc>
          <w:tcPr>
            <w:tcW w:type="dxa" w:w="2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Phase 2</w:t>
            </w:r>
            <w:r>
              <w:rPr>
                <w:rFonts w:ascii="Manrope" w:cs="Manrope" w:eastAsia="Manrope" w:hAnsi="Manrope"/>
                <w:color w:val="1E293B"/>
                <w:sz w:val="18"/>
                <w:szCs w:val="18"/>
              </w:rPr>
              <w:t xml:space="preserve"> (future work)</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Use that dataset to train and locally validate a rule-based ESI classifier, then iterate toward machine learning as data grows</w:t>
            </w:r>
          </w:p>
        </w:tc>
        <w:tc>
          <w:tcPr>
            <w:tcW w:type="dxa" w:w="29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A locally validated decision-support classifier</w:t>
            </w:r>
          </w:p>
        </w:tc>
      </w:tr>
    </w:tbl>
    <w:p>
      <w:pPr>
        <w:spacing w:after="160" w:line="300"/>
      </w:pPr>
      <w:r>
        <w:rPr>
          <w:rFonts w:ascii="Manrope" w:cs="Manrope" w:eastAsia="Manrope" w:hAnsi="Manrope"/>
        </w:rPr>
        <w:t xml:space="preserve">Proposing AI without first building the data foundation would be building on top of nothing. Phase 1 is the foundation; Phase 2 is the building.</w:t>
      </w:r>
    </w:p>
    <w:p>
      <w:pPr>
        <w:pStyle w:val="Heading2"/>
      </w:pPr>
      <w:r>
        <w:rPr>
          <w:rFonts w:ascii="Manrope" w:cs="Manrope" w:eastAsia="Manrope" w:hAnsi="Manrope"/>
        </w:rPr>
        <w:t xml:space="preserve">8.2 Data and set-up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cantSplit/>
          <w:tblHeader/>
        </w:trPr>
        <w:tc>
          <w:tcPr>
            <w:tcW w:type="dxa" w:w="1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Decision</w:t>
            </w:r>
          </w:p>
        </w:tc>
        <w:tc>
          <w:tcPr>
            <w:tcW w:type="dxa" w:w="4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Detail</w:t>
            </w:r>
          </w:p>
        </w:tc>
        <w:tc>
          <w:tcPr>
            <w:tcW w:type="dxa" w:w="31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Why</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Dataset</w:t>
            </w:r>
          </w:p>
        </w:tc>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55,121 ED encounters (triage</w:t>
            </w:r>
            <w:r>
              <w:rPr>
                <w:rFonts w:ascii="Manrope" w:cs="Manrope" w:eastAsia="Manrope" w:hAnsi="Manrope"/>
                <w:i/>
                <w:iCs/>
                <w:color w:val="1E293B"/>
                <w:sz w:val="18"/>
                <w:szCs w:val="18"/>
              </w:rPr>
              <w:t xml:space="preserve">cleaned</w:t>
            </w:r>
            <w:r>
              <w:rPr>
                <w:rFonts w:ascii="Manrope" w:cs="Manrope" w:eastAsia="Manrope" w:hAnsi="Manrope"/>
                <w:b w:val="false"/>
                <w:bCs w:val="false"/>
                <w:color w:val="1E293B"/>
                <w:sz w:val="18"/>
                <w:szCs w:val="18"/>
              </w:rPr>
              <w:t xml:space="preserve">v1.csv), Yale EMMLC, de-identified</w:t>
            </w:r>
          </w:p>
        </w:tc>
        <w:tc>
          <w:tcPr>
            <w:tcW w:type="dxa" w:w="3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Public research data used as a proof of feasibility</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Split</w:t>
            </w:r>
          </w:p>
        </w:tc>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80% train (44,096), 20% test (11,025), stratified on ESI, random seed 42</w:t>
            </w:r>
          </w:p>
        </w:tc>
        <w:tc>
          <w:tcPr>
            <w:tcW w:type="dxa" w:w="3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Reproducible, preserves class balance</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Leakage</w:t>
            </w:r>
          </w:p>
        </w:tc>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Disposition and previous disposition excluded</w:t>
            </w:r>
          </w:p>
        </w:tc>
        <w:tc>
          <w:tcPr>
            <w:tcW w:type="dxa" w:w="3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Only known after the encounter ends</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Class imbalance</w:t>
            </w:r>
          </w:p>
        </w:tc>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ESI-1 is 77 patients (0.14%); class_weight=’balanced’</w:t>
            </w:r>
          </w:p>
        </w:tc>
        <w:tc>
          <w:tcPr>
            <w:tcW w:type="dxa" w:w="3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Without it the model ignores ESI-1</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Features (10)</w:t>
            </w:r>
          </w:p>
        </w:tc>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Age, SpO2, heart rate, respiratory rate, ambulance arrival, chest pain, shortness of breath, suicidal presentation, alcohol intoxication, altered mental status</w:t>
            </w:r>
          </w:p>
        </w:tc>
        <w:tc>
          <w:tcPr>
            <w:tcW w:type="dxa" w:w="3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Top ten from the Week 5 feature selection</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Fairness</w:t>
            </w:r>
          </w:p>
        </w:tc>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 race, ethnicity or other demographic column in the feature set</w:t>
            </w:r>
          </w:p>
        </w:tc>
        <w:tc>
          <w:tcPr>
            <w:tcW w:type="dxa" w:w="3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 deliberate choice, not a gap</w:t>
            </w:r>
          </w:p>
        </w:tc>
      </w:tr>
    </w:tbl>
    <w:p>
      <w:pPr>
        <w:spacing w:after="120"/>
      </w:pPr>
    </w:p>
    <w:p>
      <w:pPr>
        <w:pStyle w:val="Heading2"/>
      </w:pPr>
      <w:r>
        <w:rPr>
          <w:rFonts w:ascii="Manrope" w:cs="Manrope" w:eastAsia="Manrope" w:hAnsi="Manrope"/>
        </w:rPr>
        <w:t xml:space="preserve">8.3 Why ESI-1 recall is the primary metric</w:t>
      </w:r>
    </w:p>
    <w:p>
      <w:pPr>
        <w:pStyle w:val="ListParagraph"/>
        <w:numPr>
          <w:ilvl w:val="0"/>
          <w:numId w:val="2"/>
        </w:numPr>
        <w:spacing w:after="60" w:line="290"/>
      </w:pPr>
      <w:r>
        <w:rPr>
          <w:rFonts w:ascii="Manrope" w:cs="Manrope" w:eastAsia="Manrope" w:hAnsi="Manrope"/>
        </w:rPr>
        <w:t xml:space="preserve">ESI-1 patients need immediate life-saving intervention (cardiac arrest, major trauma, anaphylaxis, shock). Missing one sends them to a waiting queue, which is the wrong place.</w:t>
      </w:r>
    </w:p>
    <w:p>
      <w:pPr>
        <w:pStyle w:val="ListParagraph"/>
        <w:numPr>
          <w:ilvl w:val="0"/>
          <w:numId w:val="2"/>
        </w:numPr>
        <w:spacing w:after="60" w:line="290"/>
      </w:pPr>
      <w:r>
        <w:rPr>
          <w:rFonts w:ascii="Manrope" w:cs="Manrope" w:eastAsia="Manrope" w:hAnsi="Manrope"/>
        </w:rPr>
        <w:t xml:space="preserve">A model that never predicts ESI-1 would still score about 99.86% accuracy, so accuracy is clinically meaningless here.</w:t>
      </w:r>
    </w:p>
    <w:p>
      <w:pPr>
        <w:pStyle w:val="ListParagraph"/>
        <w:numPr>
          <w:ilvl w:val="0"/>
          <w:numId w:val="2"/>
        </w:numPr>
        <w:spacing w:after="60" w:line="290"/>
      </w:pPr>
      <w:r>
        <w:rPr>
          <w:rFonts w:ascii="Manrope" w:cs="Manrope" w:eastAsia="Manrope" w:hAnsi="Manrope"/>
        </w:rPr>
        <w:t xml:space="preserve">Macro-averaged recall and macro F1 give every ESI level equal weight; weighted F1 is dominated by ESI-3 (about 49% of encounters) and can hide ESI-1 failure.</w:t>
      </w:r>
    </w:p>
    <w:p>
      <w:pPr>
        <w:pStyle w:val="Heading2"/>
      </w:pPr>
      <w:r>
        <w:rPr>
          <w:rFonts w:ascii="Manrope" w:cs="Manrope" w:eastAsia="Manrope" w:hAnsi="Manrope"/>
        </w:rPr>
        <w:t xml:space="preserve">8.4 Model benchmarks, Weeks 6 and 7</w:t>
      </w:r>
    </w:p>
    <w:p>
      <w:pPr>
        <w:spacing w:after="120" w:line="300"/>
      </w:pPr>
      <w:r>
        <w:rPr>
          <w:rFonts w:ascii="Manrope" w:cs="Manrope" w:eastAsia="Manrope" w:hAnsi="Manrope"/>
        </w:rPr>
        <w:t xml:space="preserve">Same data, same features, same split. Only the model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100"/>
        <w:gridCol w:w="1100"/>
        <w:gridCol w:w="1000"/>
        <w:gridCol w:w="1526"/>
      </w:tblGrid>
      <w:tr>
        <w:trPr>
          <w:cantSplit/>
          <w:tblHeader/>
        </w:trPr>
        <w:tc>
          <w:tcPr>
            <w:tcW w:type="dxa" w:w="21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Model</w:t>
            </w:r>
          </w:p>
        </w:tc>
        <w:tc>
          <w:tcPr>
            <w:tcW w:type="dxa" w:w="11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Accuracy</w:t>
            </w:r>
          </w:p>
        </w:tc>
        <w:tc>
          <w:tcPr>
            <w:tcW w:type="dxa" w:w="11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Macro recall</w:t>
            </w:r>
          </w:p>
        </w:tc>
        <w:tc>
          <w:tcPr>
            <w:tcW w:type="dxa" w:w="11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ESI-1 recall</w:t>
            </w:r>
          </w:p>
        </w:tc>
        <w:tc>
          <w:tcPr>
            <w:tcW w:type="dxa" w:w="11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Weighted F1</w:t>
            </w:r>
          </w:p>
        </w:tc>
        <w:tc>
          <w:tcPr>
            <w:tcW w:type="dxa" w:w="1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Macro F1</w:t>
            </w:r>
          </w:p>
        </w:tc>
        <w:tc>
          <w:tcPr>
            <w:tcW w:type="dxa" w:w="15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Explainable</w:t>
            </w:r>
          </w:p>
        </w:tc>
      </w:tr>
      <w:tr>
        <w:trPr>
          <w:cantSplit/>
        </w:trPr>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Dummy (stratified)</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0.375</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0.204</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about 0.14</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0.375</w:t>
            </w:r>
          </w:p>
        </w:tc>
        <w:tc>
          <w:tcPr>
            <w:tcW w:type="dxa" w:w="1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0.204</w:t>
            </w:r>
          </w:p>
        </w:tc>
        <w:tc>
          <w:tcPr>
            <w:tcW w:type="dxa" w:w="1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w:t>
            </w:r>
          </w:p>
        </w:tc>
      </w:tr>
      <w:tr>
        <w:trPr>
          <w:cantSplit/>
        </w:trPr>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7"/>
                <w:szCs w:val="17"/>
              </w:rPr>
              <w:t xml:space="preserve">Logistic regression</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0.254</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0.417</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7"/>
                <w:szCs w:val="17"/>
              </w:rPr>
              <w:t xml:space="preserve">0.750</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0.327</w:t>
            </w:r>
          </w:p>
        </w:tc>
        <w:tc>
          <w:tcPr>
            <w:tcW w:type="dxa" w:w="1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0.214</w:t>
            </w:r>
          </w:p>
        </w:tc>
        <w:tc>
          <w:tcPr>
            <w:tcW w:type="dxa" w:w="1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High</w:t>
            </w:r>
          </w:p>
        </w:tc>
      </w:tr>
      <w:tr>
        <w:trPr>
          <w:cantSplit/>
        </w:trPr>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Decision tree (depth 5)</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0.255</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0.386</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0.563</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0.302</w:t>
            </w:r>
          </w:p>
        </w:tc>
        <w:tc>
          <w:tcPr>
            <w:tcW w:type="dxa" w:w="1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0.170</w:t>
            </w:r>
          </w:p>
        </w:tc>
        <w:tc>
          <w:tcPr>
            <w:tcW w:type="dxa" w:w="1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High</w:t>
            </w:r>
          </w:p>
        </w:tc>
      </w:tr>
      <w:tr>
        <w:trPr>
          <w:cantSplit/>
        </w:trPr>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Random forest</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0.498</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0.282</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0.000</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0.492</w:t>
            </w:r>
          </w:p>
        </w:tc>
        <w:tc>
          <w:tcPr>
            <w:tcW w:type="dxa" w:w="1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0.285</w:t>
            </w:r>
          </w:p>
        </w:tc>
        <w:tc>
          <w:tcPr>
            <w:tcW w:type="dxa" w:w="1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Medium</w:t>
            </w:r>
          </w:p>
        </w:tc>
      </w:tr>
      <w:tr>
        <w:trPr>
          <w:cantSplit/>
        </w:trPr>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Random forest (tuned for recall)</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0.397</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0.350</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0.000</w:t>
            </w:r>
          </w:p>
        </w:tc>
        <w:tc>
          <w:tcPr>
            <w:tcW w:type="dxa" w:w="1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0.423</w:t>
            </w:r>
          </w:p>
        </w:tc>
        <w:tc>
          <w:tcPr>
            <w:tcW w:type="dxa" w:w="1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0.268</w:t>
            </w:r>
          </w:p>
        </w:tc>
        <w:tc>
          <w:tcPr>
            <w:tcW w:type="dxa" w:w="1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Medium</w:t>
            </w:r>
          </w:p>
        </w:tc>
      </w:tr>
      <w:tr>
        <w:trPr>
          <w:cantSplit/>
        </w:trPr>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Gradient boosting</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0.341</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0.405</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0.375</w:t>
            </w:r>
          </w:p>
        </w:tc>
        <w:tc>
          <w:tcPr>
            <w:tcW w:type="dxa" w:w="1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0.389</w:t>
            </w:r>
          </w:p>
        </w:tc>
        <w:tc>
          <w:tcPr>
            <w:tcW w:type="dxa" w:w="1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0.253</w:t>
            </w:r>
          </w:p>
        </w:tc>
        <w:tc>
          <w:tcPr>
            <w:tcW w:type="dxa" w:w="1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Low</w:t>
            </w:r>
          </w:p>
        </w:tc>
      </w:tr>
    </w:tbl>
    <w:p>
      <w:pPr>
        <w:spacing w:after="100"/>
      </w:pPr>
    </w:p>
    <w:p>
      <w:pPr>
        <w:pStyle w:val="ListParagraph"/>
        <w:numPr>
          <w:ilvl w:val="0"/>
          <w:numId w:val="2"/>
        </w:numPr>
        <w:spacing w:after="60" w:line="290"/>
      </w:pPr>
      <w:r>
        <w:rPr>
          <w:rFonts w:ascii="Manrope" w:cs="Manrope" w:eastAsia="Manrope" w:hAnsi="Manrope"/>
        </w:rPr>
        <w:t xml:space="preserve">Logistic regression found 12 of 16 ESI-1 patients in the test set. Random forests found none, and tuning did not fix it: with so rare a signal, majority-vote ensembles average it away.</w:t>
      </w:r>
    </w:p>
    <w:p>
      <w:pPr>
        <w:pStyle w:val="ListParagraph"/>
        <w:numPr>
          <w:ilvl w:val="0"/>
          <w:numId w:val="2"/>
        </w:numPr>
        <w:spacing w:after="60" w:line="290"/>
      </w:pPr>
      <w:r>
        <w:rPr>
          <w:rFonts w:ascii="Manrope" w:cs="Manrope" w:eastAsia="Manrope" w:hAnsi="Manrope"/>
        </w:rPr>
        <w:t xml:space="preserve">The shallow decision tree predicted ESI-4 for no one, and gradient boosting needed SHAP to explain even a single case.</w:t>
      </w:r>
    </w:p>
    <w:p>
      <w:pPr>
        <w:pStyle w:val="ListParagraph"/>
        <w:numPr>
          <w:ilvl w:val="0"/>
          <w:numId w:val="2"/>
        </w:numPr>
        <w:spacing w:after="60" w:line="290"/>
      </w:pPr>
      <w:r>
        <w:rPr>
          <w:rFonts w:ascii="Manrope" w:cs="Manrope" w:eastAsia="Manrope" w:hAnsi="Manrope"/>
          <w:b/>
          <w:bCs/>
        </w:rPr>
        <w:t xml:space="preserve">Decision (Week 8):</w:t>
      </w:r>
      <w:r>
        <w:rPr>
          <w:rFonts w:ascii="Manrope" w:cs="Manrope" w:eastAsia="Manrope" w:hAnsi="Manrope"/>
        </w:rPr>
        <w:t xml:space="preserve"> logistic regression with balanced class weights is the pinned model, because missing critical patients is worse than a lower accuracy score. Complex models are worth revisiting once there is more rare-class data.</w:t>
      </w:r>
    </w:p>
    <w:p>
      <w:pPr>
        <w:pStyle w:val="Heading2"/>
      </w:pPr>
      <w:r>
        <w:rPr>
          <w:rFonts w:ascii="Manrope" w:cs="Manrope" w:eastAsia="Manrope" w:hAnsi="Manrope"/>
        </w:rPr>
        <w:t xml:space="preserve">8.5 Results reported in Weeks 11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500"/>
        <w:gridCol w:w="1726"/>
      </w:tblGrid>
      <w:tr>
        <w:trPr>
          <w:cantSplit/>
          <w:tblHeader/>
        </w:trPr>
        <w:tc>
          <w:tcPr>
            <w:tcW w:type="dxa" w:w="3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Model</w:t>
            </w:r>
          </w:p>
        </w:tc>
        <w:tc>
          <w:tcPr>
            <w:tcW w:type="dxa" w:w="1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Accuracy</w:t>
            </w:r>
          </w:p>
        </w:tc>
        <w:tc>
          <w:tcPr>
            <w:tcW w:type="dxa" w:w="1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Macro F1</w:t>
            </w:r>
          </w:p>
        </w:tc>
        <w:tc>
          <w:tcPr>
            <w:tcW w:type="dxa" w:w="1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Weighted F1</w:t>
            </w:r>
          </w:p>
        </w:tc>
        <w:tc>
          <w:tcPr>
            <w:tcW w:type="dxa" w:w="17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ESI-1 recall</w:t>
            </w:r>
          </w:p>
        </w:tc>
      </w:tr>
      <w:tr>
        <w:trPr>
          <w:cantSplit/>
        </w:trPr>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Dummy baseline</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0.389</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0.200</w:t>
            </w:r>
          </w:p>
        </w:tc>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0.387</w:t>
            </w:r>
          </w:p>
        </w:tc>
        <w:tc>
          <w:tcPr>
            <w:tcW w:type="dxa" w:w="1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0.000</w:t>
            </w:r>
          </w:p>
        </w:tc>
      </w:tr>
      <w:tr>
        <w:trPr>
          <w:cantSplit/>
        </w:trPr>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Logistic regression (final)</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0.657</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0.504</w:t>
            </w:r>
          </w:p>
        </w:tc>
        <w:tc>
          <w:tcPr>
            <w:tcW w:type="dxa" w:w="1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0.653</w:t>
            </w:r>
          </w:p>
        </w:tc>
        <w:tc>
          <w:tcPr>
            <w:tcW w:type="dxa" w:w="1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0.400</w:t>
            </w:r>
          </w:p>
        </w:tc>
      </w:tr>
      <w:tr>
        <w:trPr>
          <w:cantSplit/>
        </w:trPr>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Decision tree</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0.571</w:t>
            </w:r>
          </w:p>
        </w:tc>
        <w:tc>
          <w:tcPr>
            <w:tcW w:type="dxa" w:w="1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0.222</w:t>
            </w:r>
          </w:p>
        </w:tc>
        <w:tc>
          <w:tcPr>
            <w:tcW w:type="dxa" w:w="1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0.480</w:t>
            </w:r>
          </w:p>
        </w:tc>
        <w:tc>
          <w:tcPr>
            <w:tcW w:type="dxa" w:w="17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0.000</w:t>
            </w:r>
          </w:p>
        </w:tc>
      </w:tr>
      <w:tr>
        <w:trPr>
          <w:cantSplit/>
        </w:trPr>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Random forest</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0.587</w:t>
            </w:r>
          </w:p>
        </w:tc>
        <w:tc>
          <w:tcPr>
            <w:tcW w:type="dxa" w:w="1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0.245</w:t>
            </w:r>
          </w:p>
        </w:tc>
        <w:tc>
          <w:tcPr>
            <w:tcW w:type="dxa" w:w="1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0.480</w:t>
            </w:r>
          </w:p>
        </w:tc>
        <w:tc>
          <w:tcPr>
            <w:tcW w:type="dxa" w:w="17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0.000</w:t>
            </w:r>
          </w:p>
        </w:tc>
      </w:tr>
    </w:tbl>
    <w:p>
      <w:pPr>
        <w:spacing w:after="100"/>
      </w:pPr>
    </w:p>
    <w:p>
      <w:pPr>
        <w:pStyle w:val="ListParagraph"/>
        <w:numPr>
          <w:ilvl w:val="0"/>
          <w:numId w:val="2"/>
        </w:numPr>
        <w:spacing w:after="60" w:line="290"/>
      </w:pPr>
      <w:r>
        <w:rPr>
          <w:rFonts w:ascii="Manrope" w:cs="Manrope" w:eastAsia="Manrope" w:hAnsi="Manrope"/>
        </w:rPr>
        <w:t xml:space="preserve">In plain terms the model flags about 4 in every 10 ESI-1 patients. Run unsupervised, about 6 in 10 would be under-triaged. This is why a nurse stays in the loop on every recommendation.</w:t>
      </w:r>
    </w:p>
    <w:p>
      <w:pPr>
        <w:pStyle w:val="ListParagraph"/>
        <w:numPr>
          <w:ilvl w:val="0"/>
          <w:numId w:val="2"/>
        </w:numPr>
        <w:spacing w:after="60" w:line="290"/>
      </w:pPr>
      <w:r>
        <w:rPr>
          <w:rFonts w:ascii="Manrope" w:cs="Manrope" w:eastAsia="Manrope" w:hAnsi="Manrope"/>
        </w:rPr>
        <w:t xml:space="preserve">Most errors land on an adjacent ESI level, and missed ESI-1 cases mostly fall to ESI-2: close misses, not wild ones.</w:t>
      </w:r>
    </w:p>
    <w:p>
      <w:pPr>
        <w:pStyle w:val="ListParagraph"/>
        <w:numPr>
          <w:ilvl w:val="0"/>
          <w:numId w:val="2"/>
        </w:numPr>
        <w:spacing w:after="60" w:line="290"/>
      </w:pPr>
      <w:r>
        <w:rPr>
          <w:rFonts w:ascii="Manrope" w:cs="Manrope" w:eastAsia="Manrope" w:hAnsi="Manrope"/>
        </w:rPr>
        <w:t xml:space="preserve">Context used in the presentation: random guessing 38.9%, ESI-trained nurses about 59.2% on standardised cases, model 65.7%.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EF9E7" w:color="auto" w:val="clear"/>
            <w:tcMar>
              <w:top w:type="dxa" w:w="110"/>
              <w:left w:type="dxa" w:w="200"/>
              <w:bottom w:type="dxa" w:w="90"/>
              <w:right w:type="dxa" w:w="160"/>
            </w:tcMar>
          </w:tcPr>
          <w:p>
            <w:pPr>
              <w:spacing w:after="60"/>
            </w:pPr>
            <w:r>
              <w:rPr>
                <w:rFonts w:ascii="Manrope" w:cs="Manrope" w:eastAsia="Manrope" w:hAnsi="Manrope"/>
                <w:b/>
                <w:bCs/>
                <w:color w:val="92400E"/>
                <w:sz w:val="20"/>
                <w:szCs w:val="20"/>
              </w:rPr>
              <w:t xml:space="preserve">Two sets of numbers exist</w:t>
            </w:r>
          </w:p>
          <w:p>
            <w:pPr>
              <w:spacing w:after="50" w:line="280"/>
            </w:pPr>
            <w:r>
              <w:rPr>
                <w:rFonts w:ascii="Manrope" w:cs="Manrope" w:eastAsia="Manrope" w:hAnsi="Manrope"/>
                <w:sz w:val="19"/>
                <w:szCs w:val="19"/>
              </w:rPr>
              <w:t xml:space="preserve">The Week 6 and 7 tables show logistic regression at 25.4% accuracy and </w:t>
            </w:r>
            <w:r>
              <w:rPr>
                <w:rFonts w:ascii="Manrope" w:cs="Manrope" w:eastAsia="Manrope" w:hAnsi="Manrope"/>
                <w:b/>
                <w:bCs/>
                <w:sz w:val="19"/>
                <w:szCs w:val="19"/>
              </w:rPr>
              <w:t xml:space="preserve">0.750</w:t>
            </w:r>
            <w:r>
              <w:rPr>
                <w:rFonts w:ascii="Manrope" w:cs="Manrope" w:eastAsia="Manrope" w:hAnsi="Manrope"/>
                <w:sz w:val="19"/>
                <w:szCs w:val="19"/>
              </w:rPr>
              <w:t xml:space="preserve"> ESI-1 recall. The Week 11 and 12 results show 65.7% accuracy and </w:t>
            </w:r>
            <w:r>
              <w:rPr>
                <w:rFonts w:ascii="Manrope" w:cs="Manrope" w:eastAsia="Manrope" w:hAnsi="Manrope"/>
                <w:b/>
                <w:bCs/>
                <w:sz w:val="19"/>
                <w:szCs w:val="19"/>
              </w:rPr>
              <w:t xml:space="preserve">0.400</w:t>
            </w:r>
            <w:r>
              <w:rPr>
                <w:rFonts w:ascii="Manrope" w:cs="Manrope" w:eastAsia="Manrope" w:hAnsi="Manrope"/>
                <w:sz w:val="19"/>
                <w:szCs w:val="19"/>
              </w:rPr>
              <w:t xml:space="preserve"> ESI-1 recall. They describe different evaluation runs. Pick the set you will stand behind and state the configuration. See R1.</w:t>
            </w:r>
          </w:p>
        </w:tc>
      </w:tr>
    </w:tbl>
    <w:p>
      <w:pPr>
        <w:spacing w:after="120"/>
      </w:pPr>
    </w:p>
    <w:p>
      <w:pPr>
        <w:pStyle w:val="Heading2"/>
      </w:pPr>
      <w:r>
        <w:rPr>
          <w:rFonts w:ascii="Manrope" w:cs="Manrope" w:eastAsia="Manrope" w:hAnsi="Manrope"/>
        </w:rPr>
        <w:t xml:space="preserve">8.6 Failure modes the team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26"/>
      </w:tblGrid>
      <w:tr>
        <w:trPr>
          <w:cantSplit/>
          <w:tblHeader/>
        </w:trPr>
        <w:tc>
          <w:tcPr>
            <w:tcW w:type="dxa" w:w="3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Failure mode</w:t>
            </w:r>
          </w:p>
        </w:tc>
        <w:tc>
          <w:tcPr>
            <w:tcW w:type="dxa" w:w="3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Who is affected</w:t>
            </w:r>
          </w:p>
        </w:tc>
        <w:tc>
          <w:tcPr>
            <w:tcW w:type="dxa" w:w="26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Next step</w:t>
            </w:r>
          </w:p>
        </w:tc>
      </w:tr>
      <w:tr>
        <w:trPr>
          <w:cantSplit/>
        </w:trPr>
        <w:tc>
          <w:tcPr>
            <w:tcW w:type="dxa" w:w="3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ESI-1 false negatives (recall of 0.40, or 0.75 on the earlier run)</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Critically ill patients sent to a waiting queue</w:t>
            </w:r>
          </w:p>
        </w:tc>
        <w:tc>
          <w:tcPr>
            <w:tcW w:type="dxa" w:w="2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Calibrate thresholds, gather more high-acuity data, add the safety net</w:t>
            </w:r>
          </w:p>
        </w:tc>
      </w:tr>
      <w:tr>
        <w:trPr>
          <w:cantSplit/>
        </w:trPr>
        <w:tc>
          <w:tcPr>
            <w:tcW w:type="dxa" w:w="3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ESI-2 recall of 0.31 (earlier run)</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Stroke, sepsis and ACS patients with a 10-minute target</w:t>
            </w:r>
          </w:p>
        </w:tc>
        <w:tc>
          <w:tcPr>
            <w:tcW w:type="dxa" w:w="2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Threshold calibration before any deployment</w:t>
            </w:r>
          </w:p>
        </w:tc>
      </w:tr>
      <w:tr>
        <w:trPr>
          <w:cantSplit/>
        </w:trPr>
        <w:tc>
          <w:tcPr>
            <w:tcW w:type="dxa" w:w="3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Single prediction at triage, no re-triage</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Patients who deteriorate while waiting</w:t>
            </w:r>
          </w:p>
        </w:tc>
        <w:tc>
          <w:tcPr>
            <w:tcW w:type="dxa" w:w="2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Add dynamic reassessment support</w:t>
            </w:r>
          </w:p>
        </w:tc>
      </w:tr>
      <w:tr>
        <w:trPr>
          <w:cantSplit/>
        </w:trPr>
        <w:tc>
          <w:tcPr>
            <w:tcW w:type="dxa" w:w="3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Only 16 ESI-1 patients in the test set</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Every claim about ESI-1</w:t>
            </w:r>
          </w:p>
        </w:tc>
        <w:tc>
          <w:tcPr>
            <w:tcW w:type="dxa" w:w="2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Treat recall as directional; each patient moves it 6.25 points</w:t>
            </w:r>
          </w:p>
        </w:tc>
      </w:tr>
      <w:tr>
        <w:trPr>
          <w:cantSplit/>
        </w:trPr>
        <w:tc>
          <w:tcPr>
            <w:tcW w:type="dxa" w:w="3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US single-site data</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Any Caribbean deployment</w:t>
            </w:r>
          </w:p>
        </w:tc>
        <w:tc>
          <w:tcPr>
            <w:tcW w:type="dxa" w:w="2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Phase 1 Caribbean data and local revalidation</w:t>
            </w:r>
          </w:p>
        </w:tc>
      </w:tr>
    </w:tbl>
    <w:p>
      <w:pPr>
        <w:spacing w:after="120"/>
      </w:pPr>
    </w:p>
    <w:p>
      <w:pPr>
        <w:pStyle w:val="Heading2"/>
      </w:pPr>
      <w:r>
        <w:rPr>
          <w:rFonts w:ascii="Manrope" w:cs="Manrope" w:eastAsia="Manrope" w:hAnsi="Manrope"/>
        </w:rPr>
        <w:t xml:space="preserve">8.7 Rule-based safety net (proposed)</w:t>
      </w:r>
    </w:p>
    <w:p>
      <w:pPr>
        <w:spacing w:after="120" w:line="300"/>
      </w:pPr>
      <w:r>
        <w:rPr>
          <w:rFonts w:ascii="Manrope" w:cs="Manrope" w:eastAsia="Manrope" w:hAnsi="Manrope"/>
        </w:rPr>
        <w:t xml:space="preserve">Because the model alone leaves the ESI-1 gap open, the team proposed a hard floor beneath it: if a small set of unambiguous signs is present (not breathing, no pulse, unresponsive, actively seizing), the system escalates to ESI-1 regardless of the model.</w:t>
      </w:r>
    </w:p>
    <w:p>
      <w:pPr>
        <w:pStyle w:val="ListParagraph"/>
        <w:numPr>
          <w:ilvl w:val="0"/>
          <w:numId w:val="2"/>
        </w:numPr>
        <w:spacing w:after="60" w:line="290"/>
      </w:pPr>
      <w:r>
        <w:rPr>
          <w:rFonts w:ascii="Manrope" w:cs="Manrope" w:eastAsia="Manrope" w:hAnsi="Manrope"/>
        </w:rPr>
        <w:t xml:space="preserve">A rule-triggered escalation looks like any Critical case but is labelled as rule-triggered and logged beside nurse overrides, so the two sources are never confused.</w:t>
      </w:r>
    </w:p>
    <w:p>
      <w:pPr>
        <w:pStyle w:val="ListParagraph"/>
        <w:numPr>
          <w:ilvl w:val="0"/>
          <w:numId w:val="2"/>
        </w:numPr>
        <w:spacing w:after="60" w:line="290"/>
      </w:pPr>
      <w:r>
        <w:rPr>
          <w:rFonts w:ascii="Manrope" w:cs="Manrope" w:eastAsia="Manrope" w:hAnsi="Manrope"/>
        </w:rPr>
        <w:t xml:space="preserve">It is a partial mitigation: it catches obvious cases only, and rules written too broadly could add to alarm fatigue.</w:t>
      </w:r>
    </w:p>
    <w:p>
      <w:pPr>
        <w:pStyle w:val="ListParagraph"/>
        <w:numPr>
          <w:ilvl w:val="0"/>
          <w:numId w:val="2"/>
        </w:numPr>
        <w:spacing w:after="60" w:line="290"/>
      </w:pPr>
      <w:r>
        <w:rPr>
          <w:rFonts w:ascii="Manrope" w:cs="Manrope" w:eastAsia="Manrope" w:hAnsi="Manrope"/>
        </w:rPr>
        <w:t xml:space="preserve">Exact thresholds are a clinical decision requiring sign-off from Dr Reyes. </w:t>
      </w:r>
      <w:r>
        <w:rPr>
          <w:rFonts w:ascii="Manrope" w:cs="Manrope" w:eastAsia="Manrope" w:hAnsi="Manrope"/>
          <w:b/>
          <w:bCs/>
          <w:color w:val="92400E"/>
          <w:shd w:fill="FEF3C7" w:color="auto" w:val="clear"/>
        </w:rPr>
        <w:t xml:space="preserve">[CONFIRM: not implemented in the repository today]</w:t>
      </w:r>
    </w:p>
    <w:p>
      <w:pPr>
        <w:pStyle w:val="Heading2"/>
      </w:pPr>
      <w:r>
        <w:rPr>
          <w:rFonts w:ascii="Manrope" w:cs="Manrope" w:eastAsia="Manrope" w:hAnsi="Manrope"/>
        </w:rPr>
        <w:t xml:space="preserve">8.8 Manual versus automatic vitals</w:t>
      </w:r>
    </w:p>
    <w:p>
      <w:pPr>
        <w:spacing w:after="120" w:line="300"/>
      </w:pPr>
      <w:r>
        <w:rPr>
          <w:rFonts w:ascii="Manrope" w:cs="Manrope" w:eastAsia="Manrope" w:hAnsi="Manrope"/>
        </w:rPr>
        <w:t xml:space="preserve">The model was trained on manually entered, single-snapshot vitals. Manual nurse entry therefore stays the authoritative source at initial triage. Wearable readings are a secondary, source-tagged supplement that must be validated separately before they influence a classification.</w:t>
      </w:r>
    </w:p>
    <w:p>
      <w:pPr>
        <w:pStyle w:val="Heading2"/>
      </w:pPr>
      <w:r>
        <w:rPr>
          <w:rFonts w:ascii="Manrope" w:cs="Manrope" w:eastAsia="Manrope" w:hAnsi="Manrope"/>
        </w:rPr>
        <w:t xml:space="preserve">8.9 Reproducibility</w:t>
      </w:r>
    </w:p>
    <w:p>
      <w:pPr>
        <w:pStyle w:val="ListParagraph"/>
        <w:numPr>
          <w:ilvl w:val="0"/>
          <w:numId w:val="2"/>
        </w:numPr>
        <w:spacing w:after="60" w:line="290"/>
      </w:pPr>
      <w:r>
        <w:rPr>
          <w:rFonts w:ascii="Manrope" w:cs="Manrope" w:eastAsia="Manrope" w:hAnsi="Manrope"/>
        </w:rPr>
        <w:t xml:space="preserve">Code and notebooks are in the carisurg repository (github.com/j0hnc0d3s/carisurg), with the final model pinned in config.yaml and tests that check the data schema and a training smoke test.</w:t>
      </w:r>
    </w:p>
    <w:p>
      <w:pPr>
        <w:pStyle w:val="ListParagraph"/>
        <w:numPr>
          <w:ilvl w:val="0"/>
          <w:numId w:val="2"/>
        </w:numPr>
        <w:spacing w:after="60" w:line="290"/>
      </w:pPr>
      <w:r>
        <w:rPr>
          <w:rFonts w:ascii="Manrope" w:cs="Manrope" w:eastAsia="Manrope" w:hAnsi="Manrope"/>
        </w:rPr>
        <w:t xml:space="preserve">The dataset file is access-restricted to programme participants and must not be redistributed or committed.</w:t>
      </w:r>
    </w:p>
    <w:p>
      <w:pPr>
        <w:pStyle w:val="Heading1"/>
        <w:pageBreakBefore/>
      </w:pPr>
      <w:r>
        <w:rPr>
          <w:rFonts w:ascii="Manrope" w:cs="Manrope" w:eastAsia="Manrope" w:hAnsi="Manrope"/>
        </w:rPr>
        <w:t xml:space="preserve">9. Ethics, safety and risk</w:t>
      </w:r>
    </w:p>
    <w:p>
      <w:pPr>
        <w:pStyle w:val="Heading2"/>
      </w:pPr>
      <w:r>
        <w:rPr>
          <w:rFonts w:ascii="Manrope" w:cs="Manrope" w:eastAsia="Manrope" w:hAnsi="Manrope"/>
        </w:rPr>
        <w:t xml:space="preserve">9.1 Four ethical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26"/>
      </w:tblGrid>
      <w:tr>
        <w:trPr>
          <w:cantSplit/>
          <w:tblHeader/>
        </w:trPr>
        <w:tc>
          <w:tcPr>
            <w:tcW w:type="dxa" w:w="1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Principle</w:t>
            </w:r>
          </w:p>
        </w:tc>
        <w:tc>
          <w:tcPr>
            <w:tcW w:type="dxa" w:w="2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Risk</w:t>
            </w:r>
          </w:p>
        </w:tc>
        <w:tc>
          <w:tcPr>
            <w:tcW w:type="dxa" w:w="45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Design response</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Automation bias</w:t>
            </w:r>
          </w:p>
        </w:tc>
        <w:tc>
          <w:tcPr>
            <w:tcW w:type="dxa" w:w="2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Clinicians lean on the AI under time pressure</w:t>
            </w:r>
          </w:p>
        </w:tc>
        <w:tc>
          <w:tcPr>
            <w:tcW w:type="dxa" w:w="4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Output shown as a recommendation; Acknowledge or Override required; persistent Critical banner; wording, colour, icon and label together</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Accountability</w:t>
            </w:r>
          </w:p>
        </w:tc>
        <w:tc>
          <w:tcPr>
            <w:tcW w:type="dxa" w:w="2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Unclear responsibility after an override</w:t>
            </w:r>
          </w:p>
        </w:tc>
        <w:tc>
          <w:tcPr>
            <w:tcW w:type="dxa" w:w="4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Every override timestamped and attributed to a named nurse in an Override Activity Log; model output and human decision stored as separate fields</w:t>
            </w:r>
          </w:p>
        </w:tc>
      </w:tr>
      <w:tr>
        <w:trPr>
          <w:cantSplit/>
        </w:trPr>
        <w:tc>
          <w:tcPr>
            <w:tcW w:type="dxa" w:w="1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Consent</w:t>
            </w:r>
          </w:p>
        </w:tc>
        <w:tc>
          <w:tcPr>
            <w:tcW w:type="dxa" w:w="2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Patients cannot meaningfully consent in acute distress; honesty about urgency is unverified</w:t>
            </w:r>
          </w:p>
        </w:tc>
        <w:tc>
          <w:tcPr>
            <w:tcW w:type="dxa" w:w="45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Questionnaire warns that overstated urgency moves a patient to the regular queue; Patient Support Assistant helps those who cannot self-complete. This is not informed consent about AI use, and the gap is acknowledged.</w:t>
            </w:r>
          </w:p>
        </w:tc>
      </w:tr>
      <w:tr>
        <w:trPr>
          <w:cantSplit/>
        </w:trPr>
        <w:tc>
          <w:tcPr>
            <w:tcW w:type="dxa" w:w="1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Data governance</w:t>
            </w:r>
          </w:p>
        </w:tc>
        <w:tc>
          <w:tcPr>
            <w:tcW w:type="dxa" w:w="2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No written policy on collection, retention and access</w:t>
            </w:r>
          </w:p>
        </w:tc>
        <w:tc>
          <w:tcPr>
            <w:tcW w:type="dxa" w:w="45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Named roles for now (clinical IT lead, clinical sponsor, hospital IT staff); Handover and Oversight step records decisions; a written policy is a pilot requirement</w:t>
            </w:r>
          </w:p>
        </w:tc>
      </w:tr>
    </w:tbl>
    <w:p>
      <w:pPr>
        <w:spacing w:after="120"/>
      </w:pPr>
    </w:p>
    <w:p>
      <w:pPr>
        <w:pStyle w:val="Heading2"/>
      </w:pPr>
      <w:r>
        <w:rPr>
          <w:rFonts w:ascii="Manrope" w:cs="Manrope" w:eastAsia="Manrope" w:hAnsi="Manrope"/>
        </w:rPr>
        <w:t xml:space="preserve">9.2 Three most significant safety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cantSplit/>
          <w:tblHeader/>
        </w:trPr>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Consideration</w:t>
            </w:r>
          </w:p>
        </w:tc>
        <w:tc>
          <w:tcPr>
            <w:tcW w:type="dxa" w:w="3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How the design addresses it</w:t>
            </w:r>
          </w:p>
        </w:tc>
        <w:tc>
          <w:tcPr>
            <w:tcW w:type="dxa" w:w="31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Residual risk</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Urgency messages misread under pressure</w:t>
            </w:r>
          </w:p>
        </w:tc>
        <w:tc>
          <w:tcPr>
            <w:tcW w:type="dxa" w:w="3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Persistent Critical banner; short action-first wording under 12 words; High and Critical wording rewritten to be distinct; colour plus icon plus label</w:t>
            </w:r>
          </w:p>
        </w:tc>
        <w:tc>
          <w:tcPr>
            <w:tcW w:type="dxa" w:w="3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Visual only; the sound alert is planned, not built. Wording was tested on three non-clinical people.</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Over-reliance on the AI</w:t>
            </w:r>
          </w:p>
        </w:tc>
        <w:tc>
          <w:tcPr>
            <w:tcW w:type="dxa" w:w="3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Recommendation not decision; Acknowledge or Override; override logged with who, when and why</w:t>
            </w:r>
          </w:p>
        </w:tc>
        <w:tc>
          <w:tcPr>
            <w:tcW w:type="dxa" w:w="31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 rushed clinician can click Acknowledge by habit. Acceptance rate is not tracked. Not tested with real clinicians.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Lower-quality experience from accessibility or device barriers</w:t>
            </w:r>
          </w:p>
        </w:tc>
        <w:tc>
          <w:tcPr>
            <w:tcW w:type="dxa" w:w="3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Colour always paired with text; several entry methods planned; Patient Support Assistant</w:t>
            </w:r>
          </w:p>
        </w:tc>
        <w:tc>
          <w:tcPr>
            <w:tcW w:type="dxa" w:w="31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Colour-blindness simulation not run; assistants are least free when the ED is busiest.</w:t>
            </w:r>
          </w:p>
        </w:tc>
      </w:tr>
    </w:tbl>
    <w:p>
      <w:pPr>
        <w:spacing w:after="120"/>
      </w:pPr>
    </w:p>
    <w:p>
      <w:pPr>
        <w:pStyle w:val="Heading2"/>
      </w:pPr>
      <w:r>
        <w:rPr>
          <w:rFonts w:ascii="Manrope" w:cs="Manrope" w:eastAsia="Manrope" w:hAnsi="Manrope"/>
        </w:rPr>
        <w:t xml:space="preserve">9.3 Risk register (v2)</w:t>
      </w:r>
    </w:p>
    <w:p>
      <w:pPr>
        <w:spacing w:after="120" w:line="300"/>
      </w:pPr>
      <w:r>
        <w:rPr>
          <w:rFonts w:ascii="Manrope" w:cs="Manrope" w:eastAsia="Manrope" w:hAnsi="Manrope"/>
        </w:rPr>
        <w:t xml:space="preserve">Ten named risks across AI-technical, operational, ethical and equity dimensions. L is likelihood, I is impact (H high, M medium, L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700"/>
        <w:gridCol w:w="400"/>
        <w:gridCol w:w="400"/>
        <w:gridCol w:w="2776"/>
        <w:gridCol w:w="2100"/>
      </w:tblGrid>
      <w:tr>
        <w:trPr>
          <w:cantSplit/>
          <w:tblHeader/>
        </w:trPr>
        <w:tc>
          <w:tcPr>
            <w:tcW w:type="dxa" w:w="45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w:t>
            </w:r>
          </w:p>
        </w:tc>
        <w:tc>
          <w:tcPr>
            <w:tcW w:type="dxa" w:w="2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Risk</w:t>
            </w:r>
          </w:p>
        </w:tc>
        <w:tc>
          <w:tcPr>
            <w:tcW w:type="dxa" w:w="7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Cat.</w:t>
            </w:r>
          </w:p>
        </w:tc>
        <w:tc>
          <w:tcPr>
            <w:tcW w:type="dxa" w:w="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L</w:t>
            </w:r>
          </w:p>
        </w:tc>
        <w:tc>
          <w:tcPr>
            <w:tcW w:type="dxa" w:w="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I</w:t>
            </w:r>
          </w:p>
        </w:tc>
        <w:tc>
          <w:tcPr>
            <w:tcW w:type="dxa" w:w="277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Mitigation</w:t>
            </w:r>
          </w:p>
        </w:tc>
        <w:tc>
          <w:tcPr>
            <w:tcW w:type="dxa" w:w="21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6"/>
                <w:szCs w:val="16"/>
              </w:rPr>
              <w:t xml:space="preserve">Signal it is working</w:t>
            </w:r>
          </w:p>
        </w:tc>
      </w:tr>
      <w:tr>
        <w:trPr>
          <w:cantSplit/>
        </w:trPr>
        <w:tc>
          <w:tcPr>
            <w:tcW w:type="dxa" w:w="45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1</w:t>
            </w:r>
          </w:p>
        </w:tc>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Distribution shift and single-site overfitting</w:t>
            </w:r>
          </w:p>
        </w:tc>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AI</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Site-specific external validation before any new deployment</w:t>
            </w:r>
          </w:p>
        </w:tc>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Per-site AUC and sensitivity quarterly; pause on drop</w:t>
            </w:r>
          </w:p>
        </w:tc>
      </w:tr>
      <w:tr>
        <w:trPr>
          <w:cantSplit/>
        </w:trPr>
        <w:tc>
          <w:tcPr>
            <w:tcW w:type="dxa" w:w="45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2</w:t>
            </w:r>
          </w:p>
        </w:tc>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Bias from non-representative training data</w:t>
            </w:r>
          </w:p>
        </w:tc>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AI</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Phase 1 data is Caribbean only; no transfer without revalidation</w:t>
            </w:r>
          </w:p>
        </w:tc>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Published demographic audit</w:t>
            </w:r>
          </w:p>
        </w:tc>
      </w:tr>
      <w:tr>
        <w:trPr>
          <w:cantSplit/>
        </w:trPr>
        <w:tc>
          <w:tcPr>
            <w:tcW w:type="dxa" w:w="45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3</w:t>
            </w:r>
          </w:p>
        </w:tc>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Silent failure, no uncertainty signal</w:t>
            </w:r>
          </w:p>
        </w:tc>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AI</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M</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Show triggering rule or confidence with every suggestion</w:t>
            </w:r>
          </w:p>
        </w:tc>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100% of suggestions carry an explanation</w:t>
            </w:r>
          </w:p>
        </w:tc>
      </w:tr>
      <w:tr>
        <w:trPr>
          <w:cantSplit/>
        </w:trPr>
        <w:tc>
          <w:tcPr>
            <w:tcW w:type="dxa" w:w="45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4</w:t>
            </w:r>
          </w:p>
        </w:tc>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Alert fatigue from over-triage</w:t>
            </w:r>
          </w:p>
        </w:tc>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Ops</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Conservative thresholds; minimum local PPV; nurse-tunable</w:t>
            </w:r>
          </w:p>
        </w:tc>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Alerts per true positive, far better than the Epic 109 to 1</w:t>
            </w:r>
          </w:p>
        </w:tc>
      </w:tr>
      <w:tr>
        <w:trPr>
          <w:cantSplit/>
        </w:trPr>
        <w:tc>
          <w:tcPr>
            <w:tcW w:type="dxa" w:w="45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5</w:t>
            </w:r>
          </w:p>
        </w:tc>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Workflow friction leads to data-entry shortcuts</w:t>
            </w:r>
          </w:p>
        </w:tc>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Ops</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M</w:t>
            </w:r>
          </w:p>
        </w:tc>
        <w:tc>
          <w:tcPr>
            <w:tcW w:type="dxa" w:w="277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Fields capped at the paper form; 5 minutes or less to complete</w:t>
            </w:r>
          </w:p>
        </w:tc>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Over 95% genuine entries</w:t>
            </w:r>
          </w:p>
        </w:tc>
      </w:tr>
      <w:tr>
        <w:trPr>
          <w:cantSplit/>
        </w:trPr>
        <w:tc>
          <w:tcPr>
            <w:tcW w:type="dxa" w:w="45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6</w:t>
            </w:r>
          </w:p>
        </w:tc>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Automation bias</w:t>
            </w:r>
          </w:p>
        </w:tc>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Ethics</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M</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Decision support only; one-line reason on override</w:t>
            </w:r>
          </w:p>
        </w:tc>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Override rate, with a paired qualitative audit (near zero is a warning)</w:t>
            </w:r>
          </w:p>
        </w:tc>
      </w:tr>
      <w:tr>
        <w:trPr>
          <w:cantSplit/>
        </w:trPr>
        <w:tc>
          <w:tcPr>
            <w:tcW w:type="dxa" w:w="45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7</w:t>
            </w:r>
          </w:p>
        </w:tc>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Informed consent gap</w:t>
            </w:r>
          </w:p>
        </w:tc>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Ethics</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M</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M</w:t>
            </w:r>
          </w:p>
        </w:tc>
        <w:tc>
          <w:tcPr>
            <w:tcW w:type="dxa" w:w="277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Signage, verbal disclosure, opt-out that does not delay care</w:t>
            </w:r>
          </w:p>
        </w:tc>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Spot-check audits</w:t>
            </w:r>
          </w:p>
        </w:tc>
      </w:tr>
      <w:tr>
        <w:trPr>
          <w:cantSplit/>
        </w:trPr>
        <w:tc>
          <w:tcPr>
            <w:tcW w:type="dxa" w:w="45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8</w:t>
            </w:r>
          </w:p>
        </w:tc>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Deskilling of triage judgement</w:t>
            </w:r>
          </w:p>
        </w:tc>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Ethics</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L-M</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Periodic blind triage audits</w:t>
            </w:r>
          </w:p>
        </w:tc>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Blind accuracy stable against baseline</w:t>
            </w:r>
          </w:p>
        </w:tc>
      </w:tr>
      <w:tr>
        <w:trPr>
          <w:cantSplit/>
        </w:trPr>
        <w:tc>
          <w:tcPr>
            <w:tcW w:type="dxa" w:w="45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9</w:t>
            </w:r>
          </w:p>
        </w:tc>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Demographic skew of one urban dataset</w:t>
            </w:r>
          </w:p>
        </w:tc>
        <w:tc>
          <w:tcPr>
            <w:tcW w:type="dxa" w:w="7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Equity</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Scope limited to validated sites; revalidate any new site</w:t>
            </w:r>
          </w:p>
        </w:tc>
        <w:tc>
          <w:tcPr>
            <w:tcW w:type="dxa" w:w="21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Site validation report as a hard gate</w:t>
            </w:r>
          </w:p>
        </w:tc>
      </w:tr>
      <w:tr>
        <w:trPr>
          <w:cantSplit/>
        </w:trPr>
        <w:tc>
          <w:tcPr>
            <w:tcW w:type="dxa" w:w="45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10</w:t>
            </w:r>
          </w:p>
        </w:tc>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Different reliability across subgroups</w:t>
            </w:r>
          </w:p>
        </w:tc>
        <w:tc>
          <w:tcPr>
            <w:tcW w:type="dxa" w:w="7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Equity</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M</w:t>
            </w:r>
          </w:p>
        </w:tc>
        <w:tc>
          <w:tcPr>
            <w:tcW w:type="dxa" w:w="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H</w:t>
            </w:r>
          </w:p>
        </w:tc>
        <w:tc>
          <w:tcPr>
            <w:tcW w:type="dxa" w:w="277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Report by age band and presentation, never aggregate only</w:t>
            </w:r>
          </w:p>
        </w:tc>
        <w:tc>
          <w:tcPr>
            <w:tcW w:type="dxa" w:w="21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6"/>
                <w:szCs w:val="16"/>
              </w:rPr>
              <w:t xml:space="preserve">Subgroup sensitivity and specificity published</w:t>
            </w:r>
          </w:p>
        </w:tc>
      </w:tr>
    </w:tbl>
    <w:p>
      <w:pPr>
        <w:spacing w:after="120"/>
      </w:pPr>
    </w:p>
    <w:p>
      <w:pPr>
        <w:pStyle w:val="Heading2"/>
      </w:pPr>
      <w:r>
        <w:rPr>
          <w:rFonts w:ascii="Manrope" w:cs="Manrope" w:eastAsia="Manrope" w:hAnsi="Manrope"/>
        </w:rPr>
        <w:t xml:space="preserve">9.4 Case study: the Epic Sepsis Model</w:t>
      </w:r>
    </w:p>
    <w:p>
      <w:pPr>
        <w:spacing w:after="120" w:line="300"/>
      </w:pPr>
      <w:r>
        <w:rPr>
          <w:rFonts w:ascii="Manrope" w:cs="Manrope" w:eastAsia="Manrope" w:hAnsi="Manrope"/>
        </w:rPr>
        <w:t xml:space="preserve">The Epic Sepsis Model was deployed at hundreds of US hospitals on internal validation figures. An external validation of 38,455 hospitalisations at Michigan Medicine (Wong et al., JAMA Internal Medicine, 2021) found sensitivity of 33%, positive predictive value of 12% and AUC of 0.63, against the 0.76 to 0.83 Epic had cited. Clinicians had to review about 109 alerts to find one true sepsis case.</w:t>
      </w:r>
    </w:p>
    <w:p>
      <w:pPr>
        <w:pStyle w:val="ListParagraph"/>
        <w:numPr>
          <w:ilvl w:val="0"/>
          <w:numId w:val="2"/>
        </w:numPr>
        <w:spacing w:after="60" w:line="290"/>
      </w:pPr>
      <w:r>
        <w:rPr>
          <w:rFonts w:ascii="Manrope" w:cs="Manrope" w:eastAsia="Manrope" w:hAnsi="Manrope"/>
          <w:b/>
          <w:bCs/>
        </w:rPr>
        <w:t xml:space="preserve">Root cause:</w:t>
      </w:r>
      <w:r>
        <w:rPr>
          <w:rFonts w:ascii="Manrope" w:cs="Manrope" w:eastAsia="Manrope" w:hAnsi="Manrope"/>
        </w:rPr>
        <w:t xml:space="preserve"> a generalisability gap. The model was tuned in one setting and deployed widely without mandatory local validation, and it used antibiotic administration as an input, so it partly detected sepsis clinicians had already caught.</w:t>
      </w:r>
    </w:p>
    <w:p>
      <w:pPr>
        <w:pStyle w:val="ListParagraph"/>
        <w:numPr>
          <w:ilvl w:val="0"/>
          <w:numId w:val="2"/>
        </w:numPr>
        <w:spacing w:after="60" w:line="290"/>
      </w:pPr>
      <w:r>
        <w:rPr>
          <w:rFonts w:ascii="Manrope" w:cs="Manrope" w:eastAsia="Manrope" w:hAnsi="Manrope"/>
          <w:b/>
          <w:bCs/>
        </w:rPr>
        <w:t xml:space="preserve">What would have caught it:</w:t>
      </w:r>
      <w:r>
        <w:rPr>
          <w:rFonts w:ascii="Manrope" w:cs="Manrope" w:eastAsia="Manrope" w:hAnsi="Manrope"/>
        </w:rPr>
        <w:t xml:space="preserve"> mandatory external validation at each site before go-live and reporting sensitivity, specificity and PPV per site.</w:t>
      </w:r>
    </w:p>
    <w:p>
      <w:pPr>
        <w:pStyle w:val="ListParagraph"/>
        <w:numPr>
          <w:ilvl w:val="0"/>
          <w:numId w:val="2"/>
        </w:numPr>
        <w:spacing w:after="60" w:line="290"/>
      </w:pPr>
      <w:r>
        <w:rPr>
          <w:rFonts w:ascii="Manrope" w:cs="Manrope" w:eastAsia="Manrope" w:hAnsi="Manrope"/>
          <w:b/>
          <w:bCs/>
        </w:rPr>
        <w:t xml:space="preserve">Lesson for Medic:</w:t>
      </w:r>
      <w:r>
        <w:rPr>
          <w:rFonts w:ascii="Manrope" w:cs="Manrope" w:eastAsia="Manrope" w:hAnsi="Manrope"/>
        </w:rPr>
        <w:t xml:space="preserve"> validate locally before assuming anything transfers, and tune alert volume conservatively from the start. These are risks 1, 4 and 9 above.</w:t>
      </w:r>
    </w:p>
    <w:p>
      <w:pPr>
        <w:pStyle w:val="Heading2"/>
      </w:pPr>
      <w:r>
        <w:rPr>
          <w:rFonts w:ascii="Manrope" w:cs="Manrope" w:eastAsia="Manrope" w:hAnsi="Manrope"/>
        </w:rPr>
        <w:t xml:space="preserve">9.5 Technical risks from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cantSplit/>
          <w:tblHeader/>
        </w:trPr>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Risk</w:t>
            </w:r>
          </w:p>
        </w:tc>
        <w:tc>
          <w:tcPr>
            <w:tcW w:type="dxa" w:w="3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Impact</w:t>
            </w:r>
          </w:p>
        </w:tc>
        <w:tc>
          <w:tcPr>
            <w:tcW w:type="dxa" w:w="36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Mitigation</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Data loss or corruption</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Lost records, visit history and financial data</w:t>
            </w:r>
          </w:p>
        </w:tc>
        <w:tc>
          <w:tcPr>
            <w:tcW w:type="dxa" w:w="3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Automated encrypted backups; Firebase redundancy; recovery tests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Data breach</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Privacy compromised; non-compliance with the Data Protection Act 2020</w:t>
            </w:r>
          </w:p>
        </w:tc>
        <w:tc>
          <w:tcPr>
            <w:tcW w:type="dxa" w:w="3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Encryption, role-based access, audits, consent logging</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Low staff adoption</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Continued reliance on paper</w:t>
            </w:r>
          </w:p>
        </w:tc>
        <w:tc>
          <w:tcPr>
            <w:tcW w:type="dxa" w:w="3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Hands-on training; simple high-contrast UI; staff-assisted mode</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summary errors</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Misinformed decisions during transfer</w:t>
            </w:r>
          </w:p>
        </w:tc>
        <w:tc>
          <w:tcPr>
            <w:tcW w:type="dxa" w:w="3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Verified fields only; timestamp and source; doctor review before sharing</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Report miscalculation</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Wrong business decisions</w:t>
            </w:r>
          </w:p>
        </w:tc>
        <w:tc>
          <w:tcPr>
            <w:tcW w:type="dxa" w:w="3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Unit-tested logic; manual override with annotation; monthly reconciliation</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Triage misjudges urgency</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Critical cases delayed</w:t>
            </w:r>
          </w:p>
        </w:tc>
        <w:tc>
          <w:tcPr>
            <w:tcW w:type="dxa" w:w="3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Doctor override; clear disclaimers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System downtime</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Operations disrupted</w:t>
            </w:r>
          </w:p>
        </w:tc>
        <w:tc>
          <w:tcPr>
            <w:tcW w:type="dxa" w:w="3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Offline mode and manual fallback (planned)</w:t>
            </w:r>
          </w:p>
        </w:tc>
      </w:tr>
    </w:tbl>
    <w:p>
      <w:pPr>
        <w:pStyle w:val="Heading1"/>
        <w:pageBreakBefore/>
      </w:pPr>
      <w:r>
        <w:rPr>
          <w:rFonts w:ascii="Manrope" w:cs="Manrope" w:eastAsia="Manrope" w:hAnsi="Manrope"/>
        </w:rPr>
        <w:t xml:space="preserve">10. Limitations and accessibility</w:t>
      </w:r>
    </w:p>
    <w:p>
      <w:pPr>
        <w:pStyle w:val="Heading2"/>
      </w:pPr>
      <w:r>
        <w:rPr>
          <w:rFonts w:ascii="Manrope" w:cs="Manrope" w:eastAsia="Manrope" w:hAnsi="Manrope"/>
        </w:rPr>
        <w:t xml:space="preserve">10.1 What the system cannot do yet</w:t>
      </w:r>
    </w:p>
    <w:p>
      <w:pPr>
        <w:pStyle w:val="Heading3"/>
      </w:pPr>
      <w:r>
        <w:rPr>
          <w:rFonts w:ascii="Manrope" w:cs="Manrope" w:eastAsia="Manrope" w:hAnsi="Manrope"/>
        </w:rPr>
        <w:t xml:space="preserve">Model</w:t>
      </w:r>
    </w:p>
    <w:p>
      <w:pPr>
        <w:pStyle w:val="ListParagraph"/>
        <w:numPr>
          <w:ilvl w:val="0"/>
          <w:numId w:val="2"/>
        </w:numPr>
        <w:spacing w:after="60" w:line="290"/>
      </w:pPr>
      <w:r>
        <w:rPr>
          <w:rFonts w:ascii="Manrope" w:cs="Manrope" w:eastAsia="Manrope" w:hAnsi="Manrope"/>
        </w:rPr>
        <w:t xml:space="preserve">ESI-1 recall is too low to run without a nurse. The most accurate alternatives caught none.</w:t>
      </w:r>
    </w:p>
    <w:p>
      <w:pPr>
        <w:pStyle w:val="ListParagraph"/>
        <w:numPr>
          <w:ilvl w:val="0"/>
          <w:numId w:val="2"/>
        </w:numPr>
        <w:spacing w:after="60" w:line="290"/>
      </w:pPr>
      <w:r>
        <w:rPr>
          <w:rFonts w:ascii="Manrope" w:cs="Manrope" w:eastAsia="Manrope" w:hAnsi="Manrope"/>
        </w:rPr>
        <w:t xml:space="preserve">Training data is not Caribbean. Every performance figure applies to the Yale data only.</w:t>
      </w:r>
    </w:p>
    <w:p>
      <w:pPr>
        <w:pStyle w:val="ListParagraph"/>
        <w:numPr>
          <w:ilvl w:val="0"/>
          <w:numId w:val="2"/>
        </w:numPr>
        <w:spacing w:after="60" w:line="290"/>
      </w:pPr>
      <w:r>
        <w:rPr>
          <w:rFonts w:ascii="Manrope" w:cs="Manrope" w:eastAsia="Manrope" w:hAnsi="Manrope"/>
        </w:rPr>
        <w:t xml:space="preserve">Logistic regression is the best of the models compared, not a proven best model for the job.</w:t>
      </w:r>
    </w:p>
    <w:p>
      <w:pPr>
        <w:pStyle w:val="Heading3"/>
      </w:pPr>
      <w:r>
        <w:rPr>
          <w:rFonts w:ascii="Manrope" w:cs="Manrope" w:eastAsia="Manrope" w:hAnsi="Manrope"/>
        </w:rPr>
        <w:t xml:space="preserve">Safety net</w:t>
      </w:r>
    </w:p>
    <w:p>
      <w:pPr>
        <w:pStyle w:val="ListParagraph"/>
        <w:numPr>
          <w:ilvl w:val="0"/>
          <w:numId w:val="2"/>
        </w:numPr>
        <w:spacing w:after="60" w:line="290"/>
      </w:pPr>
      <w:r>
        <w:rPr>
          <w:rFonts w:ascii="Manrope" w:cs="Manrope" w:eastAsia="Manrope" w:hAnsi="Manrope"/>
        </w:rPr>
        <w:t xml:space="preserve">It only catches obvious cases, and it can add false alarms if written too broadly.</w:t>
      </w:r>
    </w:p>
    <w:p>
      <w:pPr>
        <w:pStyle w:val="Heading3"/>
      </w:pPr>
      <w:r>
        <w:rPr>
          <w:rFonts w:ascii="Manrope" w:cs="Manrope" w:eastAsia="Manrope" w:hAnsi="Manrope"/>
        </w:rPr>
        <w:t xml:space="preserve">Interface and testing</w:t>
      </w:r>
    </w:p>
    <w:p>
      <w:pPr>
        <w:pStyle w:val="ListParagraph"/>
        <w:numPr>
          <w:ilvl w:val="0"/>
          <w:numId w:val="2"/>
        </w:numPr>
        <w:spacing w:after="60" w:line="290"/>
      </w:pPr>
      <w:r>
        <w:rPr>
          <w:rFonts w:ascii="Manrope" w:cs="Manrope" w:eastAsia="Manrope" w:hAnsi="Manrope"/>
        </w:rPr>
        <w:t xml:space="preserve">Message wording was tested on three non-clinical people, not on clinicians under pressure.</w:t>
      </w:r>
    </w:p>
    <w:p>
      <w:pPr>
        <w:pStyle w:val="ListParagraph"/>
        <w:numPr>
          <w:ilvl w:val="0"/>
          <w:numId w:val="2"/>
        </w:numPr>
        <w:spacing w:after="60" w:line="290"/>
      </w:pPr>
      <w:r>
        <w:rPr>
          <w:rFonts w:ascii="Manrope" w:cs="Manrope" w:eastAsia="Manrope" w:hAnsi="Manrope"/>
        </w:rPr>
        <w:t xml:space="preserve">The kiosk form factor has not been tested on real hardware in ED conditions.</w:t>
      </w:r>
    </w:p>
    <w:p>
      <w:pPr>
        <w:pStyle w:val="ListParagraph"/>
        <w:numPr>
          <w:ilvl w:val="0"/>
          <w:numId w:val="2"/>
        </w:numPr>
        <w:spacing w:after="60" w:line="290"/>
      </w:pPr>
      <w:r>
        <w:rPr>
          <w:rFonts w:ascii="Manrope" w:cs="Manrope" w:eastAsia="Manrope" w:hAnsi="Manrope"/>
        </w:rPr>
        <w:t xml:space="preserve">The patient-facing messaging and the wearable path use simulated data.</w:t>
      </w:r>
    </w:p>
    <w:p>
      <w:pPr>
        <w:pStyle w:val="Heading2"/>
      </w:pPr>
      <w:r>
        <w:rPr>
          <w:rFonts w:ascii="Manrope" w:cs="Manrope" w:eastAsia="Manrope" w:hAnsi="Manrope"/>
        </w:rPr>
        <w:t xml:space="preserve">10.2 Accessibility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Gap</w:t>
            </w:r>
          </w:p>
        </w:tc>
        <w:tc>
          <w:tcPr>
            <w:tcW w:type="dxa" w:w="48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Who is affected</w:t>
            </w:r>
          </w:p>
        </w:tc>
      </w:tr>
      <w:tr>
        <w:trPr>
          <w:cantSplit/>
        </w:trPr>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Touchscreen only, no physical buttons</w:t>
            </w:r>
          </w:p>
        </w:tc>
        <w:tc>
          <w:tcPr>
            <w:tcW w:type="dxa" w:w="4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People with reduced motor skills, older users, wheelchair users at a fixed kiosk</w:t>
            </w:r>
          </w:p>
        </w:tc>
      </w:tr>
      <w:tr>
        <w:trPr>
          <w:cantSplit/>
        </w:trPr>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No haptic or vibration support; critical sound alert not yet built</w:t>
            </w:r>
          </w:p>
        </w:tc>
        <w:tc>
          <w:tcPr>
            <w:tcW w:type="dxa" w:w="4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Hard-of-hearing users; visual cues can be missed under stress</w:t>
            </w:r>
          </w:p>
        </w:tc>
      </w:tr>
      <w:tr>
        <w:trPr>
          <w:cantSplit/>
        </w:trPr>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No colour-blind mode, no braille, partial text-to-speech</w:t>
            </w:r>
          </w:p>
        </w:tc>
        <w:tc>
          <w:tcPr>
            <w:tcW w:type="dxa" w:w="4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Visually impaired and colour-blind users</w:t>
            </w:r>
          </w:p>
        </w:tc>
      </w:tr>
      <w:tr>
        <w:trPr>
          <w:cantSplit/>
        </w:trPr>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English only</w:t>
            </w:r>
          </w:p>
        </w:tc>
        <w:tc>
          <w:tcPr>
            <w:tcW w:type="dxa" w:w="4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People who cannot read or write English without help</w:t>
            </w:r>
          </w:p>
        </w:tc>
      </w:tr>
      <w:tr>
        <w:trPr>
          <w:cantSplit/>
        </w:trPr>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Web app needs a connection, no offline mode</w:t>
            </w:r>
          </w:p>
        </w:tc>
        <w:tc>
          <w:tcPr>
            <w:tcW w:type="dxa" w:w="4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Anyone in a low-connectivity setting; every user during an outage</w:t>
            </w:r>
          </w:p>
        </w:tc>
      </w:tr>
    </w:tbl>
    <w:p>
      <w:pPr>
        <w:spacing w:after="100"/>
      </w:pPr>
    </w:p>
    <w:p>
      <w:pPr>
        <w:pStyle w:val="Heading2"/>
      </w:pPr>
      <w:r>
        <w:rPr>
          <w:rFonts w:ascii="Manrope" w:cs="Manrope" w:eastAsia="Manrope" w:hAnsi="Manrope"/>
        </w:rPr>
        <w:t xml:space="preserve">10.3 From prototype to supervised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Area</w:t>
            </w:r>
          </w:p>
        </w:tc>
        <w:tc>
          <w:tcPr>
            <w:tcW w:type="dxa" w:w="68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What has to happen</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Clinical readiness</w:t>
            </w:r>
          </w:p>
        </w:tc>
        <w:tc>
          <w:tcPr>
            <w:tcW w:type="dxa" w:w="6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Formal validation on Caribbean patient data reviewed by clinicians; an AI governance and usage policy (who can override, how escalation and review work); a defined fallback protocol for downtime</w:t>
            </w:r>
          </w:p>
        </w:tc>
      </w:tr>
      <w:tr>
        <w:trPr>
          <w:cantSplit/>
        </w:trPr>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Technical readiness</w:t>
            </w:r>
          </w:p>
        </w:tc>
        <w:tc>
          <w:tcPr>
            <w:tcW w:type="dxa" w:w="6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External monitoring hardware support; security and data protection; offline and degraded-connectivity behaviour for triage, queuing and data collection</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Human factors</w:t>
            </w:r>
          </w:p>
        </w:tc>
        <w:tc>
          <w:tcPr>
            <w:tcW w:type="dxa" w:w="6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Clinical usability testing under real conditions; a structured staff training programme covering use, limits and AI rules</w:t>
            </w:r>
          </w:p>
        </w:tc>
      </w:tr>
    </w:tbl>
    <w:p>
      <w:pPr>
        <w:pStyle w:val="Heading1"/>
        <w:spacing w:after="240" w:before="560"/>
      </w:pPr>
      <w:r>
        <w:rPr>
          <w:rFonts w:ascii="Manrope" w:cs="Manrope" w:eastAsia="Manrope" w:hAnsi="Manrope"/>
        </w:rPr>
        <w:t xml:space="preserve">11. Testing and quality</w:t>
      </w:r>
    </w:p>
    <w:p>
      <w:pPr>
        <w:pStyle w:val="Heading2"/>
      </w:pPr>
      <w:r>
        <w:rPr>
          <w:rFonts w:ascii="Manrope" w:cs="Manrope" w:eastAsia="Manrope" w:hAnsi="Manrope"/>
        </w:rPr>
        <w:t xml:space="preserve">11.1 Test plan (v1)</w:t>
      </w:r>
    </w:p>
    <w:p>
      <w:pPr>
        <w:spacing w:after="120" w:line="300"/>
      </w:pPr>
      <w:r>
        <w:rPr>
          <w:rFonts w:ascii="Manrope" w:cs="Manrope" w:eastAsia="Manrope" w:hAnsi="Manrope"/>
        </w:rPr>
        <w:t xml:space="preserve">Three phases: unit testing first, then integration testing, then system testing, each followed by a refinement window. Test cases cover storing a patient record, weekly patient reports, patient summary, income and expenditure entry, financial reports, birthday greetings, booking an appointment and viewing queue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cantSplit/>
          <w:tblHeader/>
        </w:trPr>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Test case</w:t>
            </w:r>
          </w:p>
        </w:tc>
        <w:tc>
          <w:tcPr>
            <w:tcW w:type="dxa" w:w="4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Description</w:t>
            </w:r>
          </w:p>
        </w:tc>
        <w:tc>
          <w:tcPr>
            <w:tcW w:type="dxa" w:w="2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Status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TC-01, TC-02</w:t>
            </w:r>
          </w:p>
        </w:tc>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Store patient record</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TC-03, TC-04</w:t>
            </w:r>
          </w:p>
        </w:tc>
        <w:tc>
          <w:tcPr>
            <w:tcW w:type="dxa" w:w="4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summary</w:t>
            </w:r>
          </w:p>
        </w:tc>
        <w:tc>
          <w:tcPr>
            <w:tcW w:type="dxa" w:w="2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TC-05</w:t>
            </w:r>
          </w:p>
        </w:tc>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Expenditure entry</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TC-06</w:t>
            </w:r>
          </w:p>
        </w:tc>
        <w:tc>
          <w:tcPr>
            <w:tcW w:type="dxa" w:w="4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Financial report</w:t>
            </w:r>
          </w:p>
        </w:tc>
        <w:tc>
          <w:tcPr>
            <w:tcW w:type="dxa" w:w="2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TC-07</w:t>
            </w:r>
          </w:p>
        </w:tc>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Birthday greeting</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TC-08</w:t>
            </w:r>
          </w:p>
        </w:tc>
        <w:tc>
          <w:tcPr>
            <w:tcW w:type="dxa" w:w="4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Book appointment</w:t>
            </w:r>
          </w:p>
        </w:tc>
        <w:tc>
          <w:tcPr>
            <w:tcW w:type="dxa" w:w="2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TC-09</w:t>
            </w:r>
          </w:p>
        </w:tc>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View queue status</w:t>
            </w:r>
          </w:p>
        </w:tc>
        <w:tc>
          <w:tcPr>
            <w:tcW w:type="dxa" w:w="2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Pass</w:t>
            </w:r>
          </w:p>
        </w:tc>
      </w:tr>
    </w:tbl>
    <w:p>
      <w:pPr>
        <w:spacing w:after="160" w:line="300"/>
      </w:pPr>
      <w:r>
        <w:rPr>
          <w:rFonts w:ascii="Manrope" w:cs="Manrope" w:eastAsia="Manrope" w:hAnsi="Manrope"/>
        </w:rPr>
        <w:t xml:space="preserve">The v1 report states 7 of 7 passed with a 100% pass rate, while its table lists nine cases. See R6.</w:t>
      </w:r>
    </w:p>
    <w:p>
      <w:pPr>
        <w:pStyle w:val="Heading2"/>
      </w:pPr>
      <w:r>
        <w:rPr>
          <w:rFonts w:ascii="Manrope" w:cs="Manrope" w:eastAsia="Manrope" w:hAnsi="Manrope"/>
        </w:rPr>
        <w:t xml:space="preserve">11.2 Incident log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900"/>
        <w:gridCol w:w="1026"/>
      </w:tblGrid>
      <w:tr>
        <w:trPr>
          <w:cantSplit/>
          <w:tblHeader/>
        </w:trPr>
        <w:tc>
          <w:tcPr>
            <w:tcW w:type="dxa" w:w="9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ID</w:t>
            </w:r>
          </w:p>
        </w:tc>
        <w:tc>
          <w:tcPr>
            <w:tcW w:type="dxa" w:w="3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Problem</w:t>
            </w:r>
          </w:p>
        </w:tc>
        <w:tc>
          <w:tcPr>
            <w:tcW w:type="dxa" w:w="3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Root cause</w:t>
            </w:r>
          </w:p>
        </w:tc>
        <w:tc>
          <w:tcPr>
            <w:tcW w:type="dxa" w:w="9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Priority</w:t>
            </w:r>
          </w:p>
        </w:tc>
        <w:tc>
          <w:tcPr>
            <w:tcW w:type="dxa" w:w="10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Status</w:t>
            </w:r>
          </w:p>
        </w:tc>
      </w:tr>
      <w:tr>
        <w:trPr>
          <w:cantSplit/>
        </w:trPr>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INC-01</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Login and signup toggle did not hide once the patient started the queue-join flow</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Missing onStepChange prop on QueueJoinForm, so the step state never advanced</w:t>
            </w:r>
          </w:p>
        </w:tc>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Medium</w:t>
            </w:r>
          </w:p>
        </w:tc>
        <w:tc>
          <w:tcPr>
            <w:tcW w:type="dxa" w:w="1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Resolved</w:t>
            </w:r>
          </w:p>
        </w:tc>
      </w:tr>
      <w:tr>
        <w:trPr>
          <w:cantSplit/>
        </w:trPr>
        <w:tc>
          <w:tcPr>
            <w:tcW w:type="dxa" w:w="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INC-02</w:t>
            </w:r>
          </w:p>
        </w:tc>
        <w:tc>
          <w:tcPr>
            <w:tcW w:type="dxa" w:w="3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Admin pages failed to render</w:t>
            </w:r>
          </w:p>
        </w:tc>
        <w:tc>
          <w:tcPr>
            <w:tcW w:type="dxa" w:w="3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Admin pages imported shared components from the staff folder</w:t>
            </w:r>
          </w:p>
        </w:tc>
        <w:tc>
          <w:tcPr>
            <w:tcW w:type="dxa" w:w="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Medium</w:t>
            </w:r>
          </w:p>
        </w:tc>
        <w:tc>
          <w:tcPr>
            <w:tcW w:type="dxa" w:w="10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Resolved</w:t>
            </w:r>
          </w:p>
        </w:tc>
      </w:tr>
      <w:tr>
        <w:trPr>
          <w:cantSplit/>
        </w:trPr>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INC-03</w:t>
            </w:r>
          </w:p>
        </w:tc>
        <w:tc>
          <w:tcPr>
            <w:tcW w:type="dxa" w:w="3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Deployed app called the local dev server</w:t>
            </w:r>
          </w:p>
        </w:tc>
        <w:tc>
          <w:tcPr>
            <w:tcW w:type="dxa" w:w="3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API URL fallback pointed at the Vite dev port</w:t>
            </w:r>
          </w:p>
        </w:tc>
        <w:tc>
          <w:tcPr>
            <w:tcW w:type="dxa" w:w="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High</w:t>
            </w:r>
          </w:p>
        </w:tc>
        <w:tc>
          <w:tcPr>
            <w:tcW w:type="dxa" w:w="10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Resolved</w:t>
            </w:r>
          </w:p>
        </w:tc>
      </w:tr>
    </w:tbl>
    <w:p>
      <w:pPr>
        <w:spacing w:after="100"/>
      </w:pPr>
    </w:p>
    <w:p>
      <w:pPr>
        <w:pStyle w:val="Heading2"/>
      </w:pPr>
      <w:r>
        <w:rPr>
          <w:rFonts w:ascii="Manrope" w:cs="Manrope" w:eastAsia="Manrope" w:hAnsi="Manrope"/>
        </w:rPr>
        <w:t xml:space="preserve">11.3 Issues fixed during the v3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Issue</w:t>
            </w:r>
          </w:p>
        </w:tc>
        <w:tc>
          <w:tcPr>
            <w:tcW w:type="dxa" w:w="44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Fix</w:t>
            </w:r>
          </w:p>
        </w:tc>
      </w:tr>
      <w:tr>
        <w:trPr>
          <w:cantSplit/>
        </w:trPr>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Availability page crashed on first render when the selected doctor had no saved hours</w:t>
            </w:r>
          </w:p>
        </w:tc>
        <w:tc>
          <w:tcPr>
            <w:tcW w:type="dxa" w:w="4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Default weekly hours and a render guard</w:t>
            </w:r>
          </w:p>
        </w:tc>
      </w:tr>
      <w:tr>
        <w:trPr>
          <w:cantSplit/>
        </w:trPr>
        <w:tc>
          <w:tcPr>
            <w:tcW w:type="dxa" w:w="4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Settings would not save and showed a permissions error</w:t>
            </w:r>
          </w:p>
        </w:tc>
        <w:tc>
          <w:tcPr>
            <w:tcW w:type="dxa" w:w="4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Added Firestore rules for user self-update of preferences and for tasks (must be published in the Firebase console)</w:t>
            </w:r>
          </w:p>
        </w:tc>
      </w:tr>
      <w:tr>
        <w:trPr>
          <w:cantSplit/>
        </w:trPr>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detail panel covered the sidebar tabs</w:t>
            </w:r>
          </w:p>
        </w:tc>
        <w:tc>
          <w:tcPr>
            <w:tcW w:type="dxa" w:w="4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Scrollable shell with minimum section heights and a compact panel</w:t>
            </w:r>
          </w:p>
        </w:tc>
      </w:tr>
      <w:tr>
        <w:trPr>
          <w:cantSplit/>
        </w:trPr>
        <w:tc>
          <w:tcPr>
            <w:tcW w:type="dxa" w:w="4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Empty-state messages not centred; sidebar scrollbar invisible</w:t>
            </w:r>
          </w:p>
        </w:tc>
        <w:tc>
          <w:tcPr>
            <w:tcW w:type="dxa" w:w="44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Overlay centring and a lighter, wider scrollbar</w:t>
            </w:r>
          </w:p>
        </w:tc>
      </w:tr>
      <w:tr>
        <w:trPr>
          <w:cantSplit/>
        </w:trPr>
        <w:tc>
          <w:tcPr>
            <w:tcW w:type="dxa" w:w="4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Patient email template had old bugs (unescaped braces, wrong brand name, stale URL)</w:t>
            </w:r>
          </w:p>
        </w:tc>
        <w:tc>
          <w:tcPr>
            <w:tcW w:type="dxa" w:w="44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Template rewritten with a shared branded layout</w:t>
            </w:r>
          </w:p>
        </w:tc>
      </w:tr>
    </w:tbl>
    <w:p>
      <w:pPr>
        <w:spacing w:after="100"/>
      </w:pPr>
    </w:p>
    <w:p>
      <w:pPr>
        <w:pStyle w:val="Heading2"/>
      </w:pPr>
      <w:r>
        <w:rPr>
          <w:rFonts w:ascii="Manrope" w:cs="Manrope" w:eastAsia="Manrope" w:hAnsi="Manrope"/>
        </w:rPr>
        <w:t xml:space="preserve">11.4 Message and design checks (v2)</w:t>
      </w:r>
    </w:p>
    <w:p>
      <w:pPr>
        <w:pStyle w:val="ListParagraph"/>
        <w:numPr>
          <w:ilvl w:val="0"/>
          <w:numId w:val="2"/>
        </w:numPr>
        <w:spacing w:after="60" w:line="290"/>
      </w:pPr>
      <w:r>
        <w:rPr>
          <w:rFonts w:ascii="Manrope" w:cs="Manrope" w:eastAsia="Manrope" w:hAnsi="Manrope"/>
        </w:rPr>
        <w:t xml:space="preserve">Urgency wording was peer-tested. High and Critical wording was rewritten after testers could not tell them apart when shown alone.</w:t>
      </w:r>
    </w:p>
    <w:p>
      <w:pPr>
        <w:pStyle w:val="ListParagraph"/>
        <w:numPr>
          <w:ilvl w:val="0"/>
          <w:numId w:val="2"/>
        </w:numPr>
        <w:spacing w:after="60" w:line="290"/>
      </w:pPr>
      <w:r>
        <w:rPr>
          <w:rFonts w:ascii="Manrope" w:cs="Manrope" w:eastAsia="Manrope" w:hAnsi="Manrope"/>
        </w:rPr>
        <w:t xml:space="preserve">Still to do: clinician testing, colour-blindness simulation, the critical sound alert, and monitoring how often recommendations are accepted without review.</w:t>
      </w:r>
    </w:p>
    <w:p>
      <w:pPr>
        <w:pStyle w:val="Heading1"/>
        <w:spacing w:after="240" w:before="560"/>
      </w:pPr>
      <w:r>
        <w:rPr>
          <w:rFonts w:ascii="Manrope" w:cs="Manrope" w:eastAsia="Manrope" w:hAnsi="Manrope"/>
        </w:rPr>
        <w:t xml:space="preserve">12. Delivery and project management</w:t>
      </w:r>
    </w:p>
    <w:p>
      <w:pPr>
        <w:pStyle w:val="Heading2"/>
      </w:pPr>
      <w:r>
        <w:rPr>
          <w:rFonts w:ascii="Manrope" w:cs="Manrope" w:eastAsia="Manrope" w:hAnsi="Manrope"/>
        </w:rPr>
        <w:t xml:space="preserve">12.1 Capstone timeline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cantSplit/>
          <w:tblHeader/>
        </w:trPr>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Phase</w:t>
            </w:r>
          </w:p>
        </w:tc>
        <w:tc>
          <w:tcPr>
            <w:tcW w:type="dxa" w:w="20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Dates (2026)</w:t>
            </w:r>
          </w:p>
        </w:tc>
        <w:tc>
          <w:tcPr>
            <w:tcW w:type="dxa" w:w="46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Work</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Planning and design</w:t>
            </w:r>
          </w:p>
        </w:tc>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Feb 15 to Mar 7</w:t>
            </w:r>
          </w:p>
        </w:tc>
        <w:tc>
          <w:tcPr>
            <w:tcW w:type="dxa" w:w="4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Refine overview, domain model, wireframes in Figma, charter, solution and implementation models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Core foundation</w:t>
            </w:r>
          </w:p>
        </w:tc>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Mar 8 to Mar 25</w:t>
            </w:r>
          </w:p>
        </w:tc>
        <w:tc>
          <w:tcPr>
            <w:tcW w:type="dxa" w:w="4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Authentication and basic dashboards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Queue management</w:t>
            </w:r>
          </w:p>
        </w:tc>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Mar 26 to Apr 11</w:t>
            </w:r>
          </w:p>
        </w:tc>
        <w:tc>
          <w:tcPr>
            <w:tcW w:type="dxa" w:w="4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Queue management feature</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experience</w:t>
            </w:r>
          </w:p>
        </w:tc>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Apr 12 to Apr 28</w:t>
            </w:r>
          </w:p>
        </w:tc>
        <w:tc>
          <w:tcPr>
            <w:tcW w:type="dxa" w:w="4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Additional patient features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Enhanced features</w:t>
            </w:r>
          </w:p>
        </w:tc>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Apr 29 to May 16</w:t>
            </w:r>
          </w:p>
        </w:tc>
        <w:tc>
          <w:tcPr>
            <w:tcW w:type="dxa" w:w="4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Tools to streamline staff work</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Admin and analytics</w:t>
            </w:r>
          </w:p>
        </w:tc>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May 17 to May 31</w:t>
            </w:r>
          </w:p>
        </w:tc>
        <w:tc>
          <w:tcPr>
            <w:tcW w:type="dxa" w:w="4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Admin and analytical features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Testing and refinement</w:t>
            </w:r>
          </w:p>
        </w:tc>
        <w:tc>
          <w:tcPr>
            <w:tcW w:type="dxa" w:w="20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Jun 1 to Jun 13</w:t>
            </w:r>
          </w:p>
        </w:tc>
        <w:tc>
          <w:tcPr>
            <w:tcW w:type="dxa" w:w="4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Three test phases (unit, integration, system) with refinement between each</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Documentation</w:t>
            </w:r>
          </w:p>
        </w:tc>
        <w:tc>
          <w:tcPr>
            <w:tcW w:type="dxa" w:w="20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Jun 1 to Jun 15</w:t>
            </w:r>
          </w:p>
        </w:tc>
        <w:tc>
          <w:tcPr>
            <w:tcW w:type="dxa" w:w="4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Final refinement of documentation</w:t>
            </w:r>
          </w:p>
        </w:tc>
      </w:tr>
    </w:tbl>
    <w:p>
      <w:pPr>
        <w:spacing w:after="100"/>
      </w:pPr>
    </w:p>
    <w:p>
      <w:pPr>
        <w:pStyle w:val="Heading2"/>
      </w:pPr>
      <w:r>
        <w:rPr>
          <w:rFonts w:ascii="Manrope" w:cs="Manrope" w:eastAsia="Manrope" w:hAnsi="Manrope"/>
        </w:rPr>
        <w:t xml:space="preserve">12.2 Configuration and change control</w:t>
      </w:r>
    </w:p>
    <w:p>
      <w:pPr>
        <w:pStyle w:val="ListParagraph"/>
        <w:numPr>
          <w:ilvl w:val="0"/>
          <w:numId w:val="2"/>
        </w:numPr>
        <w:spacing w:after="60" w:line="290"/>
      </w:pPr>
      <w:r>
        <w:rPr>
          <w:rFonts w:ascii="Manrope" w:cs="Manrope" w:eastAsia="Manrope" w:hAnsi="Manrope"/>
        </w:rPr>
        <w:t xml:space="preserve">Source code in GitHub; Firebase rules and configuration in the repository; secrets in Vercel and Railway settings and never in version control.</w:t>
      </w:r>
    </w:p>
    <w:p>
      <w:pPr>
        <w:pStyle w:val="ListParagraph"/>
        <w:numPr>
          <w:ilvl w:val="0"/>
          <w:numId w:val="2"/>
        </w:numPr>
        <w:spacing w:after="60" w:line="290"/>
      </w:pPr>
      <w:r>
        <w:rPr>
          <w:rFonts w:ascii="Manrope" w:cs="Manrope" w:eastAsia="Manrope" w:hAnsi="Manrope"/>
        </w:rPr>
        <w:t xml:space="preserve">Change process: request with an ID, impact analysis, approval, implementation, testing, then production deployment through Vercel and Railway.</w:t>
      </w:r>
    </w:p>
    <w:p>
      <w:pPr>
        <w:pStyle w:val="ListParagraph"/>
        <w:numPr>
          <w:ilvl w:val="0"/>
          <w:numId w:val="2"/>
        </w:numPr>
        <w:spacing w:after="60" w:line="290"/>
      </w:pPr>
      <w:r>
        <w:rPr>
          <w:rFonts w:ascii="Manrope" w:cs="Manrope" w:eastAsia="Manrope" w:hAnsi="Manrope"/>
        </w:rPr>
        <w:t xml:space="preserve">Incident lifecycle: identify, log, classify, investigate, resolve, verify, close. Low priority goes to support, medium to development, high to the project manager and development.</w:t>
      </w:r>
    </w:p>
    <w:p>
      <w:pPr>
        <w:pStyle w:val="Heading2"/>
      </w:pPr>
      <w:r>
        <w:rPr>
          <w:rFonts w:ascii="Manrope" w:cs="Manrope" w:eastAsia="Manrope" w:hAnsi="Manrope"/>
        </w:rPr>
        <w:t xml:space="preserve">12.3 Deployment today</w:t>
      </w:r>
    </w:p>
    <w:p>
      <w:pPr>
        <w:pStyle w:val="ListParagraph"/>
        <w:numPr>
          <w:ilvl w:val="0"/>
          <w:numId w:val="2"/>
        </w:numPr>
        <w:spacing w:after="60" w:line="290"/>
      </w:pPr>
      <w:r>
        <w:rPr>
          <w:rFonts w:ascii="Manrope" w:cs="Manrope" w:eastAsia="Manrope" w:hAnsi="Manrope"/>
        </w:rPr>
        <w:t xml:space="preserve">Web frontends deploy to Vercel (each app has its own vercel.json). The backend deploys to Railway from the main branch.</w:t>
      </w:r>
    </w:p>
    <w:p>
      <w:pPr>
        <w:pStyle w:val="ListParagraph"/>
        <w:numPr>
          <w:ilvl w:val="0"/>
          <w:numId w:val="2"/>
        </w:numPr>
        <w:spacing w:after="60" w:line="290"/>
      </w:pPr>
      <w:r>
        <w:rPr>
          <w:rFonts w:ascii="Manrope" w:cs="Manrope" w:eastAsia="Manrope" w:hAnsi="Manrope"/>
        </w:rPr>
        <w:t xml:space="preserve">Firestore and Storage rules are not deployed automatically. After changing firestore.rules, paste the file into the Firebase console and publish.</w:t>
      </w:r>
    </w:p>
    <w:p>
      <w:pPr>
        <w:pStyle w:val="ListParagraph"/>
        <w:numPr>
          <w:ilvl w:val="0"/>
          <w:numId w:val="2"/>
        </w:numPr>
        <w:spacing w:after="60" w:line="290"/>
      </w:pPr>
      <w:r>
        <w:rPr>
          <w:rFonts w:ascii="Manrope" w:cs="Manrope" w:eastAsia="Manrope" w:hAnsi="Manrope"/>
        </w:rPr>
        <w:t xml:space="preserve">Email images are served from the frontend’s public email folder, so the frontend must be redeployed for email branding to appear.</w:t>
      </w:r>
    </w:p>
    <w:p>
      <w:pPr>
        <w:pStyle w:val="Heading1"/>
        <w:spacing w:after="240" w:before="560"/>
      </w:pPr>
      <w:r>
        <w:rPr>
          <w:rFonts w:ascii="Manrope" w:cs="Manrope" w:eastAsia="Manrope" w:hAnsi="Manrope"/>
        </w:rPr>
        <w:t xml:space="preserve">13. Roadmap and success metrics</w:t>
      </w:r>
    </w:p>
    <w:p>
      <w:pPr>
        <w:pStyle w:val="Heading2"/>
      </w:pPr>
      <w:r>
        <w:rPr>
          <w:rFonts w:ascii="Manrope" w:cs="Manrope" w:eastAsia="Manrope" w:hAnsi="Manrope"/>
        </w:rPr>
        <w:t xml:space="preserve">13.1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cantSplit/>
          <w:tblHeader/>
        </w:trPr>
        <w:tc>
          <w:tcPr>
            <w:tcW w:type="dxa" w:w="2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Stage</w:t>
            </w:r>
          </w:p>
        </w:tc>
        <w:tc>
          <w:tcPr>
            <w:tcW w:type="dxa" w:w="45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Focus</w:t>
            </w:r>
          </w:p>
        </w:tc>
        <w:tc>
          <w:tcPr>
            <w:tcW w:type="dxa" w:w="23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Exit condition</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Now</w:t>
            </w:r>
            <w:r>
              <w:rPr>
                <w:rFonts w:ascii="Manrope" w:cs="Manrope" w:eastAsia="Manrope" w:hAnsi="Manrope"/>
                <w:color w:val="1E293B"/>
                <w:sz w:val="18"/>
                <w:szCs w:val="18"/>
              </w:rPr>
              <w:t xml:space="preserve">: demo and pitch</w:t>
            </w:r>
          </w:p>
        </w:tc>
        <w:tc>
          <w:tcPr>
            <w:tcW w:type="dxa" w:w="4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Live connected prototype: portals, queue, kiosk, display, wearable, bedside monitor</w:t>
            </w:r>
          </w:p>
        </w:tc>
        <w:tc>
          <w:tcPr>
            <w:tcW w:type="dxa" w:w="23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Demo runs end to end; AI status described honestly</w:t>
            </w:r>
          </w:p>
        </w:tc>
      </w:tr>
      <w:tr>
        <w:trPr>
          <w:cantSplit/>
        </w:trPr>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Next</w:t>
            </w:r>
            <w:r>
              <w:rPr>
                <w:rFonts w:ascii="Manrope" w:cs="Manrope" w:eastAsia="Manrope" w:hAnsi="Manrope"/>
                <w:color w:val="1E293B"/>
                <w:sz w:val="18"/>
                <w:szCs w:val="18"/>
              </w:rPr>
              <w:t xml:space="preserve">: data foundation</w:t>
            </w:r>
          </w:p>
        </w:tc>
        <w:tc>
          <w:tcPr>
            <w:tcW w:type="dxa" w:w="4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Digital triage capture that mirrors the paper form; de-identified Caribbean dataset; consent signage; ethics review for any real patient data</w:t>
            </w:r>
          </w:p>
        </w:tc>
        <w:tc>
          <w:tcPr>
            <w:tcW w:type="dxa" w:w="23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A usable dataset under governance</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Then</w:t>
            </w:r>
            <w:r>
              <w:rPr>
                <w:rFonts w:ascii="Manrope" w:cs="Manrope" w:eastAsia="Manrope" w:hAnsi="Manrope"/>
                <w:color w:val="1E293B"/>
                <w:sz w:val="18"/>
                <w:szCs w:val="18"/>
              </w:rPr>
              <w:t xml:space="preserve">: local model</w:t>
            </w:r>
          </w:p>
        </w:tc>
        <w:tc>
          <w:tcPr>
            <w:tcW w:type="dxa" w:w="4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Rule-based ESI classifier, then ML; wire the flag and safety net into the backend; subgroup reporting; local validation</w:t>
            </w:r>
          </w:p>
        </w:tc>
        <w:tc>
          <w:tcPr>
            <w:tcW w:type="dxa" w:w="23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Validation report passed as a hard gate</w:t>
            </w:r>
          </w:p>
        </w:tc>
      </w:tr>
      <w:tr>
        <w:trPr>
          <w:cantSplit/>
        </w:trPr>
        <w:tc>
          <w:tcPr>
            <w:tcW w:type="dxa" w:w="2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Pilot</w:t>
            </w:r>
            <w:r>
              <w:rPr>
                <w:rFonts w:ascii="Manrope" w:cs="Manrope" w:eastAsia="Manrope" w:hAnsi="Manrope"/>
                <w:color w:val="1E293B"/>
                <w:sz w:val="18"/>
                <w:szCs w:val="18"/>
              </w:rPr>
              <w:t xml:space="preserve">: supervised</w:t>
            </w:r>
          </w:p>
        </w:tc>
        <w:tc>
          <w:tcPr>
            <w:tcW w:type="dxa" w:w="45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Staff training, governance policy, fallback protocol, offline mode, clinical usability testing, security work</w:t>
            </w:r>
          </w:p>
        </w:tc>
        <w:tc>
          <w:tcPr>
            <w:tcW w:type="dxa" w:w="23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Clinical sign-off for a supervised trial</w:t>
            </w:r>
          </w:p>
        </w:tc>
      </w:tr>
      <w:tr>
        <w:trPr>
          <w:cantSplit/>
        </w:trPr>
        <w:tc>
          <w:tcPr>
            <w:tcW w:type="dxa" w:w="2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Later</w:t>
            </w:r>
            <w:r>
              <w:rPr>
                <w:rFonts w:ascii="Manrope" w:cs="Manrope" w:eastAsia="Manrope" w:hAnsi="Manrope"/>
                <w:color w:val="1E293B"/>
                <w:sz w:val="18"/>
                <w:szCs w:val="18"/>
              </w:rPr>
              <w:t xml:space="preserve">: scale</w:t>
            </w:r>
          </w:p>
        </w:tc>
        <w:tc>
          <w:tcPr>
            <w:tcW w:type="dxa" w:w="45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More departments, EHR integration, prescriptions and pharmacy, telehealth, insurer integration, national records (v1 vision)</w:t>
            </w:r>
          </w:p>
        </w:tc>
        <w:tc>
          <w:tcPr>
            <w:tcW w:type="dxa" w:w="23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8"/>
                <w:szCs w:val="18"/>
              </w:rPr>
              <w:t xml:space="preserve">Site-by-site revalidation</w:t>
            </w:r>
          </w:p>
        </w:tc>
      </w:tr>
    </w:tbl>
    <w:p>
      <w:pPr>
        <w:spacing w:after="120"/>
      </w:pPr>
    </w:p>
    <w:p>
      <w:pPr>
        <w:pStyle w:val="Heading2"/>
      </w:pPr>
      <w:r>
        <w:rPr>
          <w:rFonts w:ascii="Manrope" w:cs="Manrope" w:eastAsia="Manrope" w:hAnsi="Manrope"/>
        </w:rPr>
        <w:t xml:space="preserve">13.2 Success metrics</w:t>
      </w:r>
    </w:p>
    <w:p>
      <w:pPr>
        <w:spacing w:after="120" w:line="300"/>
      </w:pPr>
      <w:r>
        <w:rPr>
          <w:rFonts w:ascii="Manrope" w:cs="Manrope" w:eastAsia="Manrope" w:hAnsi="Manrope"/>
        </w:rPr>
        <w:t xml:space="preserve">Targets carried from v1 for the clinic and hospital setting, plus the safety measures from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cantSplit/>
          <w:tblHeader/>
        </w:trPr>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Metric</w:t>
            </w:r>
          </w:p>
        </w:tc>
        <w:tc>
          <w:tcPr>
            <w:tcW w:type="dxa" w:w="38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Target</w:t>
            </w:r>
          </w:p>
        </w:tc>
        <w:tc>
          <w:tcPr>
            <w:tcW w:type="dxa" w:w="28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How it is measured</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Wait-time reduction</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30 to 50% decrease</w:t>
            </w:r>
          </w:p>
        </w:tc>
        <w:tc>
          <w:tcPr>
            <w:tcW w:type="dxa" w:w="2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Queue timestamps before and after</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Queue accuracy</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90% or better accurate wait predictions</w:t>
            </w:r>
          </w:p>
        </w:tc>
        <w:tc>
          <w:tcPr>
            <w:tcW w:type="dxa" w:w="2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Predicted versus actual wait</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satisfaction</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80% or more positive</w:t>
            </w:r>
          </w:p>
        </w:tc>
        <w:tc>
          <w:tcPr>
            <w:tcW w:type="dxa" w:w="2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Survey and informal feedback</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Staff adoption</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90% or more of clinic staff active within 2 months (60% of eligible patients within 3 months for hospital)</w:t>
            </w:r>
          </w:p>
        </w:tc>
        <w:tc>
          <w:tcPr>
            <w:tcW w:type="dxa" w:w="2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Login logs and feature usage</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Record retrieval time</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70% reduction against filing cabinets</w:t>
            </w:r>
          </w:p>
        </w:tc>
        <w:tc>
          <w:tcPr>
            <w:tcW w:type="dxa" w:w="2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Timed trials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Weekly report effort</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90% reduction</w:t>
            </w:r>
          </w:p>
        </w:tc>
        <w:tc>
          <w:tcPr>
            <w:tcW w:type="dxa" w:w="2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Before and after timing</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Patient summary time</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Under 5 seconds</w:t>
            </w:r>
          </w:p>
        </w:tc>
        <w:tc>
          <w:tcPr>
            <w:tcW w:type="dxa" w:w="2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Performance logging</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Uptime</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99.5% or better in operating hours</w:t>
            </w:r>
          </w:p>
        </w:tc>
        <w:tc>
          <w:tcPr>
            <w:tcW w:type="dxa" w:w="2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Hosting monitors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Data-entry errors</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50% reduction in duplicate or missing information</w:t>
            </w:r>
          </w:p>
        </w:tc>
        <w:tc>
          <w:tcPr>
            <w:tcW w:type="dxa" w:w="2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Audit of 100 records</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ESI-1 safety</w:t>
            </w:r>
          </w:p>
        </w:tc>
        <w:tc>
          <w:tcPr>
            <w:tcW w:type="dxa" w:w="38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Subgroup-reported recall; override rate with qualitative audit; alerts per true positive</w:t>
            </w:r>
          </w:p>
        </w:tc>
        <w:tc>
          <w:tcPr>
            <w:tcW w:type="dxa" w:w="2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Validation reports at each site</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Scalability</w:t>
            </w:r>
          </w:p>
        </w:tc>
        <w:tc>
          <w:tcPr>
            <w:tcW w:type="dxa" w:w="38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10 times current volume without degradation</w:t>
            </w:r>
          </w:p>
        </w:tc>
        <w:tc>
          <w:tcPr>
            <w:tcW w:type="dxa" w:w="2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Load testing</w:t>
            </w:r>
          </w:p>
        </w:tc>
      </w:tr>
    </w:tbl>
    <w:p>
      <w:pPr>
        <w:pStyle w:val="Heading1"/>
        <w:pageBreakBefore/>
      </w:pPr>
      <w:r>
        <w:rPr>
          <w:rFonts w:ascii="Manrope" w:cs="Manrope" w:eastAsia="Manrope" w:hAnsi="Manrope"/>
        </w:rPr>
        <w:t xml:space="preserve">14. Reconciliation log</w:t>
      </w:r>
    </w:p>
    <w:p>
      <w:pPr>
        <w:spacing w:after="120" w:line="300"/>
      </w:pPr>
      <w:r>
        <w:rPr>
          <w:rFonts w:ascii="Manrope" w:cs="Manrope" w:eastAsia="Manrope" w:hAnsi="Manrope"/>
        </w:rPr>
        <w:t xml:space="preserve">These are the places where the source documents disagree or where a claim needs your decision. Fix or confirm each before the document is submitted.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300"/>
        <w:gridCol w:w="3226"/>
      </w:tblGrid>
      <w:tr>
        <w:trPr>
          <w:cantSplit/>
          <w:tblHeader/>
        </w:trPr>
        <w:tc>
          <w:tcPr>
            <w:tcW w:type="dxa" w:w="6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ID</w:t>
            </w:r>
          </w:p>
        </w:tc>
        <w:tc>
          <w:tcPr>
            <w:tcW w:type="dxa" w:w="19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Item</w:t>
            </w:r>
          </w:p>
        </w:tc>
        <w:tc>
          <w:tcPr>
            <w:tcW w:type="dxa" w:w="33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What the sources say</w:t>
            </w:r>
          </w:p>
        </w:tc>
        <w:tc>
          <w:tcPr>
            <w:tcW w:type="dxa" w:w="32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7"/>
                <w:szCs w:val="17"/>
              </w:rPr>
              <w:t xml:space="preserve">Suggested resolution</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R1</w:t>
            </w:r>
          </w:p>
        </w:tc>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ESI-1 recall and accuracy</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Weeks 6 to 8: logistic regression at 0.750 recall, 25.4% accuracy. Weeks 11 and 12: 0.400 recall, 65.7% accuracy, macro F1 0.504.</w:t>
            </w:r>
          </w:p>
        </w:tc>
        <w:tc>
          <w:tcPr>
            <w:tcW w:type="dxa" w:w="3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Identify which run is the final model and state its configuration. Note that class balancing lowers accuracy and raises recall. Your Week 6 notes and the slide deck disagree.</w:t>
            </w:r>
          </w:p>
        </w:tc>
      </w:tr>
      <w:tr>
        <w:trPr>
          <w:cantSplit/>
        </w:trPr>
        <w:tc>
          <w:tcPr>
            <w:tcW w:type="dxa" w:w="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R2</w:t>
            </w:r>
          </w:p>
        </w:tc>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Is the ML integrated?</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Week 11 and 12 materials say the model is integrated into the prototype. The repository today uses keyword rules in utils/triage.py and no ML model.</w:t>
            </w:r>
          </w:p>
        </w:tc>
        <w:tc>
          <w:tcPr>
            <w:tcW w:type="dxa" w:w="3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Say the model is research and a prototype flag, or wire it in. Do not claim it is live in the pitch.</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R3</w:t>
            </w:r>
          </w:p>
        </w:tc>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Rule-based safety net</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Proposed in Week 11. Not found in the repository.</w:t>
            </w:r>
          </w:p>
        </w:tc>
        <w:tc>
          <w:tcPr>
            <w:tcW w:type="dxa" w:w="3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Present as proposed, or implement the four objective triggers with clinical sign-off.</w:t>
            </w:r>
          </w:p>
        </w:tc>
      </w:tr>
      <w:tr>
        <w:trPr>
          <w:cantSplit/>
        </w:trPr>
        <w:tc>
          <w:tcPr>
            <w:tcW w:type="dxa" w:w="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R4</w:t>
            </w:r>
          </w:p>
        </w:tc>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Backend technology</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v1 documents say Node.js, Resend and Twilio. The repository uses Flask, SMTP and no SMS.</w:t>
            </w:r>
          </w:p>
        </w:tc>
        <w:tc>
          <w:tcPr>
            <w:tcW w:type="dxa" w:w="3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Update the formal documents or footnote the change.</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R5</w:t>
            </w:r>
          </w:p>
        </w:tc>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Nurse benchmark citation</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Cited as Mistry et al. 2017, as Mistry et al. 2018 (Annals of Emergency Medicine 71(5)), and once as Grossmann et al. 2017.</w:t>
            </w:r>
          </w:p>
        </w:tc>
        <w:tc>
          <w:tcPr>
            <w:tcW w:type="dxa" w:w="3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Verify the paper and use one citation. The 59.2% figure should be checked against it.</w:t>
            </w:r>
          </w:p>
        </w:tc>
      </w:tr>
      <w:tr>
        <w:trPr>
          <w:cantSplit/>
        </w:trPr>
        <w:tc>
          <w:tcPr>
            <w:tcW w:type="dxa" w:w="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R6</w:t>
            </w:r>
          </w:p>
        </w:tc>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v1 test counts</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Nine test cases listed, report says 7 total and 7 passed.</w:t>
            </w:r>
          </w:p>
        </w:tc>
        <w:tc>
          <w:tcPr>
            <w:tcW w:type="dxa" w:w="3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Correct to nine or explain.</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R7</w:t>
            </w:r>
          </w:p>
        </w:tc>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Names</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Capstone cover spells Jillian Budd; the README spells Jilian.</w:t>
            </w:r>
          </w:p>
        </w:tc>
        <w:tc>
          <w:tcPr>
            <w:tcW w:type="dxa" w:w="3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Confirm the spelling.</w:t>
            </w:r>
          </w:p>
        </w:tc>
      </w:tr>
      <w:tr>
        <w:trPr>
          <w:cantSplit/>
        </w:trPr>
        <w:tc>
          <w:tcPr>
            <w:tcW w:type="dxa" w:w="6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R8</w:t>
            </w:r>
          </w:p>
        </w:tc>
        <w:tc>
          <w:tcPr>
            <w:tcW w:type="dxa" w:w="19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Mercer General</w:t>
            </w:r>
          </w:p>
        </w:tc>
        <w:tc>
          <w:tcPr>
            <w:tcW w:type="dxa" w:w="33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A scenario used by the programme, not a signed partner.</w:t>
            </w:r>
          </w:p>
        </w:tc>
        <w:tc>
          <w:tcPr>
            <w:tcW w:type="dxa" w:w="32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Label it as a scenario in the pitch.</w:t>
            </w:r>
          </w:p>
        </w:tc>
      </w:tr>
      <w:tr>
        <w:trPr>
          <w:cantSplit/>
        </w:trPr>
        <w:tc>
          <w:tcPr>
            <w:tcW w:type="dxa" w:w="6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R9</w:t>
            </w:r>
          </w:p>
        </w:tc>
        <w:tc>
          <w:tcPr>
            <w:tcW w:type="dxa" w:w="19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Week 11 document</w:t>
            </w:r>
          </w:p>
        </w:tc>
        <w:tc>
          <w:tcPr>
            <w:tcW w:type="dxa" w:w="33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The Week 11 submission was read from the shared Google Doc; its final Future Works section was cut off in the extract.</w:t>
            </w:r>
          </w:p>
        </w:tc>
        <w:tc>
          <w:tcPr>
            <w:tcW w:type="dxa" w:w="32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color w:val="1E293B"/>
                <w:sz w:val="17"/>
                <w:szCs w:val="17"/>
              </w:rPr>
              <w:t xml:space="preserve">Check that section for anything missing.</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D97706" w:sz="24"/>
              <w:bottom w:val="none" w:color="FFFFFF" w:sz="0"/>
              <w:right w:val="none" w:color="FFFFFF" w:sz="0"/>
            </w:tcBorders>
            <w:shd w:fill="FEF9E7" w:color="auto" w:val="clear"/>
            <w:tcMar>
              <w:top w:type="dxa" w:w="110"/>
              <w:left w:type="dxa" w:w="200"/>
              <w:bottom w:type="dxa" w:w="90"/>
              <w:right w:type="dxa" w:w="160"/>
            </w:tcMar>
          </w:tcPr>
          <w:p>
            <w:pPr>
              <w:spacing w:after="60"/>
            </w:pPr>
            <w:r>
              <w:rPr>
                <w:rFonts w:ascii="Manrope" w:cs="Manrope" w:eastAsia="Manrope" w:hAnsi="Manrope"/>
                <w:b/>
                <w:bCs/>
                <w:color w:val="92400E"/>
                <w:sz w:val="20"/>
                <w:szCs w:val="20"/>
              </w:rPr>
              <w:t xml:space="preserve">Still to confirm with you</w:t>
            </w:r>
          </w:p>
          <w:p>
            <w:pPr>
              <w:spacing w:after="50" w:line="280"/>
            </w:pPr>
            <w:r>
              <w:rPr>
                <w:rFonts w:ascii="Manrope" w:cs="Manrope" w:eastAsia="Manrope" w:hAnsi="Manrope"/>
                <w:b/>
                <w:bCs/>
                <w:color w:val="92400E"/>
                <w:sz w:val="19"/>
                <w:szCs w:val="19"/>
                <w:shd w:fill="FEF3C7" w:color="auto" w:val="clear"/>
              </w:rPr>
              <w:t xml:space="preserve">[CONFIRM: preferred wording for the Mercer General scenario]</w:t>
            </w:r>
            <w:r>
              <w:rPr>
                <w:rFonts w:ascii="Manrope" w:cs="Manrope" w:eastAsia="Manrope" w:hAnsi="Manrope"/>
                <w:sz w:val="19"/>
                <w:szCs w:val="19"/>
              </w:rPr>
              <w:t xml:space="preserve">   </w:t>
            </w:r>
            <w:r>
              <w:rPr>
                <w:rFonts w:ascii="Manrope" w:cs="Manrope" w:eastAsia="Manrope" w:hAnsi="Manrope"/>
                <w:b/>
                <w:bCs/>
                <w:color w:val="92400E"/>
                <w:sz w:val="19"/>
                <w:szCs w:val="19"/>
                <w:shd w:fill="FEF3C7" w:color="auto" w:val="clear"/>
              </w:rPr>
              <w:t xml:space="preserve">[CONFIRM: final model run (R1)]</w:t>
            </w:r>
            <w:r>
              <w:rPr>
                <w:rFonts w:ascii="Manrope" w:cs="Manrope" w:eastAsia="Manrope" w:hAnsi="Manrope"/>
                <w:sz w:val="19"/>
                <w:szCs w:val="19"/>
              </w:rPr>
              <w:t xml:space="preserve">   </w:t>
            </w:r>
            <w:r>
              <w:rPr>
                <w:rFonts w:ascii="Manrope" w:cs="Manrope" w:eastAsia="Manrope" w:hAnsi="Manrope"/>
                <w:b/>
                <w:bCs/>
                <w:color w:val="92400E"/>
                <w:sz w:val="19"/>
                <w:szCs w:val="19"/>
                <w:shd w:fill="FEF3C7" w:color="auto" w:val="clear"/>
              </w:rPr>
              <w:t xml:space="preserve">[CONFIRM: whether the safety net will be built before the pitch]</w:t>
            </w:r>
          </w:p>
        </w:tc>
      </w:tr>
    </w:tbl>
    <w:p>
      <w:pPr>
        <w:pStyle w:val="Heading1"/>
        <w:spacing w:after="240" w:before="560"/>
      </w:pPr>
      <w:r>
        <w:rPr>
          <w:rFonts w:ascii="Manrope" w:cs="Manrope" w:eastAsia="Manrope" w:hAnsi="Manrope"/>
        </w:rPr>
        <w:t xml:space="preserve">15. Glossary, references and sources</w:t>
      </w:r>
    </w:p>
    <w:p>
      <w:pPr>
        <w:pStyle w:val="Heading2"/>
      </w:pPr>
      <w:r>
        <w:rPr>
          <w:rFonts w:ascii="Manrope" w:cs="Manrope" w:eastAsia="Manrope" w:hAnsi="Manrope"/>
        </w:rPr>
        <w:t xml:space="preserve">15.1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Term</w:t>
            </w:r>
          </w:p>
        </w:tc>
        <w:tc>
          <w:tcPr>
            <w:tcW w:type="dxa" w:w="66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Meaning</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ED</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Emergency Department</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ESI</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Emergency Severity Index, the five-level triage scale (1 immediate to 5 non-urgent)</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 to E priority</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Medic’s starting queue priority, A most urgent to E least urgent</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Queue code</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Short unique code such as A012 shown to a patient and used to pair devices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SpO2</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Oxygen saturation measured by pulse oximeter</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HR / RR</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Heart rate / respiratory rate</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SBAR</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Situation, Background, Assessment, Recommendation: structured handover</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PPG</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Photoplethysmography, the optical sensing used in wrist wearables and pulse oximeters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Recall</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Of all patients who truly were in a class, the share the model found</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Macro F1</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F1 averaged across classes with equal weight, so rare classes count</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PPV</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Positive predictive value: share of alerts that are true. Low PPV drives alert fatigue</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Automation bias</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Over-trusting an automated output, even against one’s own judgement</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Distribution shift</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 model degrading because deployment data differs from training data</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Human-in-the-loop</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A person can review and override before an output takes effect</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HCI / HRI</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Human-computer interaction / human-robot interaction</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EHR</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Electronic health record</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LMIC / SIDS</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Low- and middle-income country / Small Island Developing State</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UHWI</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University Hospital of the West Indies</w:t>
            </w:r>
          </w:p>
        </w:tc>
      </w:tr>
      <w:tr>
        <w:trPr>
          <w:cantSplit/>
        </w:trPr>
        <w:tc>
          <w:tcPr>
            <w:tcW w:type="dxa" w:w="24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JDPA</w:t>
            </w:r>
          </w:p>
        </w:tc>
        <w:tc>
          <w:tcPr>
            <w:tcW w:type="dxa" w:w="66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Jamaica Data Protection Act 2020</w:t>
            </w:r>
          </w:p>
        </w:tc>
      </w:tr>
      <w:tr>
        <w:trPr>
          <w:cantSplit/>
        </w:trPr>
        <w:tc>
          <w:tcPr>
            <w:tcW w:type="dxa" w:w="24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RBAC</w:t>
            </w:r>
          </w:p>
        </w:tc>
        <w:tc>
          <w:tcPr>
            <w:tcW w:type="dxa" w:w="66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Role-based access control</w:t>
            </w:r>
          </w:p>
        </w:tc>
      </w:tr>
    </w:tbl>
    <w:p>
      <w:pPr>
        <w:spacing w:after="120"/>
      </w:pPr>
    </w:p>
    <w:p>
      <w:pPr>
        <w:pStyle w:val="Heading2"/>
      </w:pPr>
      <w:r>
        <w:rPr>
          <w:rFonts w:ascii="Manrope" w:cs="Manrope" w:eastAsia="Manrope" w:hAnsi="Manrope"/>
        </w:rPr>
        <w:t xml:space="preserve">15.2 References</w:t>
      </w:r>
    </w:p>
    <w:p>
      <w:pPr>
        <w:spacing w:after="80" w:line="300"/>
      </w:pPr>
      <w:r>
        <w:rPr>
          <w:rFonts w:ascii="Manrope" w:cs="Manrope" w:eastAsia="Manrope" w:hAnsi="Manrope"/>
        </w:rPr>
        <w:t xml:space="preserve">As cited in the source documents. Confirm full details against the originals before submission.</w:t>
      </w:r>
    </w:p>
    <w:p>
      <w:pPr>
        <w:pStyle w:val="ListParagraph"/>
        <w:numPr>
          <w:ilvl w:val="0"/>
          <w:numId w:val="2"/>
        </w:numPr>
        <w:spacing w:after="60" w:line="290"/>
      </w:pPr>
      <w:r>
        <w:rPr>
          <w:rFonts w:ascii="Manrope" w:cs="Manrope" w:eastAsia="Manrope" w:hAnsi="Manrope"/>
        </w:rPr>
        <w:t xml:space="preserve">Wong et al. (2021). External validation of a widely implemented proprietary sepsis prediction model in hospitalized patients. JAMA Internal Medicine.</w:t>
      </w:r>
    </w:p>
    <w:p>
      <w:pPr>
        <w:pStyle w:val="ListParagraph"/>
        <w:numPr>
          <w:ilvl w:val="0"/>
          <w:numId w:val="2"/>
        </w:numPr>
        <w:spacing w:after="60" w:line="290"/>
      </w:pPr>
      <w:r>
        <w:rPr>
          <w:rFonts w:ascii="Manrope" w:cs="Manrope" w:eastAsia="Manrope" w:hAnsi="Manrope"/>
        </w:rPr>
        <w:t xml:space="preserve">De Freitas et al. (2020). Qualitative exploration of patient flow in a Caribbean emergency department. BMJ Open.</w:t>
      </w:r>
    </w:p>
    <w:p>
      <w:pPr>
        <w:pStyle w:val="ListParagraph"/>
        <w:numPr>
          <w:ilvl w:val="0"/>
          <w:numId w:val="2"/>
        </w:numPr>
        <w:spacing w:after="60" w:line="290"/>
      </w:pPr>
      <w:r>
        <w:rPr>
          <w:rFonts w:ascii="Manrope" w:cs="Manrope" w:eastAsia="Manrope" w:hAnsi="Manrope"/>
        </w:rPr>
        <w:t xml:space="preserve">Mistry et al. (2018). Accuracy and reliability of emergency department triage using the Emergency Severity Index: an international multicenter assessment. Annals of Emergency Medicine, 71(5).</w:t>
      </w:r>
    </w:p>
    <w:p>
      <w:pPr>
        <w:pStyle w:val="ListParagraph"/>
        <w:numPr>
          <w:ilvl w:val="0"/>
          <w:numId w:val="2"/>
        </w:numPr>
        <w:spacing w:after="60" w:line="290"/>
      </w:pPr>
      <w:r>
        <w:rPr>
          <w:rFonts w:ascii="Manrope" w:cs="Manrope" w:eastAsia="Manrope" w:hAnsi="Manrope"/>
        </w:rPr>
        <w:t xml:space="preserve">Raita et al. (2019). Machine learning versus rule-based reference models for identifying critically ill ED patients. Critical Care.</w:t>
      </w:r>
    </w:p>
    <w:p>
      <w:pPr>
        <w:pStyle w:val="ListParagraph"/>
        <w:numPr>
          <w:ilvl w:val="0"/>
          <w:numId w:val="2"/>
        </w:numPr>
        <w:spacing w:after="60" w:line="290"/>
      </w:pPr>
      <w:r>
        <w:rPr>
          <w:rFonts w:ascii="Manrope" w:cs="Manrope" w:eastAsia="Manrope" w:hAnsi="Manrope"/>
        </w:rPr>
        <w:t xml:space="preserve">van der Stam et al. (2023). Accuracy of wrist-worn photoplethysmogram-measured heart and respiratory rates in abdominal surgery patients. JMIR Perioperative Medicine.</w:t>
      </w:r>
    </w:p>
    <w:p>
      <w:pPr>
        <w:pStyle w:val="ListParagraph"/>
        <w:numPr>
          <w:ilvl w:val="0"/>
          <w:numId w:val="2"/>
        </w:numPr>
        <w:spacing w:after="60" w:line="290"/>
      </w:pPr>
      <w:r>
        <w:rPr>
          <w:rFonts w:ascii="Manrope" w:cs="Manrope" w:eastAsia="Manrope" w:hAnsi="Manrope"/>
        </w:rPr>
        <w:t xml:space="preserve">Barcellona et al. (2023). Data sharing barriers and enablers for healthcare AI in low- and middle-income countries. Population Medicine.</w:t>
      </w:r>
    </w:p>
    <w:p>
      <w:pPr>
        <w:pStyle w:val="ListParagraph"/>
        <w:numPr>
          <w:ilvl w:val="0"/>
          <w:numId w:val="2"/>
        </w:numPr>
        <w:spacing w:after="60" w:line="290"/>
      </w:pPr>
      <w:r>
        <w:rPr>
          <w:rFonts w:ascii="Manrope" w:cs="Manrope" w:eastAsia="Manrope" w:hAnsi="Manrope"/>
        </w:rPr>
        <w:t xml:space="preserve">Sitthiprawiat et al. (2025). XGBoost triage model across 163,452 ED visits at a Thai hospital.</w:t>
      </w:r>
    </w:p>
    <w:p>
      <w:pPr>
        <w:pStyle w:val="ListParagraph"/>
        <w:numPr>
          <w:ilvl w:val="0"/>
          <w:numId w:val="2"/>
        </w:numPr>
        <w:spacing w:after="60" w:line="290"/>
      </w:pPr>
      <w:r>
        <w:rPr>
          <w:rFonts w:ascii="Manrope" w:cs="Manrope" w:eastAsia="Manrope" w:hAnsi="Manrope"/>
        </w:rPr>
        <w:t xml:space="preserve">Aifuobhokhan et al. (2025). Scoping review of AI triage in low- and middle-income countries.</w:t>
      </w:r>
    </w:p>
    <w:p>
      <w:pPr>
        <w:pStyle w:val="ListParagraph"/>
        <w:numPr>
          <w:ilvl w:val="0"/>
          <w:numId w:val="2"/>
        </w:numPr>
        <w:spacing w:after="60" w:line="290"/>
      </w:pPr>
      <w:r>
        <w:rPr>
          <w:rFonts w:ascii="Manrope" w:cs="Manrope" w:eastAsia="Manrope" w:hAnsi="Manrope"/>
        </w:rPr>
        <w:t xml:space="preserve">Mitchell et al. (2024). Triage implementation at Vila Central Hospital, Vanuatu.</w:t>
      </w:r>
    </w:p>
    <w:p>
      <w:pPr>
        <w:pStyle w:val="ListParagraph"/>
        <w:numPr>
          <w:ilvl w:val="0"/>
          <w:numId w:val="2"/>
        </w:numPr>
        <w:spacing w:after="60" w:line="290"/>
      </w:pPr>
      <w:r>
        <w:rPr>
          <w:rFonts w:ascii="Manrope" w:cs="Manrope" w:eastAsia="Manrope" w:hAnsi="Manrope"/>
        </w:rPr>
        <w:t xml:space="preserve">Poon et al. (2025). Survey of AI adoption barriers in 43 US health systems.</w:t>
      </w:r>
    </w:p>
    <w:p>
      <w:pPr>
        <w:pStyle w:val="ListParagraph"/>
        <w:numPr>
          <w:ilvl w:val="0"/>
          <w:numId w:val="2"/>
        </w:numPr>
        <w:spacing w:after="60" w:line="290"/>
      </w:pPr>
      <w:r>
        <w:rPr>
          <w:rFonts w:ascii="Manrope" w:cs="Manrope" w:eastAsia="Manrope" w:hAnsi="Manrope"/>
        </w:rPr>
        <w:t xml:space="preserve">Salwei et al. (2024). Human-factors-based clinical decision support in an emergency department.</w:t>
      </w:r>
    </w:p>
    <w:p>
      <w:pPr>
        <w:pStyle w:val="ListParagraph"/>
        <w:numPr>
          <w:ilvl w:val="0"/>
          <w:numId w:val="2"/>
        </w:numPr>
        <w:spacing w:after="60" w:line="290"/>
      </w:pPr>
      <w:r>
        <w:rPr>
          <w:rFonts w:ascii="Manrope" w:cs="Manrope" w:eastAsia="Manrope" w:hAnsi="Manrope"/>
        </w:rPr>
        <w:t xml:space="preserve">Chughtai and Blanchet (2017). Systems thinking in public health: a meta-narrative review.</w:t>
      </w:r>
    </w:p>
    <w:p>
      <w:pPr>
        <w:pStyle w:val="ListParagraph"/>
        <w:numPr>
          <w:ilvl w:val="0"/>
          <w:numId w:val="2"/>
        </w:numPr>
        <w:spacing w:after="60" w:line="290"/>
      </w:pPr>
      <w:r>
        <w:rPr>
          <w:rFonts w:ascii="Manrope" w:cs="Manrope" w:eastAsia="Manrope" w:hAnsi="Manrope"/>
        </w:rPr>
        <w:t xml:space="preserve">Tyler et al. (2024); Da’Costa et al. (2025); Yi et al. (2025); Araouchi and Adda (2024), as cited in the CariSurg proposal.</w:t>
      </w:r>
    </w:p>
    <w:p>
      <w:pPr>
        <w:spacing w:after="100"/>
      </w:pPr>
    </w:p>
    <w:p>
      <w:pPr>
        <w:pStyle w:val="Heading2"/>
      </w:pPr>
      <w:r>
        <w:rPr>
          <w:rFonts w:ascii="Manrope" w:cs="Manrope" w:eastAsia="Manrope" w:hAnsi="Manrope"/>
        </w:rPr>
        <w:t xml:space="preserve">15.3 Source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Source</w:t>
            </w:r>
          </w:p>
        </w:tc>
        <w:tc>
          <w:tcPr>
            <w:tcW w:type="dxa" w:w="4826"/>
            <w:tcBorders>
              <w:top w:val="single" w:color="C7D7F5" w:sz="4"/>
              <w:left w:val="single" w:color="C7D7F5" w:sz="4"/>
              <w:bottom w:val="single" w:color="C7D7F5" w:sz="4"/>
              <w:right w:val="single" w:color="C7D7F5" w:sz="4"/>
            </w:tcBorders>
            <w:shd w:fill="1A56DB" w:color="auto" w:val="clear"/>
            <w:tcMar>
              <w:top w:type="dxa" w:w="70"/>
              <w:left w:type="dxa" w:w="110"/>
              <w:bottom w:type="dxa" w:w="70"/>
              <w:right w:type="dxa" w:w="110"/>
            </w:tcMar>
            <w:vAlign w:val="top"/>
          </w:tcPr>
          <w:p>
            <w:pPr>
              <w:spacing w:after="30" w:line="260"/>
            </w:pPr>
            <w:r>
              <w:rPr>
                <w:rFonts w:ascii="Manrope" w:cs="Manrope" w:eastAsia="Manrope" w:hAnsi="Manrope"/>
                <w:b/>
                <w:bCs/>
                <w:color w:val="FFFFFF"/>
                <w:sz w:val="18"/>
                <w:szCs w:val="18"/>
              </w:rPr>
              <w:t xml:space="preserve">Used for</w:t>
            </w:r>
          </w:p>
        </w:tc>
      </w:tr>
      <w:tr>
        <w:trPr>
          <w:cantSplit/>
        </w:trPr>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SWEN3920 Capstone Planning Documentation (v1)</w:t>
            </w:r>
          </w:p>
        </w:tc>
        <w:tc>
          <w:tcPr>
            <w:tcW w:type="dxa" w:w="4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Problem statement, early scope, plan of action, interview guide, meeting notes</w:t>
            </w:r>
          </w:p>
        </w:tc>
      </w:tr>
      <w:tr>
        <w:trPr>
          <w:cantSplit/>
        </w:trPr>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SWEN3920 Capstone Project: Medic Documentation, FlowState (v1)</w:t>
            </w:r>
          </w:p>
        </w:tc>
        <w:tc>
          <w:tcPr>
            <w:tcW w:type="dxa" w:w="4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Requirements, use cases, architecture, testing, configuration, incidents, timeline</w:t>
            </w:r>
          </w:p>
        </w:tc>
      </w:tr>
      <w:tr>
        <w:trPr>
          <w:cantSplit/>
        </w:trPr>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CariSurg document (v2)</w:t>
            </w:r>
          </w:p>
        </w:tc>
        <w:tc>
          <w:tcPr>
            <w:tcW w:type="dxa" w:w="4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Problem statement, workflow, risk register, Epic case, model benchmarks, co-design canvases, system requirements</w:t>
            </w:r>
          </w:p>
        </w:tc>
      </w:tr>
      <w:tr>
        <w:trPr>
          <w:cantSplit/>
        </w:trPr>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Week 11 submission (v2)</w:t>
            </w:r>
          </w:p>
        </w:tc>
        <w:tc>
          <w:tcPr>
            <w:tcW w:type="dxa" w:w="4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Problem and context, system design rationale, ethics and safety, results, limitations, readiness</w:t>
            </w:r>
          </w:p>
        </w:tc>
      </w:tr>
      <w:tr>
        <w:trPr>
          <w:cantSplit/>
        </w:trPr>
        <w:tc>
          <w:tcPr>
            <w:tcW w:type="dxa" w:w="4200"/>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Week 12 final (v2)</w:t>
            </w:r>
          </w:p>
        </w:tc>
        <w:tc>
          <w:tcPr>
            <w:tcW w:type="dxa" w:w="4826"/>
            <w:tcBorders>
              <w:top w:val="single" w:color="C7D7F5" w:sz="4"/>
              <w:left w:val="single" w:color="C7D7F5" w:sz="4"/>
              <w:bottom w:val="single" w:color="C7D7F5" w:sz="4"/>
              <w:right w:val="single" w:color="C7D7F5" w:sz="4"/>
            </w:tcBorders>
            <w:shd w:fill="FFFF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Presentation script, slide plan, question and answer preparation, final figures</w:t>
            </w:r>
          </w:p>
        </w:tc>
      </w:tr>
      <w:tr>
        <w:trPr>
          <w:cantSplit/>
        </w:trPr>
        <w:tc>
          <w:tcPr>
            <w:tcW w:type="dxa" w:w="4200"/>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bCs/>
                <w:color w:val="1E293B"/>
                <w:sz w:val="18"/>
                <w:szCs w:val="18"/>
              </w:rPr>
              <w:t xml:space="preserve">Medic repository and README (v3)</w:t>
            </w:r>
          </w:p>
        </w:tc>
        <w:tc>
          <w:tcPr>
            <w:tcW w:type="dxa" w:w="4826"/>
            <w:tcBorders>
              <w:top w:val="single" w:color="C7D7F5" w:sz="4"/>
              <w:left w:val="single" w:color="C7D7F5" w:sz="4"/>
              <w:bottom w:val="single" w:color="C7D7F5" w:sz="4"/>
              <w:right w:val="single" w:color="C7D7F5" w:sz="4"/>
            </w:tcBorders>
            <w:shd w:fill="F5F8FF" w:color="auto" w:val="clear"/>
            <w:tcMar>
              <w:top w:type="dxa" w:w="70"/>
              <w:left w:type="dxa" w:w="110"/>
              <w:bottom w:type="dxa" w:w="70"/>
              <w:right w:type="dxa" w:w="110"/>
            </w:tcMar>
            <w:vAlign w:val="top"/>
          </w:tcPr>
          <w:p>
            <w:pPr>
              <w:spacing w:after="30" w:line="260"/>
            </w:pPr>
            <w:r>
              <w:rPr>
                <w:rFonts w:ascii="Manrope" w:cs="Manrope" w:eastAsia="Manrope" w:hAnsi="Manrope"/>
                <w:b w:val="false"/>
                <w:bCs w:val="false"/>
                <w:color w:val="1E293B"/>
                <w:sz w:val="18"/>
                <w:szCs w:val="18"/>
              </w:rPr>
              <w:t xml:space="preserve">Current architecture, roles, features, deployment, project structure</w:t>
            </w:r>
          </w:p>
        </w:tc>
      </w:tr>
    </w:tbl>
    <w:sectPr>
      <w:headerReference w:type="default" r:id="rId6"/>
      <w:headerReference w:type="first" r:id="rId7"/>
      <w:footerReference w:type="default" r:id="rId8"/>
      <w:footerReference w:type="first" r:id="rId9"/>
      <w:pgSz w:w="11906" w:h="16838" w:orient="portrait"/>
      <w:pgMar w:top="1300" w:right="1440" w:bottom="12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nrope">
    <w:charset w:val="00"/>
    <w:family w:val="auto"/>
    <w:pitch w:val="variable"/>
    <w:sig w:usb0="E0002AFF" w:usb1="C000247B" w:usb2="00000009" w:usb3="00000000" w:csb0="000001FF" w:csb1="00000000"/>
    <w:embedRegular r:id="rId1" w:fontKey="{4B58DDA3-3A39-E6D5-1ACD-13C598E47D4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space="6"/>
      </w:pBdr>
      <w:jc w:val="right"/>
    </w:pPr>
    <w:r>
      <w:rPr>
        <w:rFonts w:ascii="Manrope" w:cs="Manrope" w:eastAsia="Manrope" w:hAnsi="Manrope"/>
        <w:color w:val="64748B"/>
        <w:sz w:val="16"/>
        <w:szCs w:val="16"/>
      </w:rPr>
      <w:t xml:space="preserve">Page </w:t>
    </w:r>
    <w:r>
      <w:rPr>
        <w:rFonts w:ascii="Manrope" w:cs="Manrope" w:eastAsia="Manrope" w:hAnsi="Manrope"/>
        <w:b/>
        <w:bCs/>
        <w:color w:val="1A56D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nrope" w:cs="Manrope" w:eastAsia="Manrope" w:hAnsi="Manrope"/>
        <w:color w:val="64748B"/>
        <w:sz w:val="16"/>
        <w:szCs w:val="16"/>
      </w:rPr>
      <w:t xml:space="preserve">MEDIC  ·  v3 Consolidated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rFonts w:ascii="Manrope" w:cs="Manrope" w:eastAsia="Manrope" w:hAnsi="Manrope"/>
        <w:b/>
        <w:bCs/>
        <w:color w:val="1A56DB"/>
        <w:sz w:val="24"/>
        <w:szCs w:val="24"/>
      </w:rPr>
    </w:lvl>
    <w:lvl w:ilvl="1" w:tentative="1">
      <w:start w:val="1"/>
      <w:numFmt w:val="bullet"/>
      <w:lvlText w:val="–"/>
      <w:lvlJc w:val="left"/>
      <w:pPr>
        <w:ind w:left="1000" w:hanging="300"/>
      </w:pPr>
      <w:rPr>
        <w:rFonts w:ascii="Manrope" w:cs="Manrope" w:eastAsia="Manrope" w:hAnsi="Manrope"/>
        <w:color w:val="1A56DB"/>
      </w:rPr>
    </w:lvl>
  </w:abstractNum>
  <w:abstractNum w:abstractNumId="3" w15:restartNumberingAfterBreak="0">
    <w:multiLevelType w:val="hybridMultilevel"/>
    <w:lvl w:ilvl="0" w:tentative="1">
      <w:start w:val="1"/>
      <w:numFmt w:val="decimal"/>
      <w:lvlText w:val="%1."/>
      <w:lvlJc w:val="left"/>
      <w:pPr>
        <w:ind w:left="540" w:hanging="340"/>
      </w:pPr>
      <w:rPr>
        <w:rFonts w:ascii="Manrope" w:cs="Manrope" w:eastAsia="Manrope" w:hAnsi="Manrope"/>
        <w:b/>
        <w:bCs/>
        <w:color w:val="1A56DB"/>
      </w:rPr>
    </w:lvl>
  </w:abstractNum>
  <w:abstractNum w:abstractNumId="4" w15:restartNumberingAfterBreak="0">
    <w:multiLevelType w:val="hybridMultilevel"/>
    <w:lvl w:ilvl="0" w:tentative="1">
      <w:start w:val="1"/>
      <w:numFmt w:val="decimal"/>
      <w:lvlText w:val="%1."/>
      <w:lvlJc w:val="left"/>
      <w:pPr>
        <w:ind w:left="540" w:hanging="340"/>
      </w:pPr>
      <w:rPr>
        <w:rFonts w:ascii="Manrope" w:cs="Manrope" w:eastAsia="Manrope" w:hAnsi="Manrope"/>
        <w:b/>
        <w:bCs/>
        <w:color w:val="1A56DB"/>
      </w:rPr>
    </w:lvl>
  </w:abstractNum>
  <w:abstractNum w:abstractNumId="5" w15:restartNumberingAfterBreak="0">
    <w:multiLevelType w:val="hybridMultilevel"/>
    <w:lvl w:ilvl="0" w:tentative="1">
      <w:start w:val="1"/>
      <w:numFmt w:val="decimal"/>
      <w:lvlText w:val="%1."/>
      <w:lvlJc w:val="left"/>
      <w:pPr>
        <w:ind w:left="540" w:hanging="340"/>
      </w:pPr>
      <w:rPr>
        <w:rFonts w:ascii="Manrope" w:cs="Manrope" w:eastAsia="Manrope" w:hAnsi="Manrope"/>
        <w:b/>
        <w:bCs/>
        <w:color w:val="1A56DB"/>
      </w:rPr>
    </w:lvl>
  </w:abstractNum>
  <w:abstractNum w:abstractNumId="6" w15:restartNumberingAfterBreak="0">
    <w:multiLevelType w:val="hybridMultilevel"/>
    <w:lvl w:ilvl="0" w:tentative="1">
      <w:start w:val="1"/>
      <w:numFmt w:val="decimal"/>
      <w:lvlText w:val="%1."/>
      <w:lvlJc w:val="left"/>
      <w:pPr>
        <w:ind w:left="540" w:hanging="340"/>
      </w:pPr>
      <w:rPr>
        <w:rFonts w:ascii="Manrope" w:cs="Manrope" w:eastAsia="Manrope" w:hAnsi="Manrope"/>
        <w:b/>
        <w:bCs/>
        <w:color w:val="1A56DB"/>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A56DB" w:sz="12" w:space="6"/>
      </w:pBdr>
      <w:spacing w:after="240" w:before="0"/>
      <w:outlineLvl w:val="0"/>
    </w:pPr>
    <w:rPr>
      <w:rFonts w:ascii="Manrope" w:cs="Manrope" w:eastAsia="Manrope" w:hAnsi="Manrope"/>
      <w:b/>
      <w:bCs/>
      <w:color w:val="1A56DB"/>
      <w:sz w:val="38"/>
      <w:szCs w:val="38"/>
    </w:rPr>
  </w:style>
  <w:style w:type="paragraph" w:styleId="Heading2">
    <w:name w:val="Heading 2"/>
    <w:basedOn w:val="Normal"/>
    <w:next w:val="Normal"/>
    <w:qFormat/>
    <w:pPr>
      <w:keepNext/>
      <w:spacing w:after="120" w:before="280"/>
      <w:outlineLvl w:val="1"/>
    </w:pPr>
    <w:rPr>
      <w:rFonts w:ascii="Manrope" w:cs="Manrope" w:eastAsia="Manrope" w:hAnsi="Manrope"/>
      <w:b/>
      <w:bCs/>
      <w:color w:val="0B2A6F"/>
      <w:sz w:val="27"/>
      <w:szCs w:val="27"/>
    </w:rPr>
  </w:style>
  <w:style w:type="paragraph" w:styleId="Heading3">
    <w:name w:val="Heading 3"/>
    <w:basedOn w:val="Normal"/>
    <w:next w:val="Normal"/>
    <w:qFormat/>
    <w:pPr>
      <w:keepNext/>
      <w:spacing w:after="80" w:before="180"/>
      <w:outlineLvl w:val="2"/>
    </w:pPr>
    <w:rPr>
      <w:rFonts w:ascii="Manrope" w:cs="Manrope" w:eastAsia="Manrope" w:hAnsi="Manrope"/>
      <w:b/>
      <w:bCs/>
      <w:color w:val="1A56D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 v3 Consolidated Project Documentation</dc:title>
  <dc:creator>Josiah-John Green</dc:creator>
  <cp:lastModifiedBy>Un-named</cp:lastModifiedBy>
  <cp:revision>1</cp:revision>
  <dcterms:created xsi:type="dcterms:W3CDTF">2026-10-30T03:20:52.682Z</dcterms:created>
  <dcterms:modified xsi:type="dcterms:W3CDTF">2026-10-30T03:20:52.683Z</dcterms:modified>
</cp:coreProperties>
</file>

<file path=docProps/custom.xml><?xml version="1.0" encoding="utf-8"?>
<Properties xmlns="http://schemas.openxmlformats.org/officeDocument/2006/custom-properties" xmlns:vt="http://schemas.openxmlformats.org/officeDocument/2006/docPropsVTypes"/>
</file>