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9C8F4F" w14:textId="77777777" w:rsidR="009E7236" w:rsidRPr="00E12FD2" w:rsidRDefault="00000000">
      <w:pPr>
        <w:jc w:val="center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b/>
          <w:color w:val="1B4F8A"/>
          <w:sz w:val="52"/>
          <w:lang w:val="es-CO"/>
        </w:rPr>
        <w:t>Índice de Caminabilidad</w:t>
      </w:r>
    </w:p>
    <w:p w14:paraId="0C329681" w14:textId="77777777" w:rsidR="009E7236" w:rsidRPr="00E12FD2" w:rsidRDefault="00000000">
      <w:pPr>
        <w:jc w:val="center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444444"/>
          <w:sz w:val="36"/>
          <w:lang w:val="es-CO"/>
        </w:rPr>
        <w:t>Barrio Obrero — Cali</w:t>
      </w:r>
    </w:p>
    <w:p w14:paraId="0BC48D50" w14:textId="77777777" w:rsidR="009E7236" w:rsidRPr="00E12FD2" w:rsidRDefault="00000000">
      <w:pPr>
        <w:jc w:val="center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b/>
          <w:color w:val="2E7D32"/>
          <w:sz w:val="26"/>
          <w:lang w:val="es-CO"/>
        </w:rPr>
        <w:t>Informe de línea base de caminabilidad</w:t>
      </w:r>
    </w:p>
    <w:p w14:paraId="0E6DDD41" w14:textId="77777777" w:rsidR="009E7236" w:rsidRPr="00E12FD2" w:rsidRDefault="00000000">
      <w:pPr>
        <w:jc w:val="center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444444"/>
          <w:lang w:val="es-CO"/>
        </w:rPr>
        <w:t>ITT Cali Inteligente · Equipo de Gobierno de Datos</w:t>
      </w:r>
      <w:r w:rsidRPr="00E12FD2">
        <w:rPr>
          <w:rFonts w:ascii="Arial" w:hAnsi="Arial" w:cs="Arial"/>
          <w:color w:val="444444"/>
          <w:lang w:val="es-CO"/>
        </w:rPr>
        <w:br/>
        <w:t>Fecha: 2026-09-18</w:t>
      </w:r>
    </w:p>
    <w:p w14:paraId="1A65F629" w14:textId="77777777" w:rsidR="009E7236" w:rsidRPr="00E12FD2" w:rsidRDefault="00000000">
      <w:pPr>
        <w:pStyle w:val="Ttulo1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1B4F8A"/>
          <w:lang w:val="es-CO"/>
        </w:rPr>
        <w:t>Presentación</w:t>
      </w:r>
    </w:p>
    <w:p w14:paraId="54A13A0A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Este informe resume el estado de la caminabilidad del Barrio Obrero (Cali) a partir de la red peatonal de OpenStreetMap. Nuestro objetivo es ofrecer una línea base clara y fácil de leer, que sirva como punto de partida para evaluar el impacto de futuras intervenciones y para dialogar con distintos equipos del programa. Hemos procurado un lenguaje sencillo, acompañando cada sección con una breve explicación de lo que muestra y de por qué es relevante.</w:t>
      </w:r>
    </w:p>
    <w:p w14:paraId="483C85D9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La unidad de análisis es el polígono único del barrio (37.73 ha). Todo el trabajo geoespacial se realiza en WGS84 (EPSG:4326) y se emplea EPSG:3116 únicamente para los cálculos de área y distancia. Con el fin de mantener el foco en la caminabilidad, se excluye deliberadamente la sección de indicadores complementarios (eventos), que no resulta relevante para este análisis.</w:t>
      </w:r>
    </w:p>
    <w:p w14:paraId="54E7A51B" w14:textId="77777777" w:rsidR="009E7236" w:rsidRPr="00E12FD2" w:rsidRDefault="00000000">
      <w:pPr>
        <w:pStyle w:val="Ttulo1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1B4F8A"/>
          <w:lang w:val="es-CO"/>
        </w:rPr>
        <w:t>Metodología en breve</w:t>
      </w:r>
    </w:p>
    <w:p w14:paraId="55B5DD64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La red peatonal se descarga con la librería OSMnx (tipo de red «</w:t>
      </w:r>
      <w:proofErr w:type="spellStart"/>
      <w:r w:rsidRPr="00E12FD2">
        <w:rPr>
          <w:rFonts w:ascii="Arial" w:hAnsi="Arial" w:cs="Arial"/>
          <w:lang w:val="es-CO"/>
        </w:rPr>
        <w:t>walk</w:t>
      </w:r>
      <w:proofErr w:type="spellEnd"/>
      <w:r w:rsidRPr="00E12FD2">
        <w:rPr>
          <w:rFonts w:ascii="Arial" w:hAnsi="Arial" w:cs="Arial"/>
          <w:lang w:val="es-CO"/>
        </w:rPr>
        <w:t>») conservando todos los vértices de cada calle. Sobre ese grafo se calculan las métricas de conectividad: número de intersecciones, longitud total de la red, longitud promedio de los tramos y densidades por unidad de área. Las densidades son especialmente útiles porque permiten comparar zonas de distinto tamaño en igualdad de condiciones.</w:t>
      </w:r>
    </w:p>
    <w:p w14:paraId="3CFB2456" w14:textId="77777777" w:rsidR="009E7236" w:rsidRPr="00E12FD2" w:rsidRDefault="00000000">
      <w:pPr>
        <w:pStyle w:val="Ttulo1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1B4F8A"/>
          <w:lang w:val="es-CO"/>
        </w:rPr>
        <w:t>Métricas de línea base</w:t>
      </w:r>
    </w:p>
    <w:p w14:paraId="09ADDD60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La siguiente tabla reúne los valores de referencia del barrio. Son las cifras que usaremos como punto de comparación en mediciones posteriores.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9E7236" w:rsidRPr="00E12FD2" w14:paraId="3F1D1A57" w14:textId="77777777" w:rsidTr="009E72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124F17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Indicador</w:t>
            </w:r>
          </w:p>
        </w:tc>
        <w:tc>
          <w:tcPr>
            <w:tcW w:w="4320" w:type="dxa"/>
          </w:tcPr>
          <w:p w14:paraId="4F710D6E" w14:textId="77777777" w:rsidR="009E7236" w:rsidRPr="00E12F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Valor</w:t>
            </w:r>
          </w:p>
        </w:tc>
      </w:tr>
      <w:tr w:rsidR="009E7236" w:rsidRPr="00E12FD2" w14:paraId="102DECD5" w14:textId="77777777" w:rsidTr="009E72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884C3A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Área del polígono</w:t>
            </w:r>
          </w:p>
        </w:tc>
        <w:tc>
          <w:tcPr>
            <w:tcW w:w="4320" w:type="dxa"/>
          </w:tcPr>
          <w:p w14:paraId="39E137FE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37.73 ha (377,329 m²)</w:t>
            </w:r>
          </w:p>
        </w:tc>
      </w:tr>
      <w:tr w:rsidR="009E7236" w:rsidRPr="00E12FD2" w14:paraId="08ACA20E" w14:textId="77777777" w:rsidTr="009E723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E36DE3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Intersecciones peatonales</w:t>
            </w:r>
          </w:p>
        </w:tc>
        <w:tc>
          <w:tcPr>
            <w:tcW w:w="4320" w:type="dxa"/>
          </w:tcPr>
          <w:p w14:paraId="4BFB7462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233</w:t>
            </w:r>
          </w:p>
        </w:tc>
      </w:tr>
      <w:tr w:rsidR="009E7236" w:rsidRPr="00E12FD2" w14:paraId="33E047FD" w14:textId="77777777" w:rsidTr="009E72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D1AD61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Longitud de red peatonal</w:t>
            </w:r>
          </w:p>
        </w:tc>
        <w:tc>
          <w:tcPr>
            <w:tcW w:w="4320" w:type="dxa"/>
          </w:tcPr>
          <w:p w14:paraId="43F54837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26.93 km</w:t>
            </w:r>
          </w:p>
        </w:tc>
      </w:tr>
      <w:tr w:rsidR="009E7236" w:rsidRPr="00E12FD2" w14:paraId="64FEB0CD" w14:textId="77777777" w:rsidTr="009E723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367EDD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Longitud promedio de segmento</w:t>
            </w:r>
          </w:p>
        </w:tc>
        <w:tc>
          <w:tcPr>
            <w:tcW w:w="4320" w:type="dxa"/>
          </w:tcPr>
          <w:p w14:paraId="4BADC8D7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41.6 m</w:t>
            </w:r>
          </w:p>
        </w:tc>
      </w:tr>
      <w:tr w:rsidR="009E7236" w:rsidRPr="00E12FD2" w14:paraId="5883B497" w14:textId="77777777" w:rsidTr="009E72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9D19A5E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Densidad de calle</w:t>
            </w:r>
          </w:p>
        </w:tc>
        <w:tc>
          <w:tcPr>
            <w:tcW w:w="4320" w:type="dxa"/>
          </w:tcPr>
          <w:p w14:paraId="191BBF39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71.38 km/km²</w:t>
            </w:r>
          </w:p>
        </w:tc>
      </w:tr>
      <w:tr w:rsidR="009E7236" w:rsidRPr="00E12FD2" w14:paraId="4A9E3E09" w14:textId="77777777" w:rsidTr="009E723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B3D840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Densidad de intersecciones</w:t>
            </w:r>
          </w:p>
        </w:tc>
        <w:tc>
          <w:tcPr>
            <w:tcW w:w="4320" w:type="dxa"/>
          </w:tcPr>
          <w:p w14:paraId="417BEF75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617 int/km²</w:t>
            </w:r>
          </w:p>
        </w:tc>
      </w:tr>
      <w:tr w:rsidR="009E7236" w:rsidRPr="00E12FD2" w14:paraId="7B0D5DD6" w14:textId="77777777" w:rsidTr="009E72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BEB3A4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lastRenderedPageBreak/>
              <w:t>Nodos OSM</w:t>
            </w:r>
          </w:p>
        </w:tc>
        <w:tc>
          <w:tcPr>
            <w:tcW w:w="4320" w:type="dxa"/>
          </w:tcPr>
          <w:p w14:paraId="35FE6249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233</w:t>
            </w:r>
          </w:p>
        </w:tc>
      </w:tr>
      <w:tr w:rsidR="009E7236" w:rsidRPr="00E12FD2" w14:paraId="1CBFAFA1" w14:textId="77777777" w:rsidTr="009E723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D5DA58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Segmentos OSM</w:t>
            </w:r>
          </w:p>
        </w:tc>
        <w:tc>
          <w:tcPr>
            <w:tcW w:w="4320" w:type="dxa"/>
          </w:tcPr>
          <w:p w14:paraId="092648B3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648</w:t>
            </w:r>
          </w:p>
        </w:tc>
      </w:tr>
    </w:tbl>
    <w:p w14:paraId="00C17A99" w14:textId="77777777" w:rsidR="009E7236" w:rsidRPr="00E12FD2" w:rsidRDefault="00000000">
      <w:pPr>
        <w:pStyle w:val="Ttulo1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1B4F8A"/>
          <w:lang w:val="es-CO"/>
        </w:rPr>
        <w:t>Contexto territorial: comparación con la Comuna 9</w:t>
      </w:r>
    </w:p>
    <w:p w14:paraId="19890186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Para entender mejor el barrio, lo comparamos con la Comuna 9, que lo contiene. Recomendamos leer sobre todo las densidades, ya que las cifras absolutas (intersecciones y longitud total) favorecen a la comuna simplemente por su mayor extensión.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E7236" w:rsidRPr="00E12FD2" w14:paraId="02C73372" w14:textId="77777777" w:rsidTr="009E72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0C1F2A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Métrica</w:t>
            </w:r>
          </w:p>
        </w:tc>
        <w:tc>
          <w:tcPr>
            <w:tcW w:w="2880" w:type="dxa"/>
          </w:tcPr>
          <w:p w14:paraId="4414570D" w14:textId="77777777" w:rsidR="009E7236" w:rsidRPr="00E12F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Barrio Obrero</w:t>
            </w:r>
          </w:p>
        </w:tc>
        <w:tc>
          <w:tcPr>
            <w:tcW w:w="2880" w:type="dxa"/>
          </w:tcPr>
          <w:p w14:paraId="5B5C6623" w14:textId="77777777" w:rsidR="009E7236" w:rsidRPr="00E12F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Comuna 9</w:t>
            </w:r>
          </w:p>
        </w:tc>
      </w:tr>
      <w:tr w:rsidR="009E7236" w:rsidRPr="00E12FD2" w14:paraId="65B11664" w14:textId="77777777" w:rsidTr="009E72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0D5104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Área (ha)</w:t>
            </w:r>
          </w:p>
        </w:tc>
        <w:tc>
          <w:tcPr>
            <w:tcW w:w="2880" w:type="dxa"/>
          </w:tcPr>
          <w:p w14:paraId="2CE9CD90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37.73</w:t>
            </w:r>
          </w:p>
        </w:tc>
        <w:tc>
          <w:tcPr>
            <w:tcW w:w="2880" w:type="dxa"/>
          </w:tcPr>
          <w:p w14:paraId="207FE641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290.38</w:t>
            </w:r>
          </w:p>
        </w:tc>
      </w:tr>
      <w:tr w:rsidR="009E7236" w:rsidRPr="00E12FD2" w14:paraId="003C753D" w14:textId="77777777" w:rsidTr="009E723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B4DECE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Intersecciones</w:t>
            </w:r>
          </w:p>
        </w:tc>
        <w:tc>
          <w:tcPr>
            <w:tcW w:w="2880" w:type="dxa"/>
          </w:tcPr>
          <w:p w14:paraId="16D474EE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233</w:t>
            </w:r>
          </w:p>
        </w:tc>
        <w:tc>
          <w:tcPr>
            <w:tcW w:w="2880" w:type="dxa"/>
          </w:tcPr>
          <w:p w14:paraId="6F969E1B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2.255</w:t>
            </w:r>
          </w:p>
        </w:tc>
      </w:tr>
      <w:tr w:rsidR="009E7236" w:rsidRPr="00E12FD2" w14:paraId="53314C97" w14:textId="77777777" w:rsidTr="009E72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6A495A" w14:textId="77777777" w:rsidR="009E7236" w:rsidRPr="00E12FD2" w:rsidRDefault="00000000">
            <w:pPr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Longitud de red (km)</w:t>
            </w:r>
          </w:p>
        </w:tc>
        <w:tc>
          <w:tcPr>
            <w:tcW w:w="2880" w:type="dxa"/>
          </w:tcPr>
          <w:p w14:paraId="4A8CD145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26.93</w:t>
            </w:r>
          </w:p>
        </w:tc>
        <w:tc>
          <w:tcPr>
            <w:tcW w:w="2880" w:type="dxa"/>
          </w:tcPr>
          <w:p w14:paraId="1745288C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227.52</w:t>
            </w:r>
          </w:p>
        </w:tc>
      </w:tr>
      <w:tr w:rsidR="009E7236" w:rsidRPr="00E12FD2" w14:paraId="0EB82181" w14:textId="77777777" w:rsidTr="009E723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540C82" w14:textId="77777777" w:rsidR="009E7236" w:rsidRPr="00E12FD2" w:rsidRDefault="00000000">
            <w:pPr>
              <w:rPr>
                <w:rFonts w:ascii="Arial" w:hAnsi="Arial" w:cs="Arial"/>
                <w:lang w:val="es-CO"/>
              </w:rPr>
            </w:pPr>
            <w:r w:rsidRPr="00E12FD2">
              <w:rPr>
                <w:rFonts w:ascii="Arial" w:hAnsi="Arial" w:cs="Arial"/>
                <w:lang w:val="es-CO"/>
              </w:rPr>
              <w:t>Longitud prom. de segmento (m)</w:t>
            </w:r>
          </w:p>
        </w:tc>
        <w:tc>
          <w:tcPr>
            <w:tcW w:w="2880" w:type="dxa"/>
          </w:tcPr>
          <w:p w14:paraId="24708DED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41.6</w:t>
            </w:r>
          </w:p>
        </w:tc>
        <w:tc>
          <w:tcPr>
            <w:tcW w:w="2880" w:type="dxa"/>
          </w:tcPr>
          <w:p w14:paraId="0D018781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34.8</w:t>
            </w:r>
          </w:p>
        </w:tc>
      </w:tr>
      <w:tr w:rsidR="009E7236" w:rsidRPr="00E12FD2" w14:paraId="57831A77" w14:textId="77777777" w:rsidTr="009E72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EA09D6" w14:textId="77777777" w:rsidR="009E7236" w:rsidRPr="00E12FD2" w:rsidRDefault="00000000">
            <w:pPr>
              <w:rPr>
                <w:rFonts w:ascii="Arial" w:hAnsi="Arial" w:cs="Arial"/>
                <w:lang w:val="es-CO"/>
              </w:rPr>
            </w:pPr>
            <w:r w:rsidRPr="00E12FD2">
              <w:rPr>
                <w:rFonts w:ascii="Arial" w:hAnsi="Arial" w:cs="Arial"/>
                <w:lang w:val="es-CO"/>
              </w:rPr>
              <w:t>Densidad de calle (km/km²)</w:t>
            </w:r>
          </w:p>
        </w:tc>
        <w:tc>
          <w:tcPr>
            <w:tcW w:w="2880" w:type="dxa"/>
          </w:tcPr>
          <w:p w14:paraId="55882484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71.38</w:t>
            </w:r>
          </w:p>
        </w:tc>
        <w:tc>
          <w:tcPr>
            <w:tcW w:w="2880" w:type="dxa"/>
          </w:tcPr>
          <w:p w14:paraId="62EDCA9F" w14:textId="77777777" w:rsidR="009E7236" w:rsidRPr="00E12F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78.35</w:t>
            </w:r>
          </w:p>
        </w:tc>
      </w:tr>
      <w:tr w:rsidR="009E7236" w:rsidRPr="00E12FD2" w14:paraId="3EF4FDEE" w14:textId="77777777" w:rsidTr="009E723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9B25DD" w14:textId="77777777" w:rsidR="009E7236" w:rsidRPr="00E12FD2" w:rsidRDefault="00000000">
            <w:pPr>
              <w:rPr>
                <w:rFonts w:ascii="Arial" w:hAnsi="Arial" w:cs="Arial"/>
                <w:lang w:val="es-CO"/>
              </w:rPr>
            </w:pPr>
            <w:r w:rsidRPr="00E12FD2">
              <w:rPr>
                <w:rFonts w:ascii="Arial" w:hAnsi="Arial" w:cs="Arial"/>
                <w:sz w:val="18"/>
                <w:szCs w:val="18"/>
                <w:lang w:val="es-CO"/>
              </w:rPr>
              <w:t>Densidad de intersecciones (</w:t>
            </w:r>
            <w:proofErr w:type="spellStart"/>
            <w:r w:rsidRPr="00E12FD2">
              <w:rPr>
                <w:rFonts w:ascii="Arial" w:hAnsi="Arial" w:cs="Arial"/>
                <w:sz w:val="18"/>
                <w:szCs w:val="18"/>
                <w:lang w:val="es-CO"/>
              </w:rPr>
              <w:t>int</w:t>
            </w:r>
            <w:proofErr w:type="spellEnd"/>
            <w:r w:rsidRPr="00E12FD2">
              <w:rPr>
                <w:rFonts w:ascii="Arial" w:hAnsi="Arial" w:cs="Arial"/>
                <w:sz w:val="18"/>
                <w:szCs w:val="18"/>
                <w:lang w:val="es-CO"/>
              </w:rPr>
              <w:t>/km²)</w:t>
            </w:r>
          </w:p>
        </w:tc>
        <w:tc>
          <w:tcPr>
            <w:tcW w:w="2880" w:type="dxa"/>
          </w:tcPr>
          <w:p w14:paraId="6A0878EF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617</w:t>
            </w:r>
          </w:p>
        </w:tc>
        <w:tc>
          <w:tcPr>
            <w:tcW w:w="2880" w:type="dxa"/>
          </w:tcPr>
          <w:p w14:paraId="62144702" w14:textId="77777777" w:rsidR="009E7236" w:rsidRPr="00E12F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E12FD2">
              <w:rPr>
                <w:rFonts w:ascii="Arial" w:hAnsi="Arial" w:cs="Arial"/>
              </w:rPr>
              <w:t>777</w:t>
            </w:r>
          </w:p>
        </w:tc>
      </w:tr>
    </w:tbl>
    <w:p w14:paraId="57BE6402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 xml:space="preserve">En síntesis, el Barrio Obrero presenta una densidad de intersecciones de 617 </w:t>
      </w:r>
      <w:proofErr w:type="spellStart"/>
      <w:r w:rsidRPr="00E12FD2">
        <w:rPr>
          <w:rFonts w:ascii="Arial" w:hAnsi="Arial" w:cs="Arial"/>
          <w:lang w:val="es-CO"/>
        </w:rPr>
        <w:t>int</w:t>
      </w:r>
      <w:proofErr w:type="spellEnd"/>
      <w:r w:rsidRPr="00E12FD2">
        <w:rPr>
          <w:rFonts w:ascii="Arial" w:hAnsi="Arial" w:cs="Arial"/>
          <w:lang w:val="es-CO"/>
        </w:rPr>
        <w:t xml:space="preserve">/km² y una densidad de calle de 71.38 km/km², valores propios de una trama urbana consolidada y caminable, muy por encima del umbral de salud pública (~100 </w:t>
      </w:r>
      <w:proofErr w:type="spellStart"/>
      <w:r w:rsidRPr="00E12FD2">
        <w:rPr>
          <w:rFonts w:ascii="Arial" w:hAnsi="Arial" w:cs="Arial"/>
          <w:lang w:val="es-CO"/>
        </w:rPr>
        <w:t>int</w:t>
      </w:r>
      <w:proofErr w:type="spellEnd"/>
      <w:r w:rsidRPr="00E12FD2">
        <w:rPr>
          <w:rFonts w:ascii="Arial" w:hAnsi="Arial" w:cs="Arial"/>
          <w:lang w:val="es-CO"/>
        </w:rPr>
        <w:t xml:space="preserve">/km²). La Comuna 9 es algo más densa (777 </w:t>
      </w:r>
      <w:proofErr w:type="spellStart"/>
      <w:r w:rsidRPr="00E12FD2">
        <w:rPr>
          <w:rFonts w:ascii="Arial" w:hAnsi="Arial" w:cs="Arial"/>
          <w:lang w:val="es-CO"/>
        </w:rPr>
        <w:t>int</w:t>
      </w:r>
      <w:proofErr w:type="spellEnd"/>
      <w:r w:rsidRPr="00E12FD2">
        <w:rPr>
          <w:rFonts w:ascii="Arial" w:hAnsi="Arial" w:cs="Arial"/>
          <w:lang w:val="es-CO"/>
        </w:rPr>
        <w:t>/km²) y con tramos más cortos, lo que ubica al barrio como una zona bien conectada dentro de un contexto comunal favorable para caminar.</w:t>
      </w:r>
    </w:p>
    <w:p w14:paraId="3E0F84AE" w14:textId="77777777" w:rsidR="009E7236" w:rsidRPr="00E12FD2" w:rsidRDefault="00000000">
      <w:pPr>
        <w:pStyle w:val="Ttulo1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1B4F8A"/>
          <w:lang w:val="es-CO"/>
        </w:rPr>
        <w:t>Resultados gráficos</w:t>
      </w:r>
    </w:p>
    <w:p w14:paraId="7461ECE3" w14:textId="02140919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 xml:space="preserve">A </w:t>
      </w:r>
      <w:r w:rsidR="000E40AA" w:rsidRPr="00E12FD2">
        <w:rPr>
          <w:rFonts w:ascii="Arial" w:hAnsi="Arial" w:cs="Arial"/>
          <w:lang w:val="es-CO"/>
        </w:rPr>
        <w:t>continuación,</w:t>
      </w:r>
      <w:r w:rsidRPr="00E12FD2">
        <w:rPr>
          <w:rFonts w:ascii="Arial" w:hAnsi="Arial" w:cs="Arial"/>
          <w:lang w:val="es-CO"/>
        </w:rPr>
        <w:t xml:space="preserve"> se presentan los gráficos de la línea base. Cada uno incluye una breve nota que explica qué observar y por qué es importante.</w:t>
      </w:r>
    </w:p>
    <w:p w14:paraId="6BC9ACF5" w14:textId="77777777" w:rsidR="009E7236" w:rsidRPr="00E12FD2" w:rsidRDefault="00000000">
      <w:pPr>
        <w:pStyle w:val="Ttulo2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2E7D32"/>
          <w:lang w:val="es-CO"/>
        </w:rPr>
        <w:t>Red peatonal — línea base</w:t>
      </w:r>
    </w:p>
    <w:p w14:paraId="32FD33CF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Este mapa muestra la red peatonal del barrio tal como se descarga de OpenStreetMap. Cada línea es un tramo caminable y cada punto una intersección. Nos sirve como «fotografía» inicial de cómo está conectado el barrio para quien se desplaza a pie, y es la base sobre la que se calculan todas las métricas de este informe.</w:t>
      </w:r>
    </w:p>
    <w:p w14:paraId="36B948F8" w14:textId="1675BAB1" w:rsidR="009E7236" w:rsidRPr="00E12FD2" w:rsidRDefault="00000000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  <w:noProof/>
        </w:rPr>
        <w:lastRenderedPageBreak/>
        <w:drawing>
          <wp:inline distT="0" distB="0" distL="0" distR="0" wp14:anchorId="6E1A9546" wp14:editId="581D0961">
            <wp:extent cx="900915" cy="1676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_01_red_peatonal_barrio_obrer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06124" cy="1686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5E02" w:rsidRPr="00E12FD2">
        <w:rPr>
          <w:rFonts w:ascii="Arial" w:hAnsi="Arial" w:cs="Arial"/>
          <w:noProof/>
        </w:rPr>
        <w:t xml:space="preserve"> </w:t>
      </w:r>
    </w:p>
    <w:p w14:paraId="7D31117B" w14:textId="77777777" w:rsidR="009E7236" w:rsidRPr="00E12FD2" w:rsidRDefault="00000000">
      <w:pPr>
        <w:pStyle w:val="Ttulo2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2E7D32"/>
          <w:lang w:val="es-CO"/>
        </w:rPr>
        <w:t>Densidad de intersecciones y malla vial</w:t>
      </w:r>
    </w:p>
    <w:p w14:paraId="5E788F26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Aquí presentamos un mapa de calor que resalta las zonas con mayor concentración de intersecciones. A la izquierda se ve sobre el contorno del barrio y a la derecha con los ejes viales oficiales (IDESC) de fondo. Las áreas más cálidas indican mallas más densas y, por tanto, más opciones de recorrido para el peatón.</w:t>
      </w:r>
    </w:p>
    <w:p w14:paraId="52187B32" w14:textId="3D11630D" w:rsidR="009E7236" w:rsidRPr="00E12FD2" w:rsidRDefault="00000000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  <w:noProof/>
        </w:rPr>
        <w:drawing>
          <wp:inline distT="0" distB="0" distL="0" distR="0" wp14:anchorId="289529B9" wp14:editId="7D6E5A4C">
            <wp:extent cx="5669280" cy="34835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_02_heatmap_intersecciones_barrio_obrer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1CD27" w14:textId="48F82C6E" w:rsidR="00E6799E" w:rsidRPr="00E12FD2" w:rsidRDefault="00E6799E">
      <w:pPr>
        <w:jc w:val="center"/>
        <w:rPr>
          <w:rFonts w:ascii="Arial" w:hAnsi="Arial" w:cs="Arial"/>
        </w:rPr>
      </w:pPr>
    </w:p>
    <w:p w14:paraId="73CD5AF0" w14:textId="2826A75E" w:rsidR="00E6799E" w:rsidRPr="00E12FD2" w:rsidRDefault="00E6799E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</w:rPr>
        <w:lastRenderedPageBreak/>
        <w:drawing>
          <wp:inline distT="0" distB="0" distL="0" distR="0" wp14:anchorId="6DEF967D" wp14:editId="12A97841">
            <wp:extent cx="3498850" cy="4192316"/>
            <wp:effectExtent l="0" t="0" r="635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01450" cy="4195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B1791" w14:textId="77777777" w:rsidR="009E7236" w:rsidRPr="00E12FD2" w:rsidRDefault="00000000">
      <w:pPr>
        <w:pStyle w:val="Ttulo2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2E7D32"/>
          <w:lang w:val="es-CO"/>
        </w:rPr>
        <w:t>Distribución de la longitud de segmentos</w:t>
      </w:r>
    </w:p>
    <w:p w14:paraId="4603C674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Este histograma resume qué tan largos son los tramos de calle del barrio. En general, los tramos cortos favorecen la caminabilidad porque ofrecen más cruces y rutas alternativas. La media y la mediana marcadas ayudan a ubicar el «tramo típico» de la zona.</w:t>
      </w:r>
    </w:p>
    <w:p w14:paraId="19E13380" w14:textId="77777777" w:rsidR="009E7236" w:rsidRPr="00E12FD2" w:rsidRDefault="00000000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  <w:noProof/>
        </w:rPr>
        <w:drawing>
          <wp:inline distT="0" distB="0" distL="0" distR="0" wp14:anchorId="0D8B0961" wp14:editId="03C27A1E">
            <wp:extent cx="3651250" cy="2171912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_03_histograma_segmentos_barrio_obre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60279" cy="2177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1636E" w14:textId="77777777" w:rsidR="009E7236" w:rsidRPr="00E12FD2" w:rsidRDefault="00000000">
      <w:pPr>
        <w:pStyle w:val="Ttulo2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2E7D32"/>
          <w:lang w:val="es-CO"/>
        </w:rPr>
        <w:lastRenderedPageBreak/>
        <w:t>Dispersión de la longitud de segmentos</w:t>
      </w:r>
    </w:p>
    <w:p w14:paraId="51D05A10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El diagrama de caja complementa al histograma: muestra la mediana, el rango habitual y los tramos atípicos (muy largos o muy cortos). Es útil para detectar irregularidades en la trama urbana que podrían afectar la experiencia de caminar.</w:t>
      </w:r>
    </w:p>
    <w:p w14:paraId="411BEF41" w14:textId="77777777" w:rsidR="009E7236" w:rsidRPr="00E12FD2" w:rsidRDefault="00000000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  <w:noProof/>
        </w:rPr>
        <w:drawing>
          <wp:inline distT="0" distB="0" distL="0" distR="0" wp14:anchorId="7BAD7334" wp14:editId="482990E5">
            <wp:extent cx="5669280" cy="42312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_04_boxplot_segmentos_barrio_obre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31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6697A" w14:textId="77777777" w:rsidR="009E7236" w:rsidRPr="00E12FD2" w:rsidRDefault="00000000">
      <w:pPr>
        <w:pStyle w:val="Ttulo2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2E7D32"/>
          <w:lang w:val="es-CO"/>
        </w:rPr>
        <w:t>Posición morfológica — Barrio Obrero vs Comuna 9</w:t>
      </w:r>
    </w:p>
    <w:p w14:paraId="5BF9577E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 xml:space="preserve">Este gráfico ubica al barrio según dos rasgos clave: la longitud promedio de segmento y la densidad de intersecciones, y lo compara con la Comuna 9. Las bandas de color señalan rangos de referencia de la literatura: la franja verde (400–700 </w:t>
      </w:r>
      <w:proofErr w:type="spellStart"/>
      <w:r w:rsidRPr="00E12FD2">
        <w:rPr>
          <w:rFonts w:ascii="Arial" w:hAnsi="Arial" w:cs="Arial"/>
          <w:lang w:val="es-CO"/>
        </w:rPr>
        <w:t>int</w:t>
      </w:r>
      <w:proofErr w:type="spellEnd"/>
      <w:r w:rsidRPr="00E12FD2">
        <w:rPr>
          <w:rFonts w:ascii="Arial" w:hAnsi="Arial" w:cs="Arial"/>
          <w:lang w:val="es-CO"/>
        </w:rPr>
        <w:t xml:space="preserve">/km²) corresponde a tramas urbanas caminables y la línea roja (~100 </w:t>
      </w:r>
      <w:proofErr w:type="spellStart"/>
      <w:r w:rsidRPr="00E12FD2">
        <w:rPr>
          <w:rFonts w:ascii="Arial" w:hAnsi="Arial" w:cs="Arial"/>
          <w:lang w:val="es-CO"/>
        </w:rPr>
        <w:t>int</w:t>
      </w:r>
      <w:proofErr w:type="spellEnd"/>
      <w:r w:rsidRPr="00E12FD2">
        <w:rPr>
          <w:rFonts w:ascii="Arial" w:hAnsi="Arial" w:cs="Arial"/>
          <w:lang w:val="es-CO"/>
        </w:rPr>
        <w:t>/km²) es el umbral asociado a beneficios de salud pública.</w:t>
      </w:r>
    </w:p>
    <w:p w14:paraId="079E6561" w14:textId="77777777" w:rsidR="009E7236" w:rsidRPr="00E12FD2" w:rsidRDefault="00000000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  <w:noProof/>
        </w:rPr>
        <w:lastRenderedPageBreak/>
        <w:drawing>
          <wp:inline distT="0" distB="0" distL="0" distR="0" wp14:anchorId="7DA87688" wp14:editId="6A00E45D">
            <wp:extent cx="4394200" cy="3053936"/>
            <wp:effectExtent l="0" t="0" r="635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_05_scatter_conectividad_barrio_obr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9187" cy="3057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3DD3A" w14:textId="77777777" w:rsidR="009E7236" w:rsidRPr="00E12FD2" w:rsidRDefault="00000000">
      <w:pPr>
        <w:pStyle w:val="Ttulo2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2E7D32"/>
          <w:lang w:val="es-CO"/>
        </w:rPr>
        <w:t>Tabla resumen de métricas urbanas</w:t>
      </w:r>
    </w:p>
    <w:p w14:paraId="436AF39B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Esta tabla reúne, en un solo vistazo, los indicadores más importantes de caminabilidad del barrio. Sirve como ficha técnica de la línea base y facilita el seguimiento en mediciones futuras.</w:t>
      </w:r>
    </w:p>
    <w:p w14:paraId="79104C9C" w14:textId="77777777" w:rsidR="009E7236" w:rsidRPr="00E12FD2" w:rsidRDefault="00000000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  <w:noProof/>
        </w:rPr>
        <w:drawing>
          <wp:inline distT="0" distB="0" distL="0" distR="0" wp14:anchorId="7C693CDD" wp14:editId="6C50D654">
            <wp:extent cx="5669280" cy="275976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_06_tabla_metricas_barrio_obrer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7EB92" w14:textId="77777777" w:rsidR="009E7236" w:rsidRPr="00E12FD2" w:rsidRDefault="00000000">
      <w:pPr>
        <w:pStyle w:val="Ttulo2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2E7D32"/>
          <w:lang w:val="es-CO"/>
        </w:rPr>
        <w:t>Panel de métricas de caminabilidad</w:t>
      </w:r>
    </w:p>
    <w:p w14:paraId="24F4ECEC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El panel presenta las cinco métricas de caminabilidad del barrio en formato de barras, pensado para una lectura rápida y para acompañar presentaciones o resúmenes ejecutivos.</w:t>
      </w:r>
    </w:p>
    <w:p w14:paraId="6331EC01" w14:textId="77777777" w:rsidR="009E7236" w:rsidRPr="00E12FD2" w:rsidRDefault="00000000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  <w:noProof/>
        </w:rPr>
        <w:lastRenderedPageBreak/>
        <w:drawing>
          <wp:inline distT="0" distB="0" distL="0" distR="0" wp14:anchorId="743B5205" wp14:editId="22C66D40">
            <wp:extent cx="5669280" cy="162793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_metricas_caminabilidad_barrio_obrer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2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7D8A4" w14:textId="77777777" w:rsidR="009E7236" w:rsidRPr="00E12FD2" w:rsidRDefault="00000000">
      <w:pPr>
        <w:pStyle w:val="Ttulo2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2E7D32"/>
          <w:lang w:val="es-CO"/>
        </w:rPr>
        <w:t>Comparación Barrio Obrero vs Comuna 9</w:t>
      </w:r>
    </w:p>
    <w:p w14:paraId="327EC786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 xml:space="preserve">Finalmente, comparamos el barrio con la Comuna 9 que lo contiene. Conviene mirar sobre todo las densidades (km/km² e </w:t>
      </w:r>
      <w:proofErr w:type="spellStart"/>
      <w:r w:rsidRPr="00E12FD2">
        <w:rPr>
          <w:rFonts w:ascii="Arial" w:hAnsi="Arial" w:cs="Arial"/>
          <w:lang w:val="es-CO"/>
        </w:rPr>
        <w:t>int</w:t>
      </w:r>
      <w:proofErr w:type="spellEnd"/>
      <w:r w:rsidRPr="00E12FD2">
        <w:rPr>
          <w:rFonts w:ascii="Arial" w:hAnsi="Arial" w:cs="Arial"/>
          <w:lang w:val="es-CO"/>
        </w:rPr>
        <w:t>/km²), que son comparables entre zonas de distinto tamaño; las cifras absolutas favorecen a la comuna simplemente por su mayor superficie.</w:t>
      </w:r>
    </w:p>
    <w:p w14:paraId="44B91F25" w14:textId="77777777" w:rsidR="009E7236" w:rsidRPr="00E12FD2" w:rsidRDefault="00000000">
      <w:pPr>
        <w:jc w:val="center"/>
        <w:rPr>
          <w:rFonts w:ascii="Arial" w:hAnsi="Arial" w:cs="Arial"/>
        </w:rPr>
      </w:pPr>
      <w:r w:rsidRPr="00E12FD2">
        <w:rPr>
          <w:rFonts w:ascii="Arial" w:hAnsi="Arial" w:cs="Arial"/>
          <w:noProof/>
        </w:rPr>
        <w:drawing>
          <wp:inline distT="0" distB="0" distL="0" distR="0" wp14:anchorId="3159E53A" wp14:editId="60BBA5A7">
            <wp:extent cx="5669280" cy="163110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_comparacion_barrio_obrero_vs_comuna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3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CA284" w14:textId="77777777" w:rsidR="009E7236" w:rsidRPr="00E12FD2" w:rsidRDefault="00000000">
      <w:pPr>
        <w:pStyle w:val="Ttulo1"/>
        <w:rPr>
          <w:rFonts w:ascii="Arial" w:hAnsi="Arial" w:cs="Arial"/>
        </w:rPr>
      </w:pPr>
      <w:r w:rsidRPr="00E12FD2">
        <w:rPr>
          <w:rFonts w:ascii="Arial" w:hAnsi="Arial" w:cs="Arial"/>
          <w:color w:val="1B4F8A"/>
        </w:rPr>
        <w:t>Referencias de contexto</w:t>
      </w:r>
    </w:p>
    <w:p w14:paraId="6D234DC9" w14:textId="77777777" w:rsidR="009E7236" w:rsidRPr="00E12FD2" w:rsidRDefault="00000000" w:rsidP="00E12FD2">
      <w:pPr>
        <w:pStyle w:val="Listaconvietas"/>
        <w:jc w:val="both"/>
        <w:rPr>
          <w:rFonts w:ascii="Arial" w:hAnsi="Arial" w:cs="Arial"/>
        </w:rPr>
      </w:pPr>
      <w:r w:rsidRPr="00E12FD2">
        <w:rPr>
          <w:rFonts w:ascii="Arial" w:hAnsi="Arial" w:cs="Arial"/>
        </w:rPr>
        <w:t>US EPA — Estimated Intersection Density of Walkable Roads (EnviroAtlas).</w:t>
      </w:r>
    </w:p>
    <w:p w14:paraId="7E6BFBD2" w14:textId="77777777" w:rsidR="009E7236" w:rsidRPr="00E12FD2" w:rsidRDefault="00000000" w:rsidP="00E12FD2">
      <w:pPr>
        <w:pStyle w:val="Listaconvietas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 xml:space="preserve">IPEN </w:t>
      </w:r>
      <w:proofErr w:type="spellStart"/>
      <w:r w:rsidRPr="00E12FD2">
        <w:rPr>
          <w:rFonts w:ascii="Arial" w:hAnsi="Arial" w:cs="Arial"/>
          <w:lang w:val="es-CO"/>
        </w:rPr>
        <w:t>Adult</w:t>
      </w:r>
      <w:proofErr w:type="spellEnd"/>
      <w:r w:rsidRPr="00E12FD2">
        <w:rPr>
          <w:rFonts w:ascii="Arial" w:hAnsi="Arial" w:cs="Arial"/>
          <w:lang w:val="es-CO"/>
        </w:rPr>
        <w:t xml:space="preserve"> </w:t>
      </w:r>
      <w:proofErr w:type="spellStart"/>
      <w:r w:rsidRPr="00E12FD2">
        <w:rPr>
          <w:rFonts w:ascii="Arial" w:hAnsi="Arial" w:cs="Arial"/>
          <w:lang w:val="es-CO"/>
        </w:rPr>
        <w:t>study</w:t>
      </w:r>
      <w:proofErr w:type="spellEnd"/>
      <w:r w:rsidRPr="00E12FD2">
        <w:rPr>
          <w:rFonts w:ascii="Arial" w:hAnsi="Arial" w:cs="Arial"/>
          <w:lang w:val="es-CO"/>
        </w:rPr>
        <w:t xml:space="preserve"> / Universidad de Melbourne — umbral de ~100 intersecciones/km² asociado a mayor actividad física.</w:t>
      </w:r>
    </w:p>
    <w:p w14:paraId="0FA8A566" w14:textId="77777777" w:rsidR="009E7236" w:rsidRPr="00E12FD2" w:rsidRDefault="00000000" w:rsidP="00E12FD2">
      <w:pPr>
        <w:pStyle w:val="Listaconvietas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lang w:val="es-CO"/>
        </w:rPr>
        <w:t>Gobierno de Queensland — regulación de barrios caminables (cuadras ≤ 250 m).</w:t>
      </w:r>
    </w:p>
    <w:p w14:paraId="53DDE224" w14:textId="77777777" w:rsidR="009E7236" w:rsidRPr="00E12FD2" w:rsidRDefault="00000000" w:rsidP="00E12FD2">
      <w:pPr>
        <w:pStyle w:val="Listaconvietas"/>
        <w:jc w:val="both"/>
        <w:rPr>
          <w:rFonts w:ascii="Arial" w:hAnsi="Arial" w:cs="Arial"/>
        </w:rPr>
      </w:pPr>
      <w:proofErr w:type="spellStart"/>
      <w:r w:rsidRPr="00E12FD2">
        <w:rPr>
          <w:rFonts w:ascii="Arial" w:hAnsi="Arial" w:cs="Arial"/>
        </w:rPr>
        <w:t>Stangl</w:t>
      </w:r>
      <w:proofErr w:type="spellEnd"/>
      <w:r w:rsidRPr="00E12FD2">
        <w:rPr>
          <w:rFonts w:ascii="Arial" w:hAnsi="Arial" w:cs="Arial"/>
        </w:rPr>
        <w:t>, P. (2015) — Block size-based measures of street connectivity, Urban Design International.</w:t>
      </w:r>
    </w:p>
    <w:p w14:paraId="02395FBD" w14:textId="77777777" w:rsidR="009E7236" w:rsidRPr="00E12FD2" w:rsidRDefault="00000000">
      <w:pPr>
        <w:spacing w:after="160"/>
        <w:jc w:val="both"/>
        <w:rPr>
          <w:rFonts w:ascii="Arial" w:hAnsi="Arial" w:cs="Arial"/>
          <w:lang w:val="es-CO"/>
        </w:rPr>
      </w:pPr>
      <w:r w:rsidRPr="00E12FD2">
        <w:rPr>
          <w:rFonts w:ascii="Arial" w:hAnsi="Arial" w:cs="Arial"/>
          <w:color w:val="444444"/>
          <w:sz w:val="19"/>
          <w:lang w:val="es-CO"/>
        </w:rPr>
        <w:t>Nota: los umbrales provienen mayormente de literatura anglosajona (EE. UU. y Australia). No existe un estándar nacional colombiano de densidad de intersecciones ampliamente adoptado, por lo que aquí se usan como referencia comparativa, con la Comuna 9 aportando el contraste local. Contenido reformulado para cumplir con las restricciones de licencia de las fuentes.</w:t>
      </w:r>
    </w:p>
    <w:sectPr w:rsidR="009E7236" w:rsidRPr="00E12FD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7006925">
    <w:abstractNumId w:val="8"/>
  </w:num>
  <w:num w:numId="2" w16cid:durableId="586498431">
    <w:abstractNumId w:val="6"/>
  </w:num>
  <w:num w:numId="3" w16cid:durableId="146241204">
    <w:abstractNumId w:val="5"/>
  </w:num>
  <w:num w:numId="4" w16cid:durableId="567879902">
    <w:abstractNumId w:val="4"/>
  </w:num>
  <w:num w:numId="5" w16cid:durableId="386219690">
    <w:abstractNumId w:val="7"/>
  </w:num>
  <w:num w:numId="6" w16cid:durableId="874929298">
    <w:abstractNumId w:val="3"/>
  </w:num>
  <w:num w:numId="7" w16cid:durableId="2144229349">
    <w:abstractNumId w:val="2"/>
  </w:num>
  <w:num w:numId="8" w16cid:durableId="510611111">
    <w:abstractNumId w:val="1"/>
  </w:num>
  <w:num w:numId="9" w16cid:durableId="312299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40AA"/>
    <w:rsid w:val="0015074B"/>
    <w:rsid w:val="0029639D"/>
    <w:rsid w:val="00326F90"/>
    <w:rsid w:val="009D1EB8"/>
    <w:rsid w:val="009E7236"/>
    <w:rsid w:val="009F0275"/>
    <w:rsid w:val="00A95E02"/>
    <w:rsid w:val="00AA1D8D"/>
    <w:rsid w:val="00B47730"/>
    <w:rsid w:val="00CB0664"/>
    <w:rsid w:val="00DD2BF0"/>
    <w:rsid w:val="00E12FD2"/>
    <w:rsid w:val="00E679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1C424A"/>
  <w14:defaultImageDpi w14:val="300"/>
  <w15:docId w15:val="{80A65743-D7F2-4A4C-ABEB-A173CBAFD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952</Words>
  <Characters>5237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Jorge Castaño lopez</cp:lastModifiedBy>
  <cp:revision>8</cp:revision>
  <dcterms:created xsi:type="dcterms:W3CDTF">2013-12-23T23:15:00Z</dcterms:created>
  <dcterms:modified xsi:type="dcterms:W3CDTF">2026-09-18T20:20:00Z</dcterms:modified>
  <cp:category/>
</cp:coreProperties>
</file>