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Rules for Creating the Menu: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Ensure each day includes breakfast, lunch, dinner, and a snack.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Vary the meals to provide a diverse range of nutrients and flavors.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Avoid repeating the same protein within the same day.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Balance the meals with appropriate portions of protein, carbohydrates, and vegetables.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Incorporate favorite cuisines and experimental dishes from the input data where appropriate.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available kitchen appliances from the input data to simplify meal preparation.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Schedule complex meals that require longer preparation times or multiple steps later in the week.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detailed and appetizing descriptions for each meal right in the table format. Do not write out Detailed descriptions’ after the tab.e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For example, instead of just "grilled cheese sandwich with tomato soup," describe it as "Challah and Swiss Grilled Cheese with Roasted Garlic Tomato Soup."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Incorporate seasonal ingredients to ensure freshness and variety.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Present the menu in a table format with the days of the week on the X-axis and meals on the Y-axis.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Always be descriptive and list the specific item, avoiding vague terms like "cheese," "fruit," or "vegetable."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