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adjustRightInd w:val="0"/>
        <w:snapToGrid w:val="0"/>
        <w:spacing w:line="360" w:lineRule="auto"/>
        <w:jc w:val="center"/>
        <w:rPr>
          <w:b/>
          <w:sz w:val="30"/>
          <w:szCs w:val="30"/>
        </w:rPr>
      </w:pPr>
      <w:r>
        <w:rPr>
          <w:rFonts w:hint="eastAsia"/>
          <w:b/>
          <w:sz w:val="30"/>
          <w:szCs w:val="30"/>
        </w:rPr>
        <w:t>电子与</w:t>
      </w:r>
      <w:r>
        <w:rPr>
          <w:b/>
          <w:sz w:val="30"/>
          <w:szCs w:val="30"/>
        </w:rPr>
        <w:t>信息工程学院</w:t>
      </w:r>
    </w:p>
    <w:p>
      <w:pPr>
        <w:adjustRightInd w:val="0"/>
        <w:snapToGrid w:val="0"/>
        <w:spacing w:line="360" w:lineRule="auto"/>
        <w:jc w:val="center"/>
        <w:rPr>
          <w:b/>
          <w:sz w:val="30"/>
          <w:szCs w:val="30"/>
        </w:rPr>
      </w:pPr>
      <w:r>
        <w:rPr>
          <w:rFonts w:hint="eastAsia"/>
          <w:b/>
          <w:sz w:val="30"/>
          <w:szCs w:val="30"/>
        </w:rPr>
        <w:t>关于全日制硕士专业学位研究生专业实践考核办法</w:t>
      </w:r>
    </w:p>
    <w:p>
      <w:pPr>
        <w:adjustRightInd w:val="0"/>
        <w:snapToGrid w:val="0"/>
        <w:spacing w:line="300" w:lineRule="auto"/>
        <w:ind w:firstLineChars="200" w:firstLine="560"/>
        <w:rPr>
          <w:sz w:val="28"/>
          <w:szCs w:val="28"/>
        </w:rPr>
      </w:pPr>
    </w:p>
    <w:p>
      <w:pPr>
        <w:adjustRightInd w:val="0"/>
        <w:snapToGrid w:val="0"/>
        <w:spacing w:line="300" w:lineRule="auto"/>
        <w:ind w:firstLineChars="200" w:firstLine="560"/>
        <w:rPr>
          <w:sz w:val="28"/>
          <w:szCs w:val="28"/>
        </w:rPr>
      </w:pPr>
      <w:r>
        <w:rPr>
          <w:rFonts w:hint="eastAsia"/>
          <w:sz w:val="28"/>
          <w:szCs w:val="28"/>
        </w:rPr>
        <w:t>根据《全日制硕士专业学位研究生专业实践管理与考核暂行办法》（西交研〔2015〕21号）和《西安交通大学专业学位研究生协同培养育人项目暂行实施办法》（西交研〔2017〕30号）文件精神，特制定本办法。</w:t>
      </w:r>
    </w:p>
    <w:p>
      <w:pPr>
        <w:adjustRightInd w:val="0"/>
        <w:snapToGrid w:val="0"/>
        <w:spacing w:line="300" w:lineRule="auto"/>
        <w:ind w:firstLineChars="200" w:firstLine="560"/>
        <w:rPr>
          <w:sz w:val="28"/>
          <w:szCs w:val="28"/>
        </w:rPr>
      </w:pPr>
      <w:r>
        <w:rPr>
          <w:rFonts w:hint="eastAsia"/>
          <w:b/>
          <w:sz w:val="28"/>
          <w:szCs w:val="28"/>
        </w:rPr>
        <w:t xml:space="preserve">第一条 </w:t>
      </w:r>
      <w:r>
        <w:rPr>
          <w:rFonts w:hint="eastAsia"/>
          <w:sz w:val="28"/>
          <w:szCs w:val="28"/>
        </w:rPr>
        <w:t>电信学院2017年招收全日制硕士专业学位研究生分为校内</w:t>
      </w:r>
      <w:r>
        <w:rPr>
          <w:sz w:val="28"/>
          <w:szCs w:val="28"/>
        </w:rPr>
        <w:t>应用型</w:t>
      </w:r>
      <w:r>
        <w:rPr>
          <w:rFonts w:hint="eastAsia"/>
          <w:sz w:val="28"/>
          <w:szCs w:val="28"/>
        </w:rPr>
        <w:t>专业</w:t>
      </w:r>
      <w:r>
        <w:rPr>
          <w:sz w:val="28"/>
          <w:szCs w:val="28"/>
        </w:rPr>
        <w:t>学位研究生和</w:t>
      </w:r>
      <w:r>
        <w:rPr>
          <w:rFonts w:hint="eastAsia"/>
          <w:sz w:val="28"/>
          <w:szCs w:val="28"/>
        </w:rPr>
        <w:t>校企协同育人项目专业</w:t>
      </w:r>
      <w:r>
        <w:rPr>
          <w:sz w:val="28"/>
          <w:szCs w:val="28"/>
        </w:rPr>
        <w:t>学位研究生</w:t>
      </w:r>
      <w:r>
        <w:rPr>
          <w:rFonts w:hint="eastAsia"/>
          <w:sz w:val="28"/>
          <w:szCs w:val="28"/>
        </w:rPr>
        <w:t>，自2018年起</w:t>
      </w:r>
      <w:r>
        <w:rPr>
          <w:sz w:val="28"/>
          <w:szCs w:val="28"/>
        </w:rPr>
        <w:t>电信</w:t>
      </w:r>
      <w:r>
        <w:rPr>
          <w:rFonts w:hint="eastAsia"/>
          <w:sz w:val="28"/>
          <w:szCs w:val="28"/>
        </w:rPr>
        <w:t>学院招收全日制</w:t>
      </w:r>
      <w:r>
        <w:rPr>
          <w:sz w:val="28"/>
          <w:szCs w:val="28"/>
        </w:rPr>
        <w:t>专业学位研究生将</w:t>
      </w:r>
      <w:r>
        <w:rPr>
          <w:rFonts w:hint="eastAsia"/>
          <w:sz w:val="28"/>
          <w:szCs w:val="28"/>
        </w:rPr>
        <w:t>全部纳入校企协同育人项目。</w:t>
      </w:r>
    </w:p>
    <w:p>
      <w:pPr>
        <w:adjustRightInd w:val="0"/>
        <w:snapToGrid w:val="0"/>
        <w:spacing w:line="300" w:lineRule="auto"/>
        <w:ind w:firstLineChars="200" w:firstLine="560"/>
        <w:rPr>
          <w:sz w:val="28"/>
          <w:szCs w:val="28"/>
        </w:rPr>
      </w:pPr>
      <w:r>
        <w:rPr>
          <w:rFonts w:hint="eastAsia"/>
          <w:b/>
          <w:sz w:val="28"/>
          <w:szCs w:val="28"/>
        </w:rPr>
        <w:t xml:space="preserve">第二条 </w:t>
      </w:r>
      <w:r>
        <w:rPr>
          <w:b/>
          <w:sz w:val="28"/>
          <w:szCs w:val="28"/>
        </w:rPr>
        <w:t>2016</w:t>
      </w:r>
      <w:r>
        <w:rPr>
          <w:rFonts w:hint="eastAsia"/>
          <w:b/>
          <w:sz w:val="28"/>
          <w:szCs w:val="28"/>
        </w:rPr>
        <w:t>级全日制专业学位研究生和2017级校内应用型专业学位研究生</w:t>
      </w:r>
      <w:r>
        <w:rPr>
          <w:rFonts w:hint="eastAsia"/>
          <w:sz w:val="28"/>
          <w:szCs w:val="28"/>
        </w:rPr>
        <w:t>：在</w:t>
      </w:r>
      <w:r>
        <w:rPr>
          <w:sz w:val="28"/>
          <w:szCs w:val="28"/>
        </w:rPr>
        <w:t>第三至第四学期</w:t>
      </w:r>
      <w:r>
        <w:rPr>
          <w:rFonts w:hint="eastAsia"/>
          <w:sz w:val="28"/>
          <w:szCs w:val="28"/>
        </w:rPr>
        <w:t>须参加累计不少于6个月的专业实践，可采用集中实践与分段实践相结合的方式。参加国家级 “学科竞赛”并获得学校推荐资格的研究生，专业实践成绩可直接定为“通过”；参加国家</w:t>
      </w:r>
      <w:r>
        <w:rPr>
          <w:sz w:val="28"/>
          <w:szCs w:val="28"/>
        </w:rPr>
        <w:t>级</w:t>
      </w:r>
      <w:r>
        <w:rPr>
          <w:rFonts w:hint="eastAsia"/>
          <w:sz w:val="28"/>
          <w:szCs w:val="28"/>
        </w:rPr>
        <w:t>“学科竞赛”但未获得学校推荐的研究生，可凭参赛作品，参加专业</w:t>
      </w:r>
      <w:r>
        <w:rPr>
          <w:sz w:val="28"/>
          <w:szCs w:val="28"/>
        </w:rPr>
        <w:t>实践</w:t>
      </w:r>
      <w:r>
        <w:rPr>
          <w:rFonts w:hint="eastAsia"/>
          <w:sz w:val="28"/>
          <w:szCs w:val="28"/>
        </w:rPr>
        <w:t>考核。</w:t>
      </w:r>
    </w:p>
    <w:p>
      <w:pPr>
        <w:adjustRightInd w:val="0"/>
        <w:snapToGrid w:val="0"/>
        <w:spacing w:line="300" w:lineRule="auto"/>
        <w:ind w:firstLineChars="200" w:firstLine="560"/>
        <w:rPr>
          <w:b/>
          <w:sz w:val="28"/>
          <w:szCs w:val="28"/>
        </w:rPr>
      </w:pPr>
      <w:r>
        <w:rPr>
          <w:rFonts w:hint="eastAsia"/>
          <w:b/>
          <w:sz w:val="28"/>
          <w:szCs w:val="28"/>
        </w:rPr>
        <w:t>第三条 校企</w:t>
      </w:r>
      <w:r>
        <w:rPr>
          <w:b/>
          <w:sz w:val="28"/>
          <w:szCs w:val="28"/>
        </w:rPr>
        <w:t>协同育人</w:t>
      </w:r>
      <w:r>
        <w:rPr>
          <w:rFonts w:hint="eastAsia"/>
          <w:b/>
          <w:sz w:val="28"/>
          <w:szCs w:val="28"/>
        </w:rPr>
        <w:t>项目</w:t>
      </w:r>
      <w:r>
        <w:rPr>
          <w:b/>
          <w:sz w:val="28"/>
          <w:szCs w:val="28"/>
        </w:rPr>
        <w:t>专业学位研究生</w:t>
      </w:r>
      <w:r>
        <w:rPr>
          <w:rFonts w:hint="eastAsia"/>
          <w:b/>
          <w:sz w:val="28"/>
          <w:szCs w:val="28"/>
        </w:rPr>
        <w:t>：</w:t>
      </w:r>
      <w:r>
        <w:rPr>
          <w:rFonts w:hint="eastAsia"/>
          <w:sz w:val="28"/>
          <w:szCs w:val="28"/>
        </w:rPr>
        <w:t>协同培养育人项目实行“双师型”指导模式。在</w:t>
      </w:r>
      <w:r>
        <w:rPr>
          <w:sz w:val="28"/>
          <w:szCs w:val="28"/>
        </w:rPr>
        <w:t>第三至第四学期</w:t>
      </w:r>
      <w:r>
        <w:rPr>
          <w:rFonts w:hint="eastAsia"/>
          <w:sz w:val="28"/>
          <w:szCs w:val="28"/>
        </w:rPr>
        <w:t>须参加累计不少于6个月的专业实践，可采用集中实践与分段实践相结合的方式。专业实践应在基地项目合作单位完成，学位论文选题应来源于项目合作单位的实际应用课题或现实问题并具有明确的职业背景和应用价值。</w:t>
      </w:r>
    </w:p>
    <w:p>
      <w:pPr>
        <w:adjustRightInd w:val="0"/>
        <w:snapToGrid w:val="0"/>
        <w:spacing w:line="300" w:lineRule="auto"/>
        <w:ind w:firstLineChars="200" w:firstLine="560"/>
        <w:rPr>
          <w:rFonts w:hint="eastAsia"/>
          <w:sz w:val="28"/>
          <w:szCs w:val="28"/>
        </w:rPr>
      </w:pPr>
      <w:r>
        <w:rPr>
          <w:rFonts w:hint="eastAsia"/>
          <w:b/>
          <w:sz w:val="28"/>
          <w:szCs w:val="28"/>
        </w:rPr>
        <w:t>第四</w:t>
      </w:r>
      <w:r>
        <w:rPr>
          <w:b/>
          <w:sz w:val="28"/>
          <w:szCs w:val="28"/>
        </w:rPr>
        <w:t>条</w:t>
      </w:r>
      <w:r>
        <w:rPr>
          <w:rFonts w:hint="eastAsia"/>
          <w:b/>
          <w:sz w:val="28"/>
          <w:szCs w:val="28"/>
        </w:rPr>
        <w:t xml:space="preserve"> </w:t>
      </w:r>
      <w:r>
        <w:rPr>
          <w:rFonts w:hint="eastAsia"/>
          <w:sz w:val="28"/>
          <w:szCs w:val="28"/>
        </w:rPr>
        <w:t>全日制</w:t>
      </w:r>
      <w:r>
        <w:rPr>
          <w:sz w:val="28"/>
          <w:szCs w:val="28"/>
        </w:rPr>
        <w:t>专业学位</w:t>
      </w:r>
      <w:r>
        <w:rPr>
          <w:rFonts w:hint="eastAsia"/>
          <w:sz w:val="28"/>
          <w:szCs w:val="28"/>
        </w:rPr>
        <w:t>研究生的专业实践考核与</w:t>
      </w:r>
      <w:r>
        <w:rPr>
          <w:sz w:val="28"/>
          <w:szCs w:val="28"/>
        </w:rPr>
        <w:t>中期考核</w:t>
      </w:r>
      <w:r>
        <w:rPr>
          <w:rFonts w:hint="eastAsia"/>
          <w:sz w:val="28"/>
          <w:szCs w:val="28"/>
        </w:rPr>
        <w:t>合并</w:t>
      </w:r>
      <w:r>
        <w:rPr>
          <w:sz w:val="28"/>
          <w:szCs w:val="28"/>
        </w:rPr>
        <w:t>进行</w:t>
      </w:r>
      <w:r>
        <w:rPr>
          <w:rFonts w:hint="eastAsia"/>
          <w:sz w:val="28"/>
          <w:szCs w:val="28"/>
        </w:rPr>
        <w:t>，考核</w:t>
      </w:r>
      <w:r>
        <w:rPr>
          <w:sz w:val="28"/>
          <w:szCs w:val="28"/>
        </w:rPr>
        <w:t>时间</w:t>
      </w:r>
      <w:r>
        <w:rPr>
          <w:rFonts w:hint="eastAsia"/>
          <w:sz w:val="28"/>
          <w:szCs w:val="28"/>
        </w:rPr>
        <w:t>一般定在</w:t>
      </w:r>
      <w:r>
        <w:rPr>
          <w:sz w:val="28"/>
          <w:szCs w:val="28"/>
        </w:rPr>
        <w:t>第四学期末</w:t>
      </w:r>
      <w:r>
        <w:rPr>
          <w:rFonts w:hint="eastAsia"/>
          <w:sz w:val="28"/>
          <w:szCs w:val="28"/>
        </w:rPr>
        <w:t>。</w:t>
      </w:r>
      <w:r>
        <w:rPr>
          <w:rFonts w:hint="eastAsia"/>
          <w:b/>
          <w:sz w:val="28"/>
          <w:szCs w:val="28"/>
        </w:rPr>
        <w:t>研究生专业实践考核通过后，获得相应学分。对于未获得专业实践学分的研究生，学院不受理其毕业和学位申请。</w:t>
      </w:r>
      <w:bookmarkStart w:id="0" w:name="_GoBack"/>
      <w:bookmarkEnd w:id="0"/>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variable"/>
    <w:sig w:usb0="00007A87" w:usb1="80000000" w:usb2="00000008" w:usb3="00000000" w:csb0="400001FF" w:csb1="FFFF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character" w:default="1" w:styleId="10">
    <w:name w:val="Default Paragraph Font"/>
  </w:style>
  <w:style w:type="paragraph" w:customStyle="1" w:styleId="15">
    <w:name w:val="List Paragraph"/>
    <w:basedOn w:val="0"/>
    <w:pPr>
      <w:ind w:firstLineChars="200" w:firstLine="200"/>
    </w:pPr>
  </w:style>
  <w:style w:type="paragraph" w:styleId="16">
    <w:name w:val="header"/>
    <w:basedOn w:val="0"/>
    <w:pPr>
      <w:pBdr>
        <w:bottom w:val="single" w:sz="6" w:space="1" w:color="auto"/>
      </w:pBdr>
      <w:tabs>
        <w:tab w:val="center" w:pos="4153"/>
        <w:tab w:val="right" w:pos="8306"/>
      </w:tabs>
      <w:snapToGrid w:val="0"/>
      <w:jc w:val="center"/>
    </w:pPr>
    <w:rPr>
      <w:sz w:val="18"/>
      <w:szCs w:val="18"/>
    </w:rPr>
  </w:style>
  <w:style w:type="paragraph" w:styleId="17">
    <w:name w:val="footer"/>
    <w:basedOn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3877</TotalTime>
  <Application>Yozo_Office</Application>
  <Pages>1</Pages>
  <Words>604</Words>
  <Characters>624</Characters>
  <Lines>26</Lines>
  <Paragraphs>7</Paragraphs>
  <CharactersWithSpaces>629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微软用户</cp:lastModifiedBy>
  <cp:revision>10</cp:revision>
  <dcterms:created xsi:type="dcterms:W3CDTF">2017-04-14T07:44:00Z</dcterms:created>
  <dcterms:modified xsi:type="dcterms:W3CDTF">2017-04-18T06:46:16Z</dcterms:modified>
</cp:coreProperties>
</file>