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7A" w:rsidRPr="0052247A" w:rsidRDefault="0052247A" w:rsidP="0052247A">
      <w:pPr>
        <w:adjustRightInd/>
        <w:snapToGrid/>
        <w:spacing w:after="0"/>
        <w:rPr>
          <w:rFonts w:ascii="宋体" w:eastAsia="宋体" w:hAnsi="宋体" w:cs="宋体"/>
          <w:sz w:val="28"/>
          <w:szCs w:val="28"/>
        </w:rPr>
      </w:pPr>
      <w:r w:rsidRPr="0052247A">
        <w:rPr>
          <w:rFonts w:eastAsia="宋体" w:cs="Tahoma"/>
          <w:b/>
          <w:bCs/>
          <w:color w:val="000000"/>
          <w:sz w:val="28"/>
          <w:szCs w:val="28"/>
        </w:rPr>
        <w:t>主题</w:t>
      </w:r>
      <w:r w:rsidRPr="0052247A">
        <w:rPr>
          <w:rFonts w:eastAsia="宋体" w:cs="Tahoma"/>
          <w:b/>
          <w:bCs/>
          <w:color w:val="000000"/>
          <w:sz w:val="28"/>
          <w:szCs w:val="28"/>
        </w:rPr>
        <w:t>:</w:t>
      </w:r>
      <w:r w:rsidRPr="0052247A">
        <w:rPr>
          <w:rFonts w:eastAsia="宋体" w:cs="Tahoma"/>
          <w:color w:val="000000"/>
          <w:sz w:val="28"/>
          <w:szCs w:val="28"/>
          <w:shd w:val="clear" w:color="auto" w:fill="FFFFFF"/>
        </w:rPr>
        <w:t>数据提取流程</w:t>
      </w:r>
      <w:r w:rsidRPr="0052247A">
        <w:rPr>
          <w:rFonts w:eastAsia="宋体" w:cs="Tahoma"/>
          <w:color w:val="000000"/>
          <w:sz w:val="28"/>
          <w:szCs w:val="28"/>
        </w:rPr>
        <w:br/>
      </w:r>
      <w:r w:rsidRPr="0052247A">
        <w:rPr>
          <w:rFonts w:ascii="宋体" w:eastAsia="宋体" w:hAnsi="宋体" w:cs="宋体" w:hint="eastAsia"/>
          <w:sz w:val="28"/>
          <w:szCs w:val="28"/>
        </w:rPr>
        <w:t xml:space="preserve">                        </w:t>
      </w:r>
      <w:r w:rsidRPr="0052247A">
        <w:rPr>
          <w:rFonts w:ascii="宋体" w:eastAsia="宋体" w:hAnsi="宋体" w:cs="Tahoma" w:hint="eastAsia"/>
          <w:color w:val="000000"/>
          <w:sz w:val="28"/>
          <w:szCs w:val="28"/>
        </w:rPr>
        <w:t>高血压并发症风险预测</w:t>
      </w:r>
    </w:p>
    <w:p w:rsidR="0052247A" w:rsidRPr="0052247A" w:rsidRDefault="0052247A" w:rsidP="0052247A">
      <w:pPr>
        <w:adjustRightInd/>
        <w:snapToGrid/>
        <w:spacing w:before="100" w:beforeAutospacing="1" w:after="100" w:afterAutospacing="1"/>
        <w:rPr>
          <w:rFonts w:eastAsia="宋体" w:cs="Tahoma"/>
          <w:color w:val="000000"/>
          <w:sz w:val="17"/>
          <w:szCs w:val="17"/>
        </w:rPr>
      </w:pP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研究对象：高血压患者人群</w:t>
      </w:r>
    </w:p>
    <w:p w:rsidR="0052247A" w:rsidRPr="0052247A" w:rsidRDefault="0052247A" w:rsidP="0052247A">
      <w:pPr>
        <w:adjustRightInd/>
        <w:snapToGrid/>
        <w:spacing w:before="100" w:beforeAutospacing="1" w:after="100" w:afterAutospacing="1"/>
        <w:rPr>
          <w:rFonts w:eastAsia="宋体" w:cs="Tahoma"/>
          <w:color w:val="000000"/>
          <w:sz w:val="17"/>
          <w:szCs w:val="17"/>
        </w:rPr>
      </w:pP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预测目的：实现患严重并发症事件的风险预警</w:t>
      </w:r>
    </w:p>
    <w:p w:rsidR="0052247A" w:rsidRPr="0052247A" w:rsidRDefault="0052247A" w:rsidP="0052247A">
      <w:pPr>
        <w:adjustRightInd/>
        <w:snapToGrid/>
        <w:spacing w:before="100" w:beforeAutospacing="1" w:after="100" w:afterAutospacing="1"/>
        <w:rPr>
          <w:rFonts w:eastAsia="宋体" w:cs="Tahoma"/>
          <w:color w:val="000000"/>
          <w:sz w:val="17"/>
          <w:szCs w:val="17"/>
        </w:rPr>
      </w:pP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实验组：高血压患者并患严重并发症，如低血压、脑梗、心衰等</w:t>
      </w:r>
    </w:p>
    <w:p w:rsidR="0052247A" w:rsidRPr="0052247A" w:rsidRDefault="0052247A" w:rsidP="0052247A">
      <w:pPr>
        <w:adjustRightInd/>
        <w:snapToGrid/>
        <w:spacing w:before="100" w:beforeAutospacing="1" w:after="100" w:afterAutospacing="1"/>
        <w:rPr>
          <w:rFonts w:eastAsia="宋体" w:cs="Tahoma"/>
          <w:color w:val="000000"/>
          <w:sz w:val="17"/>
          <w:szCs w:val="17"/>
        </w:rPr>
      </w:pP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对照组：高血压患者，其他相对平稳，一般除去心血管、代谢、神经、眼部疾病、肾、肺等并发症状。</w:t>
      </w:r>
    </w:p>
    <w:p w:rsidR="0052247A" w:rsidRPr="0052247A" w:rsidRDefault="0052247A" w:rsidP="0052247A">
      <w:pPr>
        <w:adjustRightInd/>
        <w:snapToGrid/>
        <w:spacing w:before="100" w:beforeAutospacing="1" w:after="100" w:afterAutospacing="1"/>
        <w:rPr>
          <w:rFonts w:eastAsia="宋体" w:cs="Tahoma"/>
          <w:color w:val="000000"/>
          <w:sz w:val="17"/>
          <w:szCs w:val="17"/>
        </w:rPr>
      </w:pPr>
      <w:r w:rsidRPr="0052247A">
        <w:rPr>
          <w:rFonts w:eastAsia="宋体" w:cs="Tahoma"/>
          <w:color w:val="000000"/>
          <w:sz w:val="18"/>
          <w:szCs w:val="18"/>
        </w:rPr>
        <w:t>Oracle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处理相关表：</w:t>
      </w:r>
      <w:r w:rsidRPr="0052247A">
        <w:rPr>
          <w:rFonts w:eastAsia="宋体" w:cs="Tahoma"/>
          <w:color w:val="000000"/>
          <w:sz w:val="18"/>
          <w:szCs w:val="18"/>
        </w:rPr>
        <w:t>clinical_icd_bit_htn0817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：门诊高血压人群（</w:t>
      </w:r>
      <w:r w:rsidRPr="0052247A">
        <w:rPr>
          <w:rFonts w:eastAsia="宋体" w:cs="Tahoma"/>
          <w:color w:val="000000"/>
          <w:sz w:val="18"/>
          <w:szCs w:val="18"/>
        </w:rPr>
        <w:t>3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位</w:t>
      </w:r>
      <w:r w:rsidRPr="0052247A">
        <w:rPr>
          <w:rFonts w:eastAsia="宋体" w:cs="Tahoma"/>
          <w:color w:val="000000"/>
          <w:sz w:val="18"/>
          <w:szCs w:val="18"/>
        </w:rPr>
        <w:t>ICD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编码），</w:t>
      </w:r>
      <w:r w:rsidRPr="0052247A">
        <w:rPr>
          <w:rFonts w:eastAsia="宋体" w:cs="Tahoma"/>
          <w:color w:val="000000"/>
          <w:sz w:val="18"/>
          <w:szCs w:val="18"/>
        </w:rPr>
        <w:t>TM_PERSON_INFO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：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  <w:highlight w:val="yellow"/>
        </w:rPr>
        <w:t>居民信息表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，</w:t>
      </w:r>
      <w:r w:rsidRPr="0052247A">
        <w:rPr>
          <w:rFonts w:eastAsia="宋体" w:cs="Tahoma"/>
          <w:color w:val="000000"/>
          <w:sz w:val="18"/>
          <w:szCs w:val="18"/>
        </w:rPr>
        <w:t>TM_DIMA_HTN_REG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：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  <w:highlight w:val="yellow"/>
        </w:rPr>
        <w:t>高血压登记表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，</w:t>
      </w:r>
      <w:r w:rsidRPr="0052247A">
        <w:rPr>
          <w:rFonts w:eastAsia="宋体" w:cs="Tahoma"/>
          <w:color w:val="000000"/>
          <w:sz w:val="18"/>
          <w:szCs w:val="18"/>
        </w:rPr>
        <w:t>TM_DIMA_HTN_FOLLOWUP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：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  <w:highlight w:val="yellow"/>
        </w:rPr>
        <w:t>高血压随访表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，</w:t>
      </w:r>
      <w:r w:rsidRPr="0052247A">
        <w:rPr>
          <w:rFonts w:eastAsia="宋体" w:cs="Tahoma"/>
          <w:color w:val="000000"/>
          <w:sz w:val="18"/>
          <w:szCs w:val="18"/>
        </w:rPr>
        <w:t>TM_OUTCLINICAL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：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  <w:highlight w:val="yellow"/>
        </w:rPr>
        <w:t>门诊表等</w:t>
      </w:r>
    </w:p>
    <w:p w:rsidR="0052247A" w:rsidRPr="0052247A" w:rsidRDefault="0052247A" w:rsidP="0052247A">
      <w:pPr>
        <w:adjustRightInd/>
        <w:snapToGrid/>
        <w:spacing w:before="100" w:beforeAutospacing="1" w:after="100" w:afterAutospacing="1"/>
        <w:rPr>
          <w:rFonts w:eastAsia="宋体" w:cs="Tahoma"/>
          <w:color w:val="000000"/>
          <w:sz w:val="17"/>
          <w:szCs w:val="17"/>
        </w:rPr>
      </w:pP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任务流程：</w:t>
      </w:r>
    </w:p>
    <w:p w:rsidR="0052247A" w:rsidRPr="0052247A" w:rsidRDefault="0052247A" w:rsidP="0052247A">
      <w:pPr>
        <w:adjustRightInd/>
        <w:snapToGrid/>
        <w:spacing w:before="100" w:beforeAutospacing="1" w:after="100" w:afterAutospacing="1"/>
        <w:ind w:left="810" w:hanging="360"/>
        <w:rPr>
          <w:rFonts w:eastAsia="宋体" w:cs="Tahoma"/>
          <w:color w:val="000000"/>
          <w:sz w:val="17"/>
          <w:szCs w:val="17"/>
        </w:rPr>
      </w:pPr>
      <w:r w:rsidRPr="0052247A">
        <w:rPr>
          <w:rFonts w:eastAsia="宋体" w:cs="Tahoma"/>
          <w:color w:val="000000"/>
          <w:sz w:val="18"/>
          <w:szCs w:val="18"/>
        </w:rPr>
        <w:t>1</w:t>
      </w:r>
      <w:r w:rsidRPr="0052247A">
        <w:rPr>
          <w:rFonts w:eastAsia="宋体" w:cs="Tahoma"/>
          <w:color w:val="000000"/>
          <w:sz w:val="18"/>
          <w:szCs w:val="18"/>
        </w:rPr>
        <w:t>、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加载数据至</w:t>
      </w:r>
      <w:r w:rsidRPr="0052247A">
        <w:rPr>
          <w:rFonts w:eastAsia="宋体" w:cs="Tahoma"/>
          <w:color w:val="000000"/>
          <w:sz w:val="18"/>
          <w:szCs w:val="18"/>
        </w:rPr>
        <w:t>Oracle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，该数据来自李奇提取出的病症和患病人群的</w:t>
      </w:r>
      <w:r w:rsidRPr="0052247A">
        <w:rPr>
          <w:rFonts w:eastAsia="宋体" w:cs="Tahoma"/>
          <w:color w:val="000000"/>
          <w:sz w:val="18"/>
          <w:szCs w:val="18"/>
        </w:rPr>
        <w:t>0,1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二维表，大致</w:t>
      </w:r>
      <w:r w:rsidRPr="0052247A">
        <w:rPr>
          <w:rFonts w:eastAsia="宋体" w:cs="Tahoma"/>
          <w:color w:val="000000"/>
          <w:sz w:val="18"/>
          <w:szCs w:val="18"/>
        </w:rPr>
        <w:t>422951*543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维，该表是经过整理过得门诊病症表（病症划分为</w:t>
      </w:r>
      <w:r w:rsidRPr="0052247A">
        <w:rPr>
          <w:rFonts w:eastAsia="宋体" w:cs="Tahoma"/>
          <w:color w:val="000000"/>
          <w:sz w:val="18"/>
          <w:szCs w:val="18"/>
        </w:rPr>
        <w:t>543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种）。</w:t>
      </w:r>
    </w:p>
    <w:p w:rsidR="0052247A" w:rsidRDefault="0052247A" w:rsidP="0052247A">
      <w:pPr>
        <w:adjustRightInd/>
        <w:snapToGrid/>
        <w:spacing w:before="100" w:beforeAutospacing="1" w:after="100" w:afterAutospacing="1"/>
        <w:ind w:left="810" w:hanging="360"/>
        <w:rPr>
          <w:rFonts w:ascii="宋体" w:eastAsia="宋体" w:hAnsi="宋体" w:cs="Tahoma"/>
          <w:color w:val="000000"/>
          <w:sz w:val="18"/>
          <w:szCs w:val="18"/>
        </w:rPr>
      </w:pPr>
      <w:r w:rsidRPr="0052247A">
        <w:rPr>
          <w:rFonts w:eastAsia="宋体" w:cs="Tahoma"/>
          <w:color w:val="000000"/>
          <w:sz w:val="18"/>
          <w:szCs w:val="18"/>
        </w:rPr>
        <w:t>2</w:t>
      </w:r>
      <w:r w:rsidRPr="0052247A">
        <w:rPr>
          <w:rFonts w:eastAsia="宋体" w:cs="Tahoma"/>
          <w:color w:val="000000"/>
          <w:sz w:val="18"/>
          <w:szCs w:val="18"/>
        </w:rPr>
        <w:t>、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关联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  <w:shd w:val="clear" w:color="auto" w:fill="FFFF00"/>
        </w:rPr>
        <w:t>步骤</w:t>
      </w:r>
      <w:r w:rsidRPr="0052247A">
        <w:rPr>
          <w:rFonts w:eastAsia="宋体" w:cs="Tahoma"/>
          <w:color w:val="000000"/>
          <w:sz w:val="18"/>
          <w:szCs w:val="18"/>
          <w:shd w:val="clear" w:color="auto" w:fill="FFFF00"/>
        </w:rPr>
        <w:t>1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  <w:shd w:val="clear" w:color="auto" w:fill="FFFF00"/>
        </w:rPr>
        <w:t>加载后的表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和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  <w:shd w:val="clear" w:color="auto" w:fill="FFFF00"/>
        </w:rPr>
        <w:t>高血压登记表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，生成</w:t>
      </w:r>
      <w:r w:rsidRPr="0052247A">
        <w:rPr>
          <w:rFonts w:ascii="宋体" w:eastAsia="宋体" w:hAnsi="宋体" w:cs="Tahoma" w:hint="eastAsia"/>
          <w:color w:val="000000" w:themeColor="text1"/>
          <w:sz w:val="18"/>
          <w:szCs w:val="18"/>
        </w:rPr>
        <w:t>门诊高血压表</w:t>
      </w:r>
      <w:r w:rsidR="00B50C2B">
        <w:rPr>
          <w:rFonts w:ascii="宋体" w:eastAsia="宋体" w:hAnsi="宋体" w:cs="Tahoma" w:hint="eastAsia"/>
          <w:color w:val="000000" w:themeColor="text1"/>
          <w:sz w:val="18"/>
          <w:szCs w:val="18"/>
        </w:rPr>
        <w:t xml:space="preserve"> </w:t>
      </w:r>
      <w:proofErr w:type="spellStart"/>
      <w:r w:rsidR="00287648" w:rsidRPr="00287648">
        <w:rPr>
          <w:rFonts w:ascii="宋体" w:eastAsia="宋体" w:hAnsi="宋体" w:cs="Tahoma" w:hint="eastAsia"/>
          <w:b/>
          <w:color w:val="000000" w:themeColor="text1"/>
          <w:sz w:val="18"/>
          <w:szCs w:val="18"/>
        </w:rPr>
        <w:t>Outclinical_H</w:t>
      </w:r>
      <w:r w:rsidR="00B50C2B" w:rsidRPr="00287648">
        <w:rPr>
          <w:rFonts w:ascii="宋体" w:eastAsia="宋体" w:hAnsi="宋体" w:cs="Tahoma" w:hint="eastAsia"/>
          <w:b/>
          <w:color w:val="000000" w:themeColor="text1"/>
          <w:sz w:val="18"/>
          <w:szCs w:val="18"/>
        </w:rPr>
        <w:t>igh</w:t>
      </w:r>
      <w:r w:rsidR="00287648" w:rsidRPr="00287648">
        <w:rPr>
          <w:rFonts w:ascii="宋体" w:eastAsia="宋体" w:hAnsi="宋体" w:cs="Tahoma" w:hint="eastAsia"/>
          <w:b/>
          <w:color w:val="000000" w:themeColor="text1"/>
          <w:sz w:val="18"/>
          <w:szCs w:val="18"/>
        </w:rPr>
        <w:t>_Htn_Reg</w:t>
      </w:r>
      <w:proofErr w:type="spellEnd"/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，这里表的人群就是面向高血压人群，包括门诊诊断的症状，也就是那</w:t>
      </w:r>
      <w:r w:rsidRPr="0052247A">
        <w:rPr>
          <w:rFonts w:eastAsia="宋体" w:cs="Tahoma"/>
          <w:color w:val="000000"/>
          <w:sz w:val="18"/>
          <w:szCs w:val="18"/>
        </w:rPr>
        <w:t>543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种症状。</w:t>
      </w:r>
    </w:p>
    <w:p w:rsidR="006725FE" w:rsidRPr="0052247A" w:rsidRDefault="006725FE" w:rsidP="0052247A">
      <w:pPr>
        <w:adjustRightInd/>
        <w:snapToGrid/>
        <w:spacing w:before="100" w:beforeAutospacing="1" w:after="100" w:afterAutospacing="1"/>
        <w:ind w:left="810" w:hanging="360"/>
        <w:rPr>
          <w:rFonts w:eastAsia="宋体" w:cs="Tahoma"/>
          <w:color w:val="000000"/>
          <w:sz w:val="17"/>
          <w:szCs w:val="17"/>
        </w:rPr>
      </w:pPr>
      <w:r>
        <w:rPr>
          <w:rFonts w:ascii="宋体" w:eastAsia="宋体" w:hAnsi="宋体" w:cs="Tahoma" w:hint="eastAsia"/>
          <w:color w:val="000000"/>
          <w:sz w:val="18"/>
          <w:szCs w:val="18"/>
        </w:rPr>
        <w:t xml:space="preserve">   </w:t>
      </w:r>
      <w:r w:rsidRPr="006725FE">
        <w:rPr>
          <w:rFonts w:ascii="宋体" w:eastAsia="宋体" w:hAnsi="宋体" w:cs="Tahoma" w:hint="eastAsia"/>
          <w:b/>
          <w:color w:val="000000"/>
          <w:sz w:val="18"/>
          <w:szCs w:val="18"/>
        </w:rPr>
        <w:t>更改</w:t>
      </w:r>
      <w:r>
        <w:rPr>
          <w:rFonts w:ascii="宋体" w:eastAsia="宋体" w:hAnsi="宋体" w:cs="Tahoma" w:hint="eastAsia"/>
          <w:color w:val="000000"/>
          <w:sz w:val="18"/>
          <w:szCs w:val="18"/>
        </w:rPr>
        <w:t>：高血压登记表 应使用确诊日期唯一最新处理过的高血压登记表。</w:t>
      </w:r>
    </w:p>
    <w:p w:rsidR="0052247A" w:rsidRDefault="0052247A" w:rsidP="0052247A">
      <w:pPr>
        <w:adjustRightInd/>
        <w:snapToGrid/>
        <w:spacing w:before="100" w:beforeAutospacing="1" w:after="100" w:afterAutospacing="1"/>
        <w:ind w:left="810" w:hanging="360"/>
        <w:rPr>
          <w:rFonts w:ascii="宋体" w:eastAsia="宋体" w:hAnsi="宋体" w:cs="Tahoma"/>
          <w:color w:val="000000"/>
          <w:sz w:val="18"/>
          <w:szCs w:val="18"/>
        </w:rPr>
      </w:pPr>
      <w:r w:rsidRPr="0052247A">
        <w:rPr>
          <w:rFonts w:eastAsia="宋体" w:cs="Tahoma"/>
          <w:color w:val="000000"/>
          <w:sz w:val="18"/>
          <w:szCs w:val="18"/>
        </w:rPr>
        <w:t>3</w:t>
      </w:r>
      <w:r w:rsidRPr="0052247A">
        <w:rPr>
          <w:rFonts w:eastAsia="宋体" w:cs="Tahoma"/>
          <w:color w:val="000000"/>
          <w:sz w:val="18"/>
          <w:szCs w:val="18"/>
        </w:rPr>
        <w:t>、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关联高血压登记表和高血压随访表，从确诊时间算起，筛选出只跟踪了</w:t>
      </w:r>
      <w:r w:rsidRPr="0052247A">
        <w:rPr>
          <w:rFonts w:eastAsia="宋体" w:cs="Tahoma"/>
          <w:color w:val="000000"/>
          <w:sz w:val="18"/>
          <w:szCs w:val="18"/>
        </w:rPr>
        <w:t>3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年以下且没有心血管、代谢、神经、眼部疾病、肾、肺等并发症的人群。</w:t>
      </w:r>
    </w:p>
    <w:p w:rsidR="006725FE" w:rsidRDefault="006725FE" w:rsidP="0052247A">
      <w:pPr>
        <w:adjustRightInd/>
        <w:snapToGrid/>
        <w:spacing w:before="100" w:beforeAutospacing="1" w:after="100" w:afterAutospacing="1"/>
        <w:ind w:left="810" w:hanging="360"/>
        <w:rPr>
          <w:rFonts w:ascii="宋体" w:eastAsia="宋体" w:hAnsi="宋体" w:cs="Tahoma"/>
          <w:color w:val="000000"/>
          <w:sz w:val="18"/>
          <w:szCs w:val="18"/>
        </w:rPr>
      </w:pPr>
      <w:r>
        <w:rPr>
          <w:rFonts w:ascii="宋体" w:eastAsia="宋体" w:hAnsi="宋体" w:cs="Tahoma" w:hint="eastAsia"/>
          <w:color w:val="000000"/>
          <w:sz w:val="18"/>
          <w:szCs w:val="18"/>
        </w:rPr>
        <w:t xml:space="preserve">   处理的具体过程：</w:t>
      </w:r>
    </w:p>
    <w:p w:rsidR="006725FE" w:rsidRPr="00840430" w:rsidRDefault="00287648" w:rsidP="00840430">
      <w:pPr>
        <w:pStyle w:val="a3"/>
        <w:numPr>
          <w:ilvl w:val="0"/>
          <w:numId w:val="1"/>
        </w:numPr>
        <w:rPr>
          <w:rFonts w:cs="Tahoma"/>
          <w:b/>
          <w:color w:val="000000" w:themeColor="text1"/>
          <w:sz w:val="18"/>
          <w:szCs w:val="18"/>
        </w:rPr>
      </w:pPr>
      <w:r w:rsidRPr="00840430">
        <w:rPr>
          <w:rFonts w:cs="Tahoma" w:hint="eastAsia"/>
          <w:b/>
          <w:color w:val="000000" w:themeColor="text1"/>
          <w:sz w:val="18"/>
          <w:szCs w:val="18"/>
        </w:rPr>
        <w:t>首先筛选出3年以下的高血压人群</w:t>
      </w:r>
      <w:r w:rsidR="00840430">
        <w:rPr>
          <w:rFonts w:cs="Tahoma" w:hint="eastAsia"/>
          <w:b/>
          <w:color w:val="000000" w:themeColor="text1"/>
          <w:sz w:val="18"/>
          <w:szCs w:val="18"/>
        </w:rPr>
        <w:t>MPI_PERSON_ID</w:t>
      </w:r>
      <w:r w:rsidRPr="00840430">
        <w:rPr>
          <w:rFonts w:cs="Tahoma" w:hint="eastAsia"/>
          <w:b/>
          <w:color w:val="000000" w:themeColor="text1"/>
          <w:sz w:val="18"/>
          <w:szCs w:val="18"/>
        </w:rPr>
        <w:t>， 与</w:t>
      </w:r>
      <w:proofErr w:type="spellStart"/>
      <w:r w:rsidRPr="00840430">
        <w:rPr>
          <w:rFonts w:cs="Tahoma" w:hint="eastAsia"/>
          <w:b/>
          <w:color w:val="000000" w:themeColor="text1"/>
          <w:sz w:val="18"/>
          <w:szCs w:val="18"/>
        </w:rPr>
        <w:t>Outclinical_High_Htn_Reg</w:t>
      </w:r>
      <w:proofErr w:type="spellEnd"/>
      <w:r w:rsidRPr="00840430">
        <w:rPr>
          <w:rFonts w:cs="Tahoma" w:hint="eastAsia"/>
          <w:b/>
          <w:color w:val="000000" w:themeColor="text1"/>
          <w:sz w:val="18"/>
          <w:szCs w:val="18"/>
        </w:rPr>
        <w:t>链接操作</w:t>
      </w:r>
      <w:r w:rsidR="00840430">
        <w:rPr>
          <w:rFonts w:cs="Tahoma" w:hint="eastAsia"/>
          <w:b/>
          <w:color w:val="000000" w:themeColor="text1"/>
          <w:sz w:val="18"/>
          <w:szCs w:val="18"/>
        </w:rPr>
        <w:t>后</w:t>
      </w:r>
      <w:r w:rsidRPr="00840430">
        <w:rPr>
          <w:rFonts w:cs="Tahoma" w:hint="eastAsia"/>
          <w:b/>
          <w:color w:val="000000" w:themeColor="text1"/>
          <w:sz w:val="18"/>
          <w:szCs w:val="18"/>
        </w:rPr>
        <w:t>，去掉243中严重并发症的人群，得到三年内高血压健康人群的MPI_PERSON_ID</w:t>
      </w:r>
      <w:r w:rsidR="00840430">
        <w:rPr>
          <w:rFonts w:cs="Tahoma" w:hint="eastAsia"/>
          <w:b/>
          <w:color w:val="000000" w:themeColor="text1"/>
          <w:sz w:val="18"/>
          <w:szCs w:val="18"/>
        </w:rPr>
        <w:t>，其中有大约3万多位患者，5万多条记录</w:t>
      </w:r>
      <w:r w:rsidRPr="00840430">
        <w:rPr>
          <w:rFonts w:cs="Tahoma" w:hint="eastAsia"/>
          <w:b/>
          <w:color w:val="000000" w:themeColor="text1"/>
          <w:sz w:val="18"/>
          <w:szCs w:val="18"/>
        </w:rPr>
        <w:t>。</w:t>
      </w:r>
    </w:p>
    <w:p w:rsidR="00287648" w:rsidRPr="00840430" w:rsidRDefault="00840430" w:rsidP="00840430">
      <w:pPr>
        <w:pStyle w:val="a3"/>
        <w:numPr>
          <w:ilvl w:val="0"/>
          <w:numId w:val="1"/>
        </w:numPr>
        <w:rPr>
          <w:rFonts w:cs="Tahoma"/>
          <w:b/>
          <w:color w:val="000000" w:themeColor="text1"/>
          <w:sz w:val="18"/>
          <w:szCs w:val="18"/>
        </w:rPr>
      </w:pPr>
      <w:r w:rsidRPr="00840430">
        <w:rPr>
          <w:rFonts w:cs="Tahoma" w:hint="eastAsia"/>
          <w:b/>
          <w:color w:val="000000" w:themeColor="text1"/>
          <w:sz w:val="18"/>
          <w:szCs w:val="18"/>
        </w:rPr>
        <w:t>在</w:t>
      </w:r>
      <w:proofErr w:type="spellStart"/>
      <w:r w:rsidRPr="00840430">
        <w:rPr>
          <w:rFonts w:cs="Tahoma" w:hint="eastAsia"/>
          <w:b/>
          <w:color w:val="000000" w:themeColor="text1"/>
          <w:sz w:val="18"/>
          <w:szCs w:val="18"/>
        </w:rPr>
        <w:t>Outclinical_High_Htn_Reg</w:t>
      </w:r>
      <w:proofErr w:type="spellEnd"/>
      <w:r w:rsidRPr="00840430">
        <w:rPr>
          <w:rFonts w:cs="Tahoma" w:hint="eastAsia"/>
          <w:b/>
          <w:color w:val="000000" w:themeColor="text1"/>
          <w:sz w:val="18"/>
          <w:szCs w:val="18"/>
        </w:rPr>
        <w:t>表中去掉</w:t>
      </w:r>
      <w:r w:rsidR="00287648" w:rsidRPr="00840430">
        <w:rPr>
          <w:rFonts w:cs="Tahoma" w:hint="eastAsia"/>
          <w:b/>
          <w:color w:val="000000" w:themeColor="text1"/>
          <w:sz w:val="18"/>
          <w:szCs w:val="18"/>
        </w:rPr>
        <w:t>三年内高血压健康人群的MPI_PERSON_ID</w:t>
      </w:r>
      <w:r w:rsidRPr="00840430">
        <w:rPr>
          <w:rFonts w:cs="Tahoma" w:hint="eastAsia"/>
          <w:b/>
          <w:color w:val="000000" w:themeColor="text1"/>
          <w:sz w:val="18"/>
          <w:szCs w:val="18"/>
        </w:rPr>
        <w:t>，得到的表</w:t>
      </w:r>
      <w:proofErr w:type="spellStart"/>
      <w:r w:rsidR="00AE1FAC">
        <w:rPr>
          <w:rFonts w:cs="Tahoma" w:hint="eastAsia"/>
          <w:b/>
          <w:color w:val="000000" w:themeColor="text1"/>
          <w:sz w:val="18"/>
          <w:szCs w:val="18"/>
        </w:rPr>
        <w:t>New_</w:t>
      </w:r>
      <w:r w:rsidR="00AE1FAC" w:rsidRPr="00840430">
        <w:rPr>
          <w:rFonts w:cs="Tahoma" w:hint="eastAsia"/>
          <w:b/>
          <w:color w:val="000000" w:themeColor="text1"/>
          <w:sz w:val="18"/>
          <w:szCs w:val="18"/>
        </w:rPr>
        <w:t>Outclinical_High_Htn_Reg</w:t>
      </w:r>
      <w:proofErr w:type="spellEnd"/>
      <w:r w:rsidRPr="00840430">
        <w:rPr>
          <w:rFonts w:cs="Tahoma" w:hint="eastAsia"/>
          <w:b/>
          <w:color w:val="000000" w:themeColor="text1"/>
          <w:sz w:val="18"/>
          <w:szCs w:val="18"/>
        </w:rPr>
        <w:t>中 有实验组，对照组。</w:t>
      </w:r>
    </w:p>
    <w:p w:rsidR="00AE1FAC" w:rsidRPr="00AE1FAC" w:rsidRDefault="00840430" w:rsidP="00AE1FAC">
      <w:pPr>
        <w:pStyle w:val="a3"/>
        <w:numPr>
          <w:ilvl w:val="0"/>
          <w:numId w:val="1"/>
        </w:numPr>
        <w:ind w:left="810" w:hanging="360"/>
        <w:rPr>
          <w:rFonts w:cs="Tahoma"/>
          <w:color w:val="000000"/>
          <w:sz w:val="17"/>
          <w:szCs w:val="17"/>
        </w:rPr>
      </w:pPr>
      <w:r w:rsidRPr="00AE1FAC">
        <w:rPr>
          <w:rFonts w:cs="Tahoma" w:hint="eastAsia"/>
          <w:b/>
          <w:color w:val="000000" w:themeColor="text1"/>
          <w:sz w:val="18"/>
          <w:szCs w:val="18"/>
        </w:rPr>
        <w:t>进一步提取对照组， 提取的过程和提取三年内的高血压健康人群一样。对照组</w:t>
      </w:r>
      <w:r w:rsidR="00AE1FAC" w:rsidRPr="00AE1FAC">
        <w:rPr>
          <w:rFonts w:cs="Tahoma" w:hint="eastAsia"/>
          <w:b/>
          <w:color w:val="000000" w:themeColor="text1"/>
          <w:sz w:val="18"/>
          <w:szCs w:val="18"/>
        </w:rPr>
        <w:t>有65492条记录，不同人群有48118</w:t>
      </w:r>
    </w:p>
    <w:p w:rsidR="0052247A" w:rsidRPr="00AE1FAC" w:rsidRDefault="00AE1FAC" w:rsidP="00AE1FAC">
      <w:pPr>
        <w:ind w:left="450"/>
        <w:rPr>
          <w:rFonts w:cs="Tahoma"/>
          <w:color w:val="000000"/>
          <w:sz w:val="17"/>
          <w:szCs w:val="17"/>
        </w:rPr>
      </w:pPr>
      <w:r>
        <w:rPr>
          <w:rFonts w:cs="Tahoma" w:hint="eastAsia"/>
          <w:color w:val="000000"/>
          <w:sz w:val="18"/>
          <w:szCs w:val="18"/>
        </w:rPr>
        <w:t>4</w:t>
      </w:r>
      <w:r>
        <w:rPr>
          <w:rFonts w:cs="Tahoma" w:hint="eastAsia"/>
          <w:color w:val="000000"/>
          <w:sz w:val="18"/>
          <w:szCs w:val="18"/>
        </w:rPr>
        <w:t>、</w:t>
      </w:r>
      <w:r w:rsidR="0052247A" w:rsidRPr="00AE1FAC">
        <w:rPr>
          <w:rFonts w:cs="Tahoma" w:hint="eastAsia"/>
          <w:color w:val="000000"/>
          <w:sz w:val="18"/>
          <w:szCs w:val="18"/>
        </w:rPr>
        <w:t>由步骤</w:t>
      </w:r>
      <w:r w:rsidR="0052247A" w:rsidRPr="00AE1FAC">
        <w:rPr>
          <w:rFonts w:cs="Tahoma"/>
          <w:color w:val="000000"/>
          <w:sz w:val="18"/>
          <w:szCs w:val="18"/>
        </w:rPr>
        <w:t>2</w:t>
      </w:r>
      <w:r w:rsidR="0052247A" w:rsidRPr="00AE1FAC">
        <w:rPr>
          <w:rFonts w:cs="Tahoma" w:hint="eastAsia"/>
          <w:color w:val="000000"/>
          <w:sz w:val="18"/>
          <w:szCs w:val="18"/>
        </w:rPr>
        <w:t>生成的表，去除步骤</w:t>
      </w:r>
      <w:r w:rsidR="0052247A" w:rsidRPr="00AE1FAC">
        <w:rPr>
          <w:rFonts w:cs="Tahoma"/>
          <w:color w:val="000000"/>
          <w:sz w:val="18"/>
          <w:szCs w:val="18"/>
        </w:rPr>
        <w:t>3</w:t>
      </w:r>
      <w:r w:rsidR="0052247A" w:rsidRPr="00AE1FAC">
        <w:rPr>
          <w:rFonts w:cs="Tahoma" w:hint="eastAsia"/>
          <w:color w:val="000000"/>
          <w:sz w:val="18"/>
          <w:szCs w:val="18"/>
        </w:rPr>
        <w:t>含有的人群，所得到的人群就是我们研究的对象人群。</w:t>
      </w:r>
    </w:p>
    <w:p w:rsidR="00840430" w:rsidRDefault="0052247A" w:rsidP="00840430">
      <w:pPr>
        <w:adjustRightInd/>
        <w:snapToGrid/>
        <w:spacing w:before="100" w:beforeAutospacing="1" w:after="100" w:afterAutospacing="1"/>
        <w:ind w:left="810" w:hanging="360"/>
        <w:rPr>
          <w:rFonts w:ascii="宋体" w:eastAsia="宋体" w:hAnsi="宋体" w:cs="Tahoma"/>
          <w:color w:val="000000"/>
          <w:sz w:val="18"/>
          <w:szCs w:val="18"/>
        </w:rPr>
      </w:pPr>
      <w:r w:rsidRPr="0052247A">
        <w:rPr>
          <w:rFonts w:eastAsia="宋体" w:cs="Tahoma"/>
          <w:color w:val="000000"/>
          <w:sz w:val="18"/>
          <w:szCs w:val="18"/>
        </w:rPr>
        <w:lastRenderedPageBreak/>
        <w:t>5</w:t>
      </w:r>
      <w:r w:rsidRPr="0052247A">
        <w:rPr>
          <w:rFonts w:eastAsia="宋体" w:cs="Tahoma"/>
          <w:color w:val="000000"/>
          <w:sz w:val="18"/>
          <w:szCs w:val="18"/>
        </w:rPr>
        <w:t>、</w:t>
      </w:r>
      <w:r w:rsidRPr="0052247A">
        <w:rPr>
          <w:rFonts w:ascii="Times New Roman" w:eastAsia="宋体" w:hAnsi="Times New Roman" w:cs="Times New Roman"/>
          <w:color w:val="000000"/>
          <w:sz w:val="14"/>
          <w:szCs w:val="14"/>
        </w:rPr>
        <w:t> 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由步骤</w:t>
      </w:r>
      <w:r w:rsidRPr="0052247A">
        <w:rPr>
          <w:rFonts w:eastAsia="宋体" w:cs="Tahoma"/>
          <w:color w:val="000000"/>
          <w:sz w:val="18"/>
          <w:szCs w:val="18"/>
        </w:rPr>
        <w:t>4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得到的对象人群中，筛选出实验组（如：患有脑梗或者心衰或者低血压等并发症）</w:t>
      </w:r>
    </w:p>
    <w:p w:rsidR="00840430" w:rsidRPr="00840430" w:rsidRDefault="00840430" w:rsidP="00840430">
      <w:pPr>
        <w:pStyle w:val="a3"/>
        <w:numPr>
          <w:ilvl w:val="0"/>
          <w:numId w:val="1"/>
        </w:numPr>
        <w:rPr>
          <w:rFonts w:cs="Tahoma"/>
          <w:b/>
          <w:color w:val="000000" w:themeColor="text1"/>
          <w:sz w:val="18"/>
          <w:szCs w:val="18"/>
        </w:rPr>
      </w:pPr>
      <w:r>
        <w:rPr>
          <w:rFonts w:cs="Tahoma" w:hint="eastAsia"/>
          <w:b/>
          <w:color w:val="000000" w:themeColor="text1"/>
          <w:sz w:val="18"/>
          <w:szCs w:val="18"/>
        </w:rPr>
        <w:t>筛选出脑梗、</w:t>
      </w:r>
      <w:r w:rsidR="00AE1FAC">
        <w:rPr>
          <w:rFonts w:cs="Tahoma" w:hint="eastAsia"/>
          <w:b/>
          <w:color w:val="000000" w:themeColor="text1"/>
          <w:sz w:val="18"/>
          <w:szCs w:val="18"/>
        </w:rPr>
        <w:t>心衰类的</w:t>
      </w:r>
      <w:r>
        <w:rPr>
          <w:rFonts w:cs="Tahoma" w:hint="eastAsia"/>
          <w:b/>
          <w:color w:val="000000" w:themeColor="text1"/>
          <w:sz w:val="18"/>
          <w:szCs w:val="18"/>
        </w:rPr>
        <w:t>ICD编码</w:t>
      </w:r>
      <w:r w:rsidR="00AE1FAC">
        <w:rPr>
          <w:rFonts w:cs="Tahoma" w:hint="eastAsia"/>
          <w:b/>
          <w:color w:val="000000" w:themeColor="text1"/>
          <w:sz w:val="18"/>
          <w:szCs w:val="18"/>
        </w:rPr>
        <w:t>。 （？？？如何筛）</w:t>
      </w:r>
    </w:p>
    <w:p w:rsidR="00840430" w:rsidRPr="00AE1FAC" w:rsidRDefault="00840430" w:rsidP="00AE1FAC">
      <w:pPr>
        <w:pStyle w:val="a3"/>
        <w:numPr>
          <w:ilvl w:val="0"/>
          <w:numId w:val="1"/>
        </w:numPr>
        <w:rPr>
          <w:rFonts w:cs="Tahoma"/>
          <w:b/>
          <w:color w:val="000000" w:themeColor="text1"/>
          <w:sz w:val="18"/>
          <w:szCs w:val="18"/>
        </w:rPr>
      </w:pPr>
      <w:r w:rsidRPr="00840430">
        <w:rPr>
          <w:rFonts w:cs="Tahoma" w:hint="eastAsia"/>
          <w:b/>
          <w:color w:val="000000" w:themeColor="text1"/>
          <w:sz w:val="18"/>
          <w:szCs w:val="18"/>
        </w:rPr>
        <w:t>在</w:t>
      </w:r>
      <w:r w:rsidR="00AE1FAC">
        <w:rPr>
          <w:rFonts w:cs="Tahoma" w:hint="eastAsia"/>
          <w:b/>
          <w:color w:val="000000" w:themeColor="text1"/>
          <w:sz w:val="18"/>
          <w:szCs w:val="18"/>
        </w:rPr>
        <w:t>去除掉</w:t>
      </w:r>
      <w:proofErr w:type="spellStart"/>
      <w:r w:rsidR="00AE1FAC">
        <w:rPr>
          <w:rFonts w:cs="Tahoma" w:hint="eastAsia"/>
          <w:b/>
          <w:color w:val="000000" w:themeColor="text1"/>
          <w:sz w:val="18"/>
          <w:szCs w:val="18"/>
        </w:rPr>
        <w:t>New_</w:t>
      </w:r>
      <w:r w:rsidR="00AE1FAC" w:rsidRPr="00840430">
        <w:rPr>
          <w:rFonts w:cs="Tahoma" w:hint="eastAsia"/>
          <w:b/>
          <w:color w:val="000000" w:themeColor="text1"/>
          <w:sz w:val="18"/>
          <w:szCs w:val="18"/>
        </w:rPr>
        <w:t>Outclinical_High_Htn_Reg</w:t>
      </w:r>
      <w:proofErr w:type="spellEnd"/>
      <w:r w:rsidR="00AE1FAC" w:rsidRPr="00840430">
        <w:rPr>
          <w:rFonts w:cs="Tahoma" w:hint="eastAsia"/>
          <w:b/>
          <w:color w:val="000000" w:themeColor="text1"/>
          <w:sz w:val="18"/>
          <w:szCs w:val="18"/>
        </w:rPr>
        <w:t>表</w:t>
      </w:r>
      <w:r w:rsidR="00AE1FAC">
        <w:rPr>
          <w:rFonts w:cs="Tahoma" w:hint="eastAsia"/>
          <w:b/>
          <w:color w:val="000000" w:themeColor="text1"/>
          <w:sz w:val="18"/>
          <w:szCs w:val="18"/>
        </w:rPr>
        <w:t xml:space="preserve">中的对照组，根据实验组的ICD编码进而提取对应的实验组 </w:t>
      </w:r>
      <w:r w:rsidRPr="00840430">
        <w:rPr>
          <w:rFonts w:cs="Tahoma" w:hint="eastAsia"/>
          <w:b/>
          <w:color w:val="000000" w:themeColor="text1"/>
          <w:sz w:val="18"/>
          <w:szCs w:val="18"/>
        </w:rPr>
        <w:t>。</w:t>
      </w:r>
    </w:p>
    <w:p w:rsidR="0052247A" w:rsidRPr="0052247A" w:rsidRDefault="0052247A" w:rsidP="0052247A">
      <w:pPr>
        <w:adjustRightInd/>
        <w:snapToGrid/>
        <w:spacing w:before="100" w:beforeAutospacing="1" w:after="100" w:afterAutospacing="1"/>
        <w:ind w:left="810" w:hanging="360"/>
        <w:rPr>
          <w:rFonts w:eastAsia="宋体" w:cs="Tahoma"/>
          <w:color w:val="000000"/>
          <w:sz w:val="17"/>
          <w:szCs w:val="17"/>
        </w:rPr>
      </w:pPr>
      <w:r w:rsidRPr="0052247A">
        <w:rPr>
          <w:rFonts w:eastAsia="宋体" w:cs="Tahoma"/>
          <w:color w:val="000000"/>
          <w:sz w:val="18"/>
          <w:szCs w:val="18"/>
        </w:rPr>
        <w:t>6</w:t>
      </w:r>
      <w:r w:rsidRPr="0052247A">
        <w:rPr>
          <w:rFonts w:eastAsia="宋体" w:cs="Tahoma"/>
          <w:color w:val="000000"/>
          <w:sz w:val="18"/>
          <w:szCs w:val="18"/>
        </w:rPr>
        <w:t>、</w:t>
      </w:r>
      <w:r w:rsidRPr="0052247A">
        <w:rPr>
          <w:rFonts w:ascii="Times New Roman" w:eastAsia="宋体" w:hAnsi="Times New Roman" w:cs="Times New Roman"/>
          <w:color w:val="000000"/>
          <w:sz w:val="14"/>
          <w:szCs w:val="14"/>
        </w:rPr>
        <w:t> 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由步骤</w:t>
      </w:r>
      <w:r w:rsidRPr="0052247A">
        <w:rPr>
          <w:rFonts w:eastAsia="宋体" w:cs="Tahoma"/>
          <w:color w:val="000000"/>
          <w:sz w:val="18"/>
          <w:szCs w:val="18"/>
        </w:rPr>
        <w:t>4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得到的对象人群中，筛选出对照组，满足高血压登记表里的高血压并发症没有以及步骤</w:t>
      </w:r>
      <w:r w:rsidRPr="0052247A">
        <w:rPr>
          <w:rFonts w:eastAsia="宋体" w:cs="Tahoma"/>
          <w:color w:val="000000"/>
          <w:sz w:val="18"/>
          <w:szCs w:val="18"/>
        </w:rPr>
        <w:t>4</w:t>
      </w:r>
      <w:r w:rsidRPr="0052247A">
        <w:rPr>
          <w:rFonts w:ascii="宋体" w:eastAsia="宋体" w:hAnsi="宋体" w:cs="Tahoma" w:hint="eastAsia"/>
          <w:color w:val="000000"/>
          <w:sz w:val="18"/>
          <w:szCs w:val="18"/>
        </w:rPr>
        <w:t>得到的对象人群中也没有并发症（如：含有心血管、代谢、神经、眼部疾病、肾、肺）。</w:t>
      </w:r>
    </w:p>
    <w:p w:rsidR="0052247A" w:rsidRPr="0052247A" w:rsidRDefault="0052247A" w:rsidP="0052247A">
      <w:pPr>
        <w:adjustRightInd/>
        <w:snapToGrid/>
        <w:spacing w:before="100" w:beforeAutospacing="1" w:after="100" w:afterAutospacing="1"/>
        <w:ind w:left="810" w:hanging="360"/>
        <w:rPr>
          <w:rFonts w:eastAsia="宋体" w:cs="Tahoma"/>
          <w:color w:val="000000"/>
          <w:sz w:val="17"/>
          <w:szCs w:val="17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55E72"/>
    <w:multiLevelType w:val="hybridMultilevel"/>
    <w:tmpl w:val="C89EF302"/>
    <w:lvl w:ilvl="0" w:tplc="0409000B">
      <w:start w:val="1"/>
      <w:numFmt w:val="bullet"/>
      <w:lvlText w:val=""/>
      <w:lvlJc w:val="left"/>
      <w:pPr>
        <w:ind w:left="14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87648"/>
    <w:rsid w:val="002A7808"/>
    <w:rsid w:val="00323B43"/>
    <w:rsid w:val="003D37D8"/>
    <w:rsid w:val="00426133"/>
    <w:rsid w:val="004358AB"/>
    <w:rsid w:val="004660C3"/>
    <w:rsid w:val="0052247A"/>
    <w:rsid w:val="006725FE"/>
    <w:rsid w:val="00840430"/>
    <w:rsid w:val="008B7726"/>
    <w:rsid w:val="008E26FD"/>
    <w:rsid w:val="00AE1FAC"/>
    <w:rsid w:val="00B50C2B"/>
    <w:rsid w:val="00D31D50"/>
    <w:rsid w:val="00FC3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2247A"/>
  </w:style>
  <w:style w:type="paragraph" w:styleId="a3">
    <w:name w:val="List Paragraph"/>
    <w:basedOn w:val="a"/>
    <w:uiPriority w:val="34"/>
    <w:qFormat/>
    <w:rsid w:val="0052247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725F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5F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A7F99A-230C-4163-978B-5696BA398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2016-09-06T08:29:00Z</dcterms:modified>
</cp:coreProperties>
</file>