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719041" w14:textId="77777777" w:rsidR="00686772" w:rsidRPr="00686772" w:rsidRDefault="00686772" w:rsidP="00686772">
      <w:pPr>
        <w:rPr>
          <w:b/>
          <w:bCs/>
        </w:rPr>
      </w:pPr>
      <w:r w:rsidRPr="00686772">
        <w:rPr>
          <w:b/>
          <w:bCs/>
        </w:rPr>
        <w:t>〈紐約匯市〉美元持平</w:t>
      </w:r>
      <w:r w:rsidRPr="00686772">
        <w:rPr>
          <w:b/>
          <w:bCs/>
        </w:rPr>
        <w:t xml:space="preserve"> </w:t>
      </w:r>
      <w:r w:rsidRPr="00686772">
        <w:rPr>
          <w:b/>
          <w:bCs/>
        </w:rPr>
        <w:t>市場聚焦聯</w:t>
      </w:r>
      <w:proofErr w:type="gramStart"/>
      <w:r w:rsidRPr="00686772">
        <w:rPr>
          <w:b/>
          <w:bCs/>
        </w:rPr>
        <w:t>準</w:t>
      </w:r>
      <w:proofErr w:type="gramEnd"/>
      <w:r w:rsidRPr="00686772">
        <w:rPr>
          <w:b/>
          <w:bCs/>
        </w:rPr>
        <w:t>會政策前景</w:t>
      </w:r>
    </w:p>
    <w:p w14:paraId="1AB7E428" w14:textId="77777777" w:rsidR="00686772" w:rsidRPr="00686772" w:rsidRDefault="00686772" w:rsidP="00686772">
      <w:proofErr w:type="gramStart"/>
      <w:r w:rsidRPr="00686772">
        <w:t>鉅</w:t>
      </w:r>
      <w:proofErr w:type="gramEnd"/>
      <w:r w:rsidRPr="00686772">
        <w:t>亨網編譯</w:t>
      </w:r>
      <w:proofErr w:type="gramStart"/>
      <w:r w:rsidRPr="00686772">
        <w:t>陳又嘉</w:t>
      </w:r>
      <w:proofErr w:type="gramEnd"/>
      <w:r w:rsidRPr="00686772">
        <w:t>2026-07-07 05:57</w:t>
      </w:r>
    </w:p>
    <w:p w14:paraId="1BB8A481" w14:textId="77777777" w:rsidR="00686772" w:rsidRPr="00686772" w:rsidRDefault="00686772" w:rsidP="00686772">
      <w:r w:rsidRPr="00686772">
        <w:t>美元周一</w:t>
      </w:r>
      <w:r w:rsidRPr="00686772">
        <w:t xml:space="preserve"> (6 </w:t>
      </w:r>
      <w:r w:rsidRPr="00686772">
        <w:t>日</w:t>
      </w:r>
      <w:r w:rsidRPr="00686772">
        <w:t xml:space="preserve">) </w:t>
      </w:r>
      <w:r w:rsidRPr="00686772">
        <w:t>變動不大，此前美元在上一個交易日創下自</w:t>
      </w:r>
      <w:r w:rsidRPr="00686772">
        <w:t xml:space="preserve"> 4 </w:t>
      </w:r>
      <w:r w:rsidRPr="00686772">
        <w:t>月底以來最大單日跌幅。貨幣市場參與者仍將焦點放在美國聯</w:t>
      </w:r>
      <w:proofErr w:type="gramStart"/>
      <w:r w:rsidRPr="00686772">
        <w:t>準</w:t>
      </w:r>
      <w:proofErr w:type="gramEnd"/>
      <w:r w:rsidRPr="00686772">
        <w:t>會</w:t>
      </w:r>
      <w:r w:rsidRPr="00686772">
        <w:t xml:space="preserve"> (Fed) </w:t>
      </w:r>
      <w:r w:rsidRPr="00686772">
        <w:t>的貨幣政策前景。</w:t>
      </w:r>
    </w:p>
    <w:p w14:paraId="158BB7C4" w14:textId="73C52D0A" w:rsidR="00686772" w:rsidRPr="00686772" w:rsidRDefault="00686772" w:rsidP="00686772"/>
    <w:p w14:paraId="2C1597F2" w14:textId="77777777" w:rsidR="00686772" w:rsidRPr="00686772" w:rsidRDefault="00686772" w:rsidP="00686772">
      <w:r w:rsidRPr="00686772">
        <w:t>美元周一</w:t>
      </w:r>
      <w:r w:rsidRPr="00686772">
        <w:t>(6</w:t>
      </w:r>
      <w:r w:rsidRPr="00686772">
        <w:t>日</w:t>
      </w:r>
      <w:r w:rsidRPr="00686772">
        <w:t>)</w:t>
      </w:r>
      <w:r w:rsidRPr="00686772">
        <w:t>變動不大</w:t>
      </w:r>
      <w:r w:rsidRPr="00686772">
        <w:t>(</w:t>
      </w:r>
      <w:r w:rsidRPr="00686772">
        <w:t>圖：</w:t>
      </w:r>
      <w:r w:rsidRPr="00686772">
        <w:t>Shutterstock)</w:t>
      </w:r>
    </w:p>
    <w:p w14:paraId="5372EC2A" w14:textId="77777777" w:rsidR="00686772" w:rsidRPr="00686772" w:rsidRDefault="00686772" w:rsidP="00686772">
      <w:r w:rsidRPr="00686772">
        <w:t>紐約尾盤，追蹤美元兌六種主要貨幣的</w:t>
      </w:r>
      <w:r w:rsidRPr="00686772">
        <w:fldChar w:fldCharType="begin"/>
      </w:r>
      <w:r w:rsidRPr="00686772">
        <w:instrText>HYPERLINK "https://invest.cnyes.com/index/GI/DXY"</w:instrText>
      </w:r>
      <w:r w:rsidRPr="00686772">
        <w:fldChar w:fldCharType="separate"/>
      </w:r>
      <w:r w:rsidRPr="00686772">
        <w:rPr>
          <w:rStyle w:val="ae"/>
        </w:rPr>
        <w:t>美元指數</w:t>
      </w:r>
      <w:r w:rsidRPr="00686772">
        <w:fldChar w:fldCharType="end"/>
      </w:r>
      <w:r w:rsidRPr="00686772">
        <w:t> (</w:t>
      </w:r>
      <w:hyperlink r:id="rId4" w:history="1">
        <w:r w:rsidRPr="00686772">
          <w:rPr>
            <w:rStyle w:val="ae"/>
          </w:rPr>
          <w:t>DXY</w:t>
        </w:r>
      </w:hyperlink>
      <w:r w:rsidRPr="00686772">
        <w:t xml:space="preserve">) </w:t>
      </w:r>
      <w:r w:rsidRPr="00686772">
        <w:t>近持平，報</w:t>
      </w:r>
      <w:r w:rsidRPr="00686772">
        <w:t xml:space="preserve"> 100.85</w:t>
      </w:r>
      <w:r w:rsidRPr="00686772">
        <w:t>。</w:t>
      </w:r>
    </w:p>
    <w:p w14:paraId="7ADAEB82" w14:textId="77777777" w:rsidR="00686772" w:rsidRPr="00686772" w:rsidRDefault="00686772" w:rsidP="00686772">
      <w:hyperlink r:id="rId5" w:history="1">
        <w:r w:rsidRPr="00686772">
          <w:rPr>
            <w:rStyle w:val="ae"/>
          </w:rPr>
          <w:t>美元指數</w:t>
        </w:r>
      </w:hyperlink>
      <w:r w:rsidRPr="00686772">
        <w:t>上周四下跌</w:t>
      </w:r>
      <w:r w:rsidRPr="00686772">
        <w:t xml:space="preserve"> 0.5%</w:t>
      </w:r>
      <w:r w:rsidRPr="00686772">
        <w:t>，因美國</w:t>
      </w:r>
      <w:r w:rsidRPr="00686772">
        <w:t xml:space="preserve"> 6 </w:t>
      </w:r>
      <w:r w:rsidRPr="00686772">
        <w:t>月非農就業報告低於市場預期。</w:t>
      </w:r>
    </w:p>
    <w:p w14:paraId="3B89DBC7" w14:textId="77777777" w:rsidR="00686772" w:rsidRPr="00686772" w:rsidRDefault="00686772" w:rsidP="00686772">
      <w:r w:rsidRPr="00686772">
        <w:t>市場對這份報告反應正面，認為這代表美國勞動市場仍具韌性，但並未強勁到迫使聯</w:t>
      </w:r>
      <w:proofErr w:type="gramStart"/>
      <w:r w:rsidRPr="00686772">
        <w:t>準</w:t>
      </w:r>
      <w:proofErr w:type="gramEnd"/>
      <w:r w:rsidRPr="00686772">
        <w:t>會進一步升息，因此聯</w:t>
      </w:r>
      <w:proofErr w:type="gramStart"/>
      <w:r w:rsidRPr="00686772">
        <w:t>準</w:t>
      </w:r>
      <w:proofErr w:type="gramEnd"/>
      <w:r w:rsidRPr="00686772">
        <w:t>會有更多空間維持利率不變，而非進一步收緊貨幣政策。</w:t>
      </w:r>
    </w:p>
    <w:p w14:paraId="32C13D62" w14:textId="77777777" w:rsidR="00686772" w:rsidRPr="00686772" w:rsidRDefault="00686772" w:rsidP="00686772">
      <w:r w:rsidRPr="00686772">
        <w:t>聯</w:t>
      </w:r>
      <w:proofErr w:type="gramStart"/>
      <w:r w:rsidRPr="00686772">
        <w:t>準</w:t>
      </w:r>
      <w:proofErr w:type="gramEnd"/>
      <w:r w:rsidRPr="00686772">
        <w:t>會新任主席華許</w:t>
      </w:r>
      <w:r w:rsidRPr="00686772">
        <w:t xml:space="preserve"> (Kevin </w:t>
      </w:r>
      <w:proofErr w:type="spellStart"/>
      <w:r w:rsidRPr="00686772">
        <w:t>Warsh</w:t>
      </w:r>
      <w:proofErr w:type="spellEnd"/>
      <w:r w:rsidRPr="00686772">
        <w:t xml:space="preserve">) </w:t>
      </w:r>
      <w:r w:rsidRPr="00686772">
        <w:t>上個月表示，聯</w:t>
      </w:r>
      <w:proofErr w:type="gramStart"/>
      <w:r w:rsidRPr="00686772">
        <w:t>準</w:t>
      </w:r>
      <w:proofErr w:type="gramEnd"/>
      <w:r w:rsidRPr="00686772">
        <w:t>會將放棄「前瞻指引」，專注於控制通膨，因為目前勞動市場仍相對穩定。</w:t>
      </w:r>
    </w:p>
    <w:p w14:paraId="3A5C9525" w14:textId="77777777" w:rsidR="00686772" w:rsidRPr="00686772" w:rsidRDefault="00686772" w:rsidP="00686772">
      <w:r w:rsidRPr="00686772">
        <w:t>華許上周在葡萄牙再次重申，不會對未來政策路徑提供前瞻指引。</w:t>
      </w:r>
    </w:p>
    <w:p w14:paraId="0CD27D4B" w14:textId="77777777" w:rsidR="00686772" w:rsidRPr="00686772" w:rsidRDefault="00686772" w:rsidP="00686772">
      <w:r w:rsidRPr="00686772">
        <w:t>市場下一個焦點將是周三公布的聯</w:t>
      </w:r>
      <w:proofErr w:type="gramStart"/>
      <w:r w:rsidRPr="00686772">
        <w:t>準</w:t>
      </w:r>
      <w:proofErr w:type="gramEnd"/>
      <w:r w:rsidRPr="00686772">
        <w:t>會</w:t>
      </w:r>
      <w:r w:rsidRPr="00686772">
        <w:t xml:space="preserve"> 6 </w:t>
      </w:r>
      <w:r w:rsidRPr="00686772">
        <w:t>月會議紀錄，藉此進一步了解決策官員的想法。此前有一半的決策官員認為，今年仍可能需要升息。</w:t>
      </w:r>
      <w:r w:rsidRPr="00686772">
        <w:t> </w:t>
      </w:r>
    </w:p>
    <w:p w14:paraId="021D595A" w14:textId="77777777" w:rsidR="00686772" w:rsidRPr="00686772" w:rsidRDefault="00686772" w:rsidP="00686772">
      <w:r w:rsidRPr="00686772">
        <w:t>華許在葡萄牙也談到，通膨風險已經下降。隨著油價回落至美國與以色列於</w:t>
      </w:r>
      <w:r w:rsidRPr="00686772">
        <w:t xml:space="preserve"> 2 </w:t>
      </w:r>
      <w:r w:rsidRPr="00686772">
        <w:t>月底聯合對伊朗展開行動之前的水準，市場對通膨的擔憂已有所緩解。</w:t>
      </w:r>
    </w:p>
    <w:p w14:paraId="3AF98087" w14:textId="77777777" w:rsidR="00686772" w:rsidRPr="00686772" w:rsidRDefault="00686772" w:rsidP="00686772">
      <w:r w:rsidRPr="00686772">
        <w:t>麥格理外匯與利率策略師</w:t>
      </w:r>
      <w:r w:rsidRPr="00686772">
        <w:t xml:space="preserve"> Thierry </w:t>
      </w:r>
      <w:proofErr w:type="spellStart"/>
      <w:r w:rsidRPr="00686772">
        <w:t>Wizman</w:t>
      </w:r>
      <w:proofErr w:type="spellEnd"/>
      <w:r w:rsidRPr="00686772">
        <w:t xml:space="preserve"> </w:t>
      </w:r>
      <w:r w:rsidRPr="00686772">
        <w:t>表示，「一般而言，人們可能會認為油價下跌應該對美元不利，這也是我們原本的看法。因較低的油價有利於其他石油進口國改善貿易條件，卻可能削弱美國的貿易條件，進而在其他條件不變情況下，使美國的相對實質所得下降。畢竟，過去油價處於高檔的那段</w:t>
      </w:r>
      <w:proofErr w:type="gramStart"/>
      <w:r w:rsidRPr="00686772">
        <w:t>期間，</w:t>
      </w:r>
      <w:proofErr w:type="gramEnd"/>
      <w:r w:rsidRPr="00686772">
        <w:t>整體而言一直是支撐美元兌主要貨幣走強的一項小利多。然而，真正值得重新檢視的正是『在其他條件皆相同』這個假設，因為現實情況並非如此。」</w:t>
      </w:r>
    </w:p>
    <w:p w14:paraId="10C482AE" w14:textId="77777777" w:rsidR="00686772" w:rsidRPr="00686772" w:rsidRDefault="00686772" w:rsidP="00686772">
      <w:r w:rsidRPr="00686772">
        <w:t>「這很可能是因為華許在</w:t>
      </w:r>
      <w:r w:rsidRPr="00686772">
        <w:t xml:space="preserve"> 6 </w:t>
      </w:r>
      <w:r w:rsidRPr="00686772">
        <w:t>月</w:t>
      </w:r>
      <w:r w:rsidRPr="00686772">
        <w:t xml:space="preserve"> 17 </w:t>
      </w:r>
      <w:r w:rsidRPr="00686772">
        <w:t>日聯邦公開市場委員會</w:t>
      </w:r>
      <w:r w:rsidRPr="00686772">
        <w:t xml:space="preserve"> (FOMC) </w:t>
      </w:r>
      <w:r w:rsidRPr="00686772">
        <w:t>會後記者會上出乎市場預料地展現</w:t>
      </w:r>
      <w:proofErr w:type="gramStart"/>
      <w:r w:rsidRPr="00686772">
        <w:t>了偏鷹派</w:t>
      </w:r>
      <w:proofErr w:type="gramEnd"/>
      <w:r w:rsidRPr="00686772">
        <w:t>的立場。但市場對聯</w:t>
      </w:r>
      <w:proofErr w:type="gramStart"/>
      <w:r w:rsidRPr="00686772">
        <w:t>準會鷹</w:t>
      </w:r>
      <w:proofErr w:type="gramEnd"/>
      <w:r w:rsidRPr="00686772">
        <w:t>派立場的重新定價，現在大致已經完成。隨著油價大幅回落，華許在即將發表的半年貨幣政策報告中，應該也沒有必要再釋出強硬的鷹派訊號。預期美元這波漲勢屆時很可</w:t>
      </w:r>
      <w:r w:rsidRPr="00686772">
        <w:lastRenderedPageBreak/>
        <w:t>能會逐漸失去動能，甚至在那之前就可能開始停滯。」</w:t>
      </w:r>
    </w:p>
    <w:p w14:paraId="5DD60A33" w14:textId="77777777" w:rsidR="00686772" w:rsidRPr="00686772" w:rsidRDefault="00686772" w:rsidP="00686772">
      <w:r w:rsidRPr="00686772">
        <w:t>其他主要貨幣方面，</w:t>
      </w:r>
      <w:hyperlink r:id="rId6" w:history="1">
        <w:r w:rsidRPr="00686772">
          <w:rPr>
            <w:rStyle w:val="ae"/>
          </w:rPr>
          <w:t>歐元</w:t>
        </w:r>
      </w:hyperlink>
      <w:r w:rsidRPr="00686772">
        <w:t>兌美元小幅上漲至</w:t>
      </w:r>
      <w:r w:rsidRPr="00686772">
        <w:t xml:space="preserve"> 1.1441 </w:t>
      </w:r>
      <w:r w:rsidRPr="00686772">
        <w:t>美元，此前市場公布了</w:t>
      </w:r>
      <w:hyperlink r:id="rId7" w:history="1">
        <w:r w:rsidRPr="00686772">
          <w:rPr>
            <w:rStyle w:val="ae"/>
          </w:rPr>
          <w:t>歐元</w:t>
        </w:r>
      </w:hyperlink>
      <w:r w:rsidRPr="00686772">
        <w:t>區工業生產者物價指數</w:t>
      </w:r>
      <w:r w:rsidRPr="00686772">
        <w:t xml:space="preserve"> (PPI) </w:t>
      </w:r>
      <w:r w:rsidRPr="00686772">
        <w:t>與零售銷售。</w:t>
      </w:r>
    </w:p>
    <w:p w14:paraId="7752412F" w14:textId="77777777" w:rsidR="00686772" w:rsidRPr="00686772" w:rsidRDefault="00686772" w:rsidP="00686772">
      <w:r w:rsidRPr="00686772">
        <w:t>根據</w:t>
      </w:r>
      <w:r w:rsidRPr="00686772">
        <w:t xml:space="preserve"> Eurostat </w:t>
      </w:r>
      <w:r w:rsidRPr="00686772">
        <w:t>初步估計，</w:t>
      </w:r>
      <w:hyperlink r:id="rId8" w:history="1">
        <w:r w:rsidRPr="00686772">
          <w:rPr>
            <w:rStyle w:val="ae"/>
          </w:rPr>
          <w:t>歐元</w:t>
        </w:r>
      </w:hyperlink>
      <w:r w:rsidRPr="00686772">
        <w:t>區</w:t>
      </w:r>
      <w:r w:rsidRPr="00686772">
        <w:t xml:space="preserve"> 5 </w:t>
      </w:r>
      <w:r w:rsidRPr="00686772">
        <w:t>月工業生產者物價指數月增</w:t>
      </w:r>
      <w:r w:rsidRPr="00686772">
        <w:t xml:space="preserve"> 0.2%</w:t>
      </w:r>
      <w:r w:rsidRPr="00686772">
        <w:t>，較</w:t>
      </w:r>
      <w:r w:rsidRPr="00686772">
        <w:t xml:space="preserve"> 4 </w:t>
      </w:r>
      <w:r w:rsidRPr="00686772">
        <w:t>月的</w:t>
      </w:r>
      <w:r w:rsidRPr="00686772">
        <w:t xml:space="preserve"> 0.7% </w:t>
      </w:r>
      <w:r w:rsidRPr="00686772">
        <w:t>放緩。不過，按年比較，</w:t>
      </w:r>
      <w:r w:rsidRPr="00686772">
        <w:t xml:space="preserve">5 </w:t>
      </w:r>
      <w:r w:rsidRPr="00686772">
        <w:t>月</w:t>
      </w:r>
      <w:r w:rsidRPr="00686772">
        <w:t xml:space="preserve"> PPI </w:t>
      </w:r>
      <w:r w:rsidRPr="00686772">
        <w:t>年增率由</w:t>
      </w:r>
      <w:r w:rsidRPr="00686772">
        <w:t xml:space="preserve"> 4 </w:t>
      </w:r>
      <w:r w:rsidRPr="00686772">
        <w:t>月的</w:t>
      </w:r>
      <w:r w:rsidRPr="00686772">
        <w:t xml:space="preserve"> 5% </w:t>
      </w:r>
      <w:r w:rsidRPr="00686772">
        <w:t>升至</w:t>
      </w:r>
      <w:r w:rsidRPr="00686772">
        <w:t xml:space="preserve"> 5.9%</w:t>
      </w:r>
      <w:r w:rsidRPr="00686772">
        <w:t>，主要受到能源價格年增</w:t>
      </w:r>
      <w:r w:rsidRPr="00686772">
        <w:t xml:space="preserve"> 14% </w:t>
      </w:r>
      <w:r w:rsidRPr="00686772">
        <w:t>帶動。</w:t>
      </w:r>
    </w:p>
    <w:p w14:paraId="299B8F2D" w14:textId="77777777" w:rsidR="00686772" w:rsidRPr="00686772" w:rsidRDefault="00686772" w:rsidP="00686772">
      <w:r w:rsidRPr="00686772">
        <w:t>另一方面，</w:t>
      </w:r>
      <w:hyperlink r:id="rId9" w:history="1">
        <w:r w:rsidRPr="00686772">
          <w:rPr>
            <w:rStyle w:val="ae"/>
          </w:rPr>
          <w:t>歐元</w:t>
        </w:r>
      </w:hyperlink>
      <w:r w:rsidRPr="00686772">
        <w:t>區</w:t>
      </w:r>
      <w:r w:rsidRPr="00686772">
        <w:t xml:space="preserve"> 5 </w:t>
      </w:r>
      <w:r w:rsidRPr="00686772">
        <w:t>月零售銷售月增</w:t>
      </w:r>
      <w:r w:rsidRPr="00686772">
        <w:t xml:space="preserve"> 0.2%</w:t>
      </w:r>
      <w:r w:rsidRPr="00686772">
        <w:t>，較</w:t>
      </w:r>
      <w:r w:rsidRPr="00686772">
        <w:t xml:space="preserve"> 4 </w:t>
      </w:r>
      <w:r w:rsidRPr="00686772">
        <w:t>月下滑</w:t>
      </w:r>
      <w:r w:rsidRPr="00686772">
        <w:t xml:space="preserve"> 0.3% </w:t>
      </w:r>
      <w:r w:rsidRPr="00686772">
        <w:t>明顯改善。</w:t>
      </w:r>
    </w:p>
    <w:p w14:paraId="4FD088CA" w14:textId="77777777" w:rsidR="00686772" w:rsidRPr="00686772" w:rsidRDefault="00686772" w:rsidP="00686772">
      <w:hyperlink r:id="rId10" w:history="1">
        <w:r w:rsidRPr="00686772">
          <w:rPr>
            <w:rStyle w:val="ae"/>
          </w:rPr>
          <w:t>日元</w:t>
        </w:r>
      </w:hyperlink>
      <w:r w:rsidRPr="00686772">
        <w:t>周一再度走弱。美元兌</w:t>
      </w:r>
      <w:hyperlink r:id="rId11" w:history="1">
        <w:r w:rsidRPr="00686772">
          <w:rPr>
            <w:rStyle w:val="ae"/>
          </w:rPr>
          <w:t>日元</w:t>
        </w:r>
      </w:hyperlink>
      <w:r w:rsidRPr="00686772">
        <w:t>上漲</w:t>
      </w:r>
      <w:r w:rsidRPr="00686772">
        <w:t xml:space="preserve"> 0.4%</w:t>
      </w:r>
      <w:r w:rsidRPr="00686772">
        <w:t>，至</w:t>
      </w:r>
      <w:r w:rsidRPr="00686772">
        <w:t xml:space="preserve"> 162.04</w:t>
      </w:r>
      <w:r w:rsidRPr="00686772">
        <w:t>。</w:t>
      </w:r>
    </w:p>
    <w:p w14:paraId="0E1C8640" w14:textId="77777777" w:rsidR="00686772" w:rsidRPr="00686772" w:rsidRDefault="00686772" w:rsidP="00686772">
      <w:hyperlink r:id="rId12" w:history="1">
        <w:r w:rsidRPr="00686772">
          <w:rPr>
            <w:rStyle w:val="ae"/>
          </w:rPr>
          <w:t>日元</w:t>
        </w:r>
      </w:hyperlink>
      <w:r w:rsidRPr="00686772">
        <w:t>目前仍位於</w:t>
      </w:r>
      <w:r w:rsidRPr="00686772">
        <w:t xml:space="preserve"> 40 </w:t>
      </w:r>
      <w:proofErr w:type="gramStart"/>
      <w:r w:rsidRPr="00686772">
        <w:t>年來最低</w:t>
      </w:r>
      <w:proofErr w:type="gramEnd"/>
      <w:r w:rsidRPr="00686772">
        <w:t>水準。但上周四在美國就業數據公布後，由於市場降低了對聯</w:t>
      </w:r>
      <w:proofErr w:type="gramStart"/>
      <w:r w:rsidRPr="00686772">
        <w:t>準</w:t>
      </w:r>
      <w:proofErr w:type="gramEnd"/>
      <w:r w:rsidRPr="00686772">
        <w:t>會升息的預期，</w:t>
      </w:r>
      <w:hyperlink r:id="rId13" w:history="1">
        <w:r w:rsidRPr="00686772">
          <w:rPr>
            <w:rStyle w:val="ae"/>
          </w:rPr>
          <w:t>日元</w:t>
        </w:r>
      </w:hyperlink>
      <w:r w:rsidRPr="00686772">
        <w:t>曾短暫大幅升值。</w:t>
      </w:r>
    </w:p>
    <w:p w14:paraId="7757090F" w14:textId="77777777" w:rsidR="00686772" w:rsidRPr="00686772" w:rsidRDefault="00686772" w:rsidP="00686772">
      <w:r w:rsidRPr="00686772">
        <w:t>自</w:t>
      </w:r>
      <w:r w:rsidRPr="00686772">
        <w:t xml:space="preserve"> 6 </w:t>
      </w:r>
      <w:r w:rsidRPr="00686772">
        <w:t>月中旬以來，美元兌</w:t>
      </w:r>
      <w:hyperlink r:id="rId14" w:history="1">
        <w:r w:rsidRPr="00686772">
          <w:rPr>
            <w:rStyle w:val="ae"/>
          </w:rPr>
          <w:t>日元</w:t>
        </w:r>
      </w:hyperlink>
      <w:r w:rsidRPr="00686772">
        <w:t>一直維持在</w:t>
      </w:r>
      <w:r w:rsidRPr="00686772">
        <w:t xml:space="preserve"> 160 </w:t>
      </w:r>
      <w:r w:rsidRPr="00686772">
        <w:t>以上。此價位過去曾多次引發日本政府進場干預</w:t>
      </w:r>
      <w:proofErr w:type="gramStart"/>
      <w:r w:rsidRPr="00686772">
        <w:t>匯</w:t>
      </w:r>
      <w:proofErr w:type="gramEnd"/>
      <w:r w:rsidRPr="00686772">
        <w:t>市。</w:t>
      </w:r>
    </w:p>
    <w:p w14:paraId="22C09D98" w14:textId="77777777" w:rsidR="00FF0FA5" w:rsidRDefault="00FF0FA5"/>
    <w:sectPr w:rsidR="00FF0FA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772"/>
    <w:rsid w:val="00507518"/>
    <w:rsid w:val="00686772"/>
    <w:rsid w:val="00E2176F"/>
    <w:rsid w:val="00FF0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A5EB1"/>
  <w15:chartTrackingRefBased/>
  <w15:docId w15:val="{91176B63-7690-4E75-BCF8-520E5E203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8677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67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6772"/>
    <w:pPr>
      <w:keepNext/>
      <w:keepLines/>
      <w:spacing w:before="160" w:after="40"/>
      <w:outlineLvl w:val="2"/>
    </w:pPr>
    <w:rPr>
      <w:rFonts w:eastAsiaTheme="majorEastAsia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6772"/>
    <w:pPr>
      <w:keepNext/>
      <w:keepLines/>
      <w:spacing w:before="160" w:after="40"/>
      <w:outlineLvl w:val="3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677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677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677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677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677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86772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8677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86772"/>
    <w:rPr>
      <w:rFonts w:eastAsiaTheme="majorEastAsia" w:cstheme="majorBidi"/>
      <w:color w:val="2E74B5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8677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86772"/>
    <w:rPr>
      <w:rFonts w:eastAsiaTheme="majorEastAsia" w:cstheme="majorBidi"/>
      <w:color w:val="2E74B5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8677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8677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8677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8677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677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867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677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867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867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8677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8677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86772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8677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86772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686772"/>
    <w:rPr>
      <w:b/>
      <w:bCs/>
      <w:smallCaps/>
      <w:color w:val="2E74B5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686772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6867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34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06977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77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68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282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4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vest.cnyes.com/forex/detail/eurusd" TargetMode="External"/><Relationship Id="rId13" Type="http://schemas.openxmlformats.org/officeDocument/2006/relationships/hyperlink" Target="https://invest.cnyes.com/forex/detail/jpyusd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invest.cnyes.com/forex/detail/eurusd" TargetMode="External"/><Relationship Id="rId12" Type="http://schemas.openxmlformats.org/officeDocument/2006/relationships/hyperlink" Target="https://invest.cnyes.com/forex/detail/jpyusd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invest.cnyes.com/forex/detail/eurusd" TargetMode="External"/><Relationship Id="rId11" Type="http://schemas.openxmlformats.org/officeDocument/2006/relationships/hyperlink" Target="https://invest.cnyes.com/forex/detail/jpyusd" TargetMode="External"/><Relationship Id="rId5" Type="http://schemas.openxmlformats.org/officeDocument/2006/relationships/hyperlink" Target="https://invest.cnyes.com/index/GI/DXY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invest.cnyes.com/forex/detail/jpyusd" TargetMode="External"/><Relationship Id="rId4" Type="http://schemas.openxmlformats.org/officeDocument/2006/relationships/hyperlink" Target="https://invest.cnyes.com/index/GI/DXY" TargetMode="External"/><Relationship Id="rId9" Type="http://schemas.openxmlformats.org/officeDocument/2006/relationships/hyperlink" Target="https://invest.cnyes.com/forex/detail/eurusd" TargetMode="External"/><Relationship Id="rId14" Type="http://schemas.openxmlformats.org/officeDocument/2006/relationships/hyperlink" Target="https://invest.cnyes.com/forex/detail/jpyusd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295</Words>
  <Characters>1685</Characters>
  <Application>Microsoft Office Word</Application>
  <DocSecurity>0</DocSecurity>
  <Lines>14</Lines>
  <Paragraphs>3</Paragraphs>
  <ScaleCrop>false</ScaleCrop>
  <Company>CBC</Company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洪婉琪</dc:creator>
  <cp:keywords/>
  <dc:description/>
  <cp:lastModifiedBy>洪婉琪</cp:lastModifiedBy>
  <cp:revision>1</cp:revision>
  <dcterms:created xsi:type="dcterms:W3CDTF">2026-07-07T02:07:00Z</dcterms:created>
  <dcterms:modified xsi:type="dcterms:W3CDTF">2026-07-07T02:07:00Z</dcterms:modified>
</cp:coreProperties>
</file>