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ML Creative Project 3</w:t>
      </w:r>
    </w:p>
    <w:p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 xml:space="preserve">Updated Blueprint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Industry Classification vs. Risk-Based Clustering for Alpha Prediction and Anomaly Detection in S&amp;P 500 Equities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Group 8  |  University of South Florida  |  April 25, 2026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Revision Note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revises the original April 18 blueprint to address feedback from Professor Son. Three substantive changes have been made: (1) the prediction target is now alpha rather than excess return, to separate ML signal from compensation for known risk factors; (2) explicit data-availability lags have been introduced so the pipeline could in principle be used in real time; and (3) the central comparison is now three-way — GICS sectors versus SIC-based industries (via the Fama-French 12-industry mapping) versus k-means clusters on factor loadings — making the test a comparison of equity classifiers rather than a comparison of industry labels to risk characteristics. Sections substantively affected are flagged inline.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Equity markets — S&amp;P 500 cross-section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K-means clustering, Elastic Net regression, Isolation Forest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4.x with Quarto (.qmd → HTML + PDF)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CRSP via WRDS, Ken French Data Library, FRED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2015–2024 (analysis window 2018–2024 after rolling window burn-in)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1-month forward Fama-French five-factor alpha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Research Question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Among three competing schemes for grouping S&amp;P 500 stocks — GICS sectors, SIC-based industries (aggregated via the Fama-French 12-industry mapping), and k-means clusters on Fama-French five-factor loadings — which produces groupings that are most internally homogeneous, best predict forward alpha, and best surface return anomalies?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motivation is that GICS and SIC are committee- and government-assigned industry labels, while k-means clusters on factor loadings are risk-driven and data-derived. These three schemes capture different views of what makes two stocks “similar.” The right baseline for evaluating one industry classifier is another industry classifier — not a risk-factor model, which lives at a different level of abstraction. The k-means arm is included as a third, structurally different alternative so the analysis can test whether either traditional industry scheme captures information that data-driven groupings miss.</w:t>
      </w:r>
    </w:p>
    <w:p>
      <w:pPr>
        <w:spacing w:after="120" w:line="3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Three downstream tasks are run identically across all three classifiers: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Composition and overlap — how do the three schemes partition the same universe?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Predictive accuracy on forward alpha — out-of-sample R², MAE, and directional accuracy.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Anomaly detection — within-group Isolation Forest flags and their forward-return behavior.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Why Alpha, Not Excess Return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asset pricing predicts that exposure to systematic risk factors earns a risk premium. If a model is trained to predict excess returns from FF5 loadings and then “wins,” the win may simply reflect that high-beta-on-value stocks earned the value premium during the holdout — which is exactly what the FF5 model already says should happen. That outcome is not evidence of a useful ML signal; it is a rediscovery of known risk premia.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isolate signal that is unexplained by the standard risk factors, the prediction target is now realized alpha:</w:t>
      </w:r>
    </w:p>
    <w:p>
      <w:pPr>
        <w:spacing w:after="60" w:before="60" w:line="300"/>
        <w:jc w:val="center"/>
      </w:pPr>
      <w:r>
        <w:rPr>
          <w:i/>
          <w:iCs/>
          <w:sz w:val="24"/>
          <w:szCs w:val="24"/>
        </w:rPr>
        <w:t xml:space="preserve">α</w:t>
      </w:r>
      <w:r>
        <w:rPr>
          <w:sz w:val="16"/>
          <w:szCs w:val="16"/>
          <w:vertAlign w:val="subscript"/>
        </w:rPr>
        <w:t xml:space="preserve">i,t</w:t>
      </w:r>
      <w:r>
        <w:rPr>
          <w:sz w:val="24"/>
          <w:szCs w:val="24"/>
        </w:rPr>
        <w:t xml:space="preserve">  =  (r</w:t>
      </w:r>
      <w:r>
        <w:rPr>
          <w:sz w:val="16"/>
          <w:szCs w:val="16"/>
          <w:vertAlign w:val="subscript"/>
        </w:rPr>
        <w:t xml:space="preserve">i,t</w:t>
      </w:r>
      <w:r>
        <w:rPr>
          <w:sz w:val="24"/>
          <w:szCs w:val="24"/>
        </w:rPr>
        <w:t xml:space="preserve"> − r</w:t>
      </w:r>
      <w:r>
        <w:rPr>
          <w:sz w:val="16"/>
          <w:szCs w:val="16"/>
          <w:vertAlign w:val="subscript"/>
        </w:rPr>
        <w:t xml:space="preserve">f,t</w:t>
      </w:r>
      <w:r>
        <w:rPr>
          <w:sz w:val="24"/>
          <w:szCs w:val="24"/>
        </w:rPr>
        <w:t xml:space="preserve">)  −  Σ</w:t>
      </w:r>
      <w:r>
        <w:rPr>
          <w:i/>
          <w:iCs/>
          <w:sz w:val="24"/>
          <w:szCs w:val="24"/>
        </w:rPr>
        <w:t xml:space="preserve"> β</w:t>
      </w:r>
      <w:r>
        <w:rPr>
          <w:sz w:val="16"/>
          <w:szCs w:val="16"/>
          <w:vertAlign w:val="subscript"/>
        </w:rPr>
        <w:t xml:space="preserve">i,k</w:t>
      </w:r>
      <w:r>
        <w:rPr>
          <w:sz w:val="24"/>
          <w:szCs w:val="24"/>
        </w:rPr>
        <w:t xml:space="preserve"> · F</w:t>
      </w:r>
      <w:r>
        <w:rPr>
          <w:sz w:val="16"/>
          <w:szCs w:val="16"/>
          <w:vertAlign w:val="subscript"/>
        </w:rPr>
        <w:t xml:space="preserve">k,t</w:t>
      </w:r>
    </w:p>
    <w:p>
      <w:pPr>
        <w:spacing w:after="200" w:line="3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where Fₖ,ₜ are the contemporaneous FF5 factor returns at month t (MKT, SMB, HML, RMW, CMA) and βᵢ,ₖ are the loadings estimated on the rolling window ending at t−2.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Loadings are estimated on a rolling 36-month window ending at t−2 (see lag policy below), then applied to the contemporaneous factor returns at t to compute realized alpha. The ML stage predicts alpha at t+1 from lagged loadings, lagged macro controls, and group membership.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change has two virtues. First, it removes mechanical risk-premium effects from the comparison so the ML is being judged on residual information. Second, it aligns the project with how mispricing is conventionally discussed in the academic literature — anomalies are defined relative to a risk model, not relative to zero.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Data Availability and Lag Policy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Fama-French factors are themselves portfolio returns and are not published in real time — Ken French's library updates monthly with a multi-week delay. To make the model usable as a forecasting tool, the pipeline enforces lags such that every input used to predict alpha at month t would have been observable in late month t−1.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FF5 factor returns (for loadings)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 ends at t−2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Allows for typical 4–6 week publication delay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FF5 factor returns (for realized α)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Contemporaneous 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only to compute realized α as the training label, not as a feature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 controls (10Y, FFR, VIX)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t−1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daily; lag of one month is conservative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assignments (k-means)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Refit annually at year-end, applied to next year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Avoids in-sample contamination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Sector / industry labels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Point-in-time at t−1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GICS reclassifications happen rarely but are tracked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contemporaneous use of FF factors to compute realized alpha is unavoidable — alpha is by definition the residual at t — but this is a label-construction step, not a feature. No feature available to the model at prediction time uses information from period t.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The Three Classifiers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4.1 GICS Sectors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Eleven sectors as defined by MSCI/S&amp;P. Sourced from CRSP/Compustat linkage. Treated as point-in-time: a stock's sector at month t is whatever it was assigned to as of t−1.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4.2 SIC → Fama-French 12-Industry Mapping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stock's 4-digit SIC code from CRSP is mapped to one of Ken French's twelve industry portfolios (Consumer Nondurables, Consumer Durables, Manufacturing, Energy, Chemicals, Business Equipment, Telecom, Utilities, Shops, Healthcare, Money/Finance, Other). This produces ~12 SIC-based groups versus 11 GICS sectors — directly comparable granularity. The FF12 mapping is published as a plain SIC-range table on the Ken French data library and is applied deterministically.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4.3 K-Means Clusters on Factor Loadings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Features: standardized FF5 loadings (β_MKT, β_SMB, β_HML, β_RMW, β_CMA) plus optional macro sensitivities.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Standardization: cross-sectional z-scores at each date — no lookahead.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Selection of k: elbow + silhouette over k = 2…12, evaluated on the training window.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Refit policy: annually, at each year-end, applied to the following 12 months. Hungarian-algorithm label matching across years to keep cluster identities stable for downstream interpretation.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Validation: PCA projection of loadings, colored by cluster assignment, inspected each year.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The 3 × 3 Comparison Battery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classifier is fed through three identical downstream tasks. The result is a 3 × 3 grid of outcomes (plus a pooled / no-grouping baseline as a fourth row for reference).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GICS (11 sectors)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FF12 (SIC-based)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K-Means (k chosen)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Pairwise ARI / NMI vs. each other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Pairwise ARI / NMI vs. each other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Pairwise ARI / NMI vs. each other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Internal homogeneity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Within-group return variance, Sharpe, FF5 loading dispersion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metrics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metrics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Alpha prediction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Group-specific Elastic Net → OOS R², MAE, 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spec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spec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Within-group Isolation Forest → flag overlap, forward returns 1/3/6m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spec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spec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5.1 Composition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Pairwise contingency tables and Adjusted Rand Index for every pair: GICS↔FF12, GICS↔K-means, FF12↔K-means. Identifies which sectors fragment across clusters and which clusters cross sector lines.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5.2 Internal Homogeneity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scheme, compute within-group dispersion of monthly returns, Sharpe ratios, and the five FF loadings. Lower dispersion means a tighter, more meaningful grouping. Reported as boxplots and aggregate variance ratios.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5.3 Alpha Prediction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each group, fit an Elastic Net regression of α at t+1 on lagged loadings and macro controls. Hyperparameters chosen by 5-fold time-series cross-validation on the 2018–2022 training window. Out-of-sample evaluation on 2023–2024 reports R², MAE, and directional accuracy with bootstrap confidence intervals. Two reference baselines: a single pooled Elastic Net (no grouping) and a naive predict-the-mean baseline.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5.4 Anomaly Detection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each group, fit Isolation Forest on lagged loadings and recent return features. Flag the bottom 5% of anomaly scores. Compare across schemes on three dimensions: Jaccard overlap of flagged tickers, mean forward returns of flagged stocks at 1, 3, and 6-month horizons, and coincidence rate with delistings or earnings-related drawdowns greater than 15%. The mispricing hypothesis predicts that flags should precede abnormal returns; if all three classifiers' flags drift to zero, the test is null and that is itself a reportable result.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300"/>
        <w:gridCol w:w="19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CRSP (via WRDS)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Historical S&amp;P 500 membership, monthly returns, market cap, GICS sector, 4-digit SIC, delisting returns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Universe, returns, both industry classifiers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wrds-www.wharton.upenn.edu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Ken French Data Library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FF5 factors, risk-free rate, FF 12-industry SIC ranges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Loadings, alpha labels, FF12 mapping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mba.tuck.dartmouth.edu/ken.french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10Y Treasury yield, Fed Funds rate, VIX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 controls (lagged 1 month)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fred.stlouisfed.org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MSCI / S&amp;P (reference)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GICS structure documentation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Methodology reference for sector definitions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msci.com/gics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Sample design: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Universe: historical S&amp;P 500 constituents 2015–2024, point-in-time, including delisted names. Survivorship-bias-aware.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Frequency: monthly.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Burn-in: 36-month rolling window means the effective analysis period begins January 2018.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Training: January 2018 – December 2022 (60 months).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Holdout: January 2023 – December 2024 (24 months).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Roadmap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Phase 1 — Data Assembly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Pull S&amp;P 500 historical members + monthly returns from CRSP via WRDS.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Pull FF5 factors, RF, and FF 12-industry SIC ranges from Ken French.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Pull macro series from FRED.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Build a single monthly panel: PERMNO × month, with returns, sector, SIC → FF12, market cap, macro.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Phase 2 — Feature Engineering with Lags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Estimate rolling 36-month FF5 loadings ending at t−2 for each stock.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Compute realized alpha at t using contemporaneous factors and t−2 loadings.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Cross-sectional standardization of loadings at each date (z-scores against same-date peers).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Attach lagged macro controls.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Phase 3 — Build Three Classifiers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GICS: assign from CRSP/Compustat linkage.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FF12: apply Ken French SIC-range mapping to each stock's SIC code.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K-means: fit on 2018–2022 standardized loadings, select k via elbow + silhouette, refit annually with label matching.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Phase 4 — Three-Way Comparison Battery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Composition: pairwise ARI/NMI heatmaps, contingency tables.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Homogeneity: within-group return and loading dispersion.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Alpha prediction: group-specific Elastic Net OOS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Anomalies: within-group Isolation Forest, flag overlap, forward-return tests.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Phase 5 — Interpretation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Which classifier wins on which metric, and by how much?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Where do the schemes agree, and where do they disagree most?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If the differences are small, the null result is itself meaningful — it would suggest that for alpha prediction in this sample, classification scheme is not the binding constraint.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Phase 6 — Writeup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Single Quarto document (.qmd) rendered to HTML and PDF, containing the full reproducible pipeline, all diagnostic plots, the 3 × 3 results matrix, anomaly examples, and written interpretation. All code runs from the raw data sources listed above.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Evaluation Questions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How much do the three classifiers agree? Pairwise ARI / NMI.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Which scheme produces the most internally homogeneous groups on returns and on factor loadings?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Does any scheme predict forward alpha out-of-sample better than a pooled baseline? By how much?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 within-group anomalies predict subsequent forward returns at 1, 3, or 6 months?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 flagged anomalies coincide with delistings or large drawdowns more often than chance?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Where the three classifiers disagree most about a stock's group, does that disagreement carry signal?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How This Addresses the April 20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Professor Son's point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in this revision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 data has a publication lag; without lags, the model isn't usable in real time.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3 enforces lag t−2 for the loading window and t−1 for macro inputs. Realized alpha (the label) is the only contemporaneous use of FF data.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 factor exposure mechanically earns higher returns; alpha is the unexplained piece. ML predicting raw returns may rediscover known premia.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 changes the prediction target from excess return to FF5-residual alpha. Section 5.3 evaluates against a pooled-alpha baseline.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Comparing GICS sectors to FF-clusters mixes industry classifiers with risk classifiers. Better to compare classifiers to classifiers — GICS to SIC, or to alternative k-means.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design now has three arms: GICS, SIC → FF12, and k-means on FF5 loadings. The central comparison is among classifiers; FF clusters are one of three contestants, not the protagonist.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20" w:line="300"/>
        <w:jc w:val="center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Submitted as a revised blueprint in advance of the May 6 final deadline. The full Quarto pipeline implementing this design is in development and will form the body of the final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Creative Project 3 — Updated Blueprint</dc:title>
  <dc:creator>Group 8 | University of South Florida</dc:creator>
  <cp:lastModifiedBy>Un-named</cp:lastModifiedBy>
  <cp:revision>1</cp:revision>
  <dcterms:created xsi:type="dcterms:W3CDTF">2026-04-26T03:09:57.493Z</dcterms:created>
  <dcterms:modified xsi:type="dcterms:W3CDTF">2026-04-26T03:09:57.494Z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