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9.2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f6bbdc0f087bb9839190ebfa1b9e31f470013c7c.png"/><Relationship Id="rId22" Type="http://schemas.openxmlformats.org/officeDocument/2006/relationships/image" Target="media/b1320151f84558bc1654ccffe2eca7d8e16e6792.png"/><Relationship Id="rId23" Type="http://schemas.openxmlformats.org/officeDocument/2006/relationships/image" Target="media/9df29409bff0aeb42851ef797f331024dad80cea.png"/><Relationship Id="rId24" Type="http://schemas.openxmlformats.org/officeDocument/2006/relationships/image" Target="media/020b9a78c68d4eb8af69f249a8f349f5ec57074c.png"/><Relationship Id="rId25" Type="http://schemas.openxmlformats.org/officeDocument/2006/relationships/image" Target="media/6c6277561a40480332ef374901aece79706a548f.png"/><Relationship Id="rId26" Type="http://schemas.openxmlformats.org/officeDocument/2006/relationships/image" Target="media/c6bfc9f509a9d8158197b2b44832da669f8e4db5.png"/><Relationship Id="rId27" Type="http://schemas.openxmlformats.org/officeDocument/2006/relationships/image" Target="media/6468df198d3d700f1297873ee7ed8181a73d8006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2026-06-12T04:04:41.515Z</dcterms:created>
  <dcterms:modified xsi:type="dcterms:W3CDTF">2026-06-12T04:04:41.517Z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