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딥러닝 라벨링·학습 (VMS.DeepLearning)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676650"/>
            <wp:effectExtent t="0" r="0" b="0" l="0"/>
            <wp:docPr id="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VMS.DeepLearning — 데이터셋·이미지 목록(좌) / 라벨링 캔버스(중) / 클래스·라벨·학습(우)  [Detection 데이터셋 예시]</w:t>
      </w:r>
    </w:p>
    <w:p>
      <w:pPr>
        <w:spacing w:after="100" w:line="276"/>
      </w:pPr>
      <w:r>
        <w:rPr>
          <w:sz w:val="21"/>
          <w:szCs w:val="21"/>
        </w:rPr>
        <w:t xml:space="preserve">⚙ 이 절은 검사 레시피를 만드는 엔지니어용입니다.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딥러닝 검사 도구(비전 설정의 Deep Learning 카테고리, §3.3)를 쓰려면 먼저 우리 제품의</w:t>
      </w:r>
      <w:r>
        <w:br/>
      </w:r>
      <w:r>
        <w:rPr>
          <w:sz w:val="21"/>
          <w:szCs w:val="21"/>
        </w:rPr>
        <w:t xml:space="preserve">사진으로 학습한 모델 파일이 있어야 합니다. VMS.DeepLearning 은 그 모델을</w:t>
      </w:r>
      <w:r>
        <w:br/>
      </w:r>
      <w:r>
        <w:rPr>
          <w:sz w:val="21"/>
          <w:szCs w:val="21"/>
        </w:rPr>
        <w:t xml:space="preserve">만드는 프로그램입니다 — 제품 사진을 모아 정답을 표시(라벨링)하고, 학습을 실행해서,</w:t>
      </w:r>
      <w:r>
        <w:br/>
      </w:r>
      <w:r>
        <w:rPr>
          <w:sz w:val="21"/>
          <w:szCs w:val="21"/>
        </w:rPr>
        <w:t xml:space="preserve">검사에 쓸 모델 파일(ONNX)을 만드는 과정을 한 화면에서 처리합니다.</w:t>
      </w:r>
    </w:p>
    <w:p>
      <w:pPr>
        <w:spacing w:after="100" w:line="276"/>
      </w:pPr>
      <w:r>
        <w:rPr>
          <w:sz w:val="21"/>
          <w:szCs w:val="21"/>
        </w:rPr>
        <w:t xml:space="preserve">비전 설정(VMS.VisionSetup) 화면 상단의 [Deep Learning] 버튼으로 실행합니다.</w:t>
      </w:r>
    </w:p>
    <w:p>
      <w:pPr>
        <w:pStyle w:val="Heading3"/>
      </w:pPr>
      <w:r>
        <w:t xml:space="preserve">화면 구성</w:t>
      </w:r>
    </w:p>
    <w:p>
      <w:pPr>
        <w:spacing w:after="40" w:before="60"/>
        <w:jc w:val="center"/>
      </w:pPr>
      <w:r>
        <w:drawing>
          <wp:inline distT="0" distB="0" distL="0" distR="0">
            <wp:extent cx="4381500" cy="104775"/>
            <wp:effectExtent t="0" r="0" b="0" l="0"/>
            <wp:docPr id="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상단 툴바 — [New Dataset] / [Save] / [Add Images] / [Auto Split] / [Export]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2200275"/>
            <wp:effectExtent t="0" r="0" b="0" l="0"/>
            <wp:docPr id="1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Dataset 섹션 — 데이터셋 목록, 새 이름 + 작업 유형 선택, [Load]·[Save]·[Delete]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3429000"/>
            <wp:effectExtent t="0" r="0" b="0" l="0"/>
            <wp:docPr id="1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Images 섹션 — [+ Add]·[- Del], 이미지 이동(◀/▶), 라벨·학습 현황 요약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33500"/>
            <wp:effectExtent t="0" r="0" b="0" l="0"/>
            <wp:docPr id="1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Classes 섹션 — 클래스 목록과 추가([+])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857250"/>
            <wp:effectExtent t="0" r="0" b="0" l="0"/>
            <wp:docPr id="1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Labels 섹션 — 현재 이미지의 라벨 목록, 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 Editor — 선택한 라벨의 클래스 / 텍스트(Transcription) / 검증 여부 편집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Export 섹션 — [Auto Split (Train/Val)] / [Export for Training] + 작업 유형별 내보내기 형식 안내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3457575"/>
            <wp:effectExtent t="0" r="0" b="0" l="0"/>
            <wp:docPr id="1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Training 섹션 — Python·스크립트·출력 경로, Epochs/Batch Size, [Start Training]·[Stop], 진행률·로그</w:t>
      </w:r>
    </w:p>
    <w:p>
      <w:pPr>
        <w:spacing w:after="100" w:line="276"/>
      </w:pPr>
      <w:r>
        <w:rPr>
          <w:sz w:val="21"/>
          <w:szCs w:val="21"/>
        </w:rPr>
        <w:t xml:space="preserve">화면은 세 부분으로 나뉩니다 — 왼쪽은 데이터셋과 이미지 목록, 가운데는 사진 위에</w:t>
      </w:r>
      <w:r>
        <w:br/>
      </w:r>
      <w:r>
        <w:rPr>
          <w:sz w:val="21"/>
          <w:szCs w:val="21"/>
        </w:rPr>
        <w:t xml:space="preserve">정답을 그리는 캔버스, 오른쪽은 클래스 · 라벨 · 내보내기 · 학습 패널입니다.</w:t>
      </w:r>
    </w:p>
    <w:p>
      <w:pPr>
        <w:pStyle w:val="Heading3"/>
      </w:pPr>
      <w:r>
        <w:t xml:space="preserve">작업 유형 — 데이터셋을 만들 때 선택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62075"/>
            <wp:effectExtent t="0" r="0" b="0" l="0"/>
            <wp:docPr id="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Anomaly(이상 탐지) 유형의 분류 버튼 — [GOOD (정상)] / [DEFECT (불량)]</w:t>
      </w:r>
    </w:p>
    <w:p>
      <w:pPr>
        <w:spacing w:after="100" w:line="276"/>
      </w:pPr>
      <w:r>
        <w:rPr>
          <w:sz w:val="21"/>
          <w:szCs w:val="21"/>
        </w:rPr>
        <w:t xml:space="preserve">무엇을 검사할지에 따라 다섯 가지 작업 유형 중 하나를 고릅니다.</w:t>
      </w:r>
      <w:r>
        <w:br/>
      </w:r>
      <w:r>
        <w:rPr>
          <w:sz w:val="21"/>
          <w:szCs w:val="21"/>
        </w:rPr>
        <w:t xml:space="preserve">유형마다 정답을 표시하는 방법이 다릅니다: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 유형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정답 표시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(객체 검출)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결함이 어디 있는지 찾기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마우스 드래그로 결함 둘레에 상자를 그립니다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Classification (분류)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전체를 종류별로 구분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이미지마다 해당하는 클래스 버튼을 누릅니다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(이상 탐지)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정상/불량 구분 — 불량 사진이 적을 때 유리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[GOOD (정상)] / [DEFECT (불량)] 버튼으로 분류합니다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각인 · 라벨의 문자 읽기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문자 영역에 상자를 그리고 정답 텍스트를 입력합니다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(분할)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객체의 정확한 윤곽까지 필요할 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 모델을 불러온 뒤 객체를 클릭하면 윤곽이 자동으로 생깁니다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라벨링에서 학습까지 — 기본 절차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왼쪽 Dataset 섹션에서 이름을 입력하고 작업 유형을 고른 뒤 [+] 버튼으로</w:t>
      </w:r>
      <w:r>
        <w:br/>
      </w:r>
      <w:r>
        <w:rPr>
          <w:sz w:val="21"/>
          <w:szCs w:val="21"/>
        </w:rPr>
        <w:t xml:space="preserve">데이터셋을 만듭니다.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위쪽 [Add Images] 버튼으로 검사 대상 사진들을 불러옵니다.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사진마다 정답을 표시합니다 (방법은 위 표 참고). 키보드 ←/→ 로 이미지를 이동하며,</w:t>
      </w:r>
      <w:r>
        <w:br/>
      </w:r>
      <w:r>
        <w:rPr>
          <w:sz w:val="21"/>
          <w:szCs w:val="21"/>
        </w:rPr>
        <w:t xml:space="preserve">라벨이 완료된 이미지는 목록에 초록 점으로 표시됩니다.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[Auto Split] — 학습용/검증용 이미지를 자동으로 나눕니다.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[Export] — 학습에 필요한 형식으로 내보냅니다. 작업 유형에 맞는</w:t>
      </w:r>
      <w:r>
        <w:br/>
      </w:r>
      <w:r>
        <w:rPr>
          <w:sz w:val="21"/>
          <w:szCs w:val="21"/>
        </w:rPr>
        <w:t xml:space="preserve">형식이 자동으로 선택됩니다.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오른쪽 Training 섹션에서 [Start Training] 을 누르면 학습이</w:t>
      </w:r>
      <w:r>
        <w:br/>
      </w:r>
      <w:r>
        <w:rPr>
          <w:sz w:val="21"/>
          <w:szCs w:val="21"/>
        </w:rPr>
        <w:t xml:space="preserve">시작됩니다. 진행률과 Loss(오차) · 정확도가 실시간으로 표시되고,</w:t>
      </w:r>
      <w:r>
        <w:br/>
      </w:r>
      <w:r>
        <w:rPr>
          <w:sz w:val="21"/>
          <w:szCs w:val="21"/>
        </w:rPr>
        <w:t xml:space="preserve">[Stop] 으로 중단할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학습이 끝나면 모델 파일(ONNX)이 만들어집니다. 이 파일을 비전 설정의 딥러닝</w:t>
      </w:r>
      <w:r>
        <w:br/>
      </w:r>
      <w:r>
        <w:rPr>
          <w:sz w:val="21"/>
          <w:szCs w:val="21"/>
        </w:rPr>
        <w:t xml:space="preserve">도구(Detection / Classify / Anomaly 등)에 지정하면 검사에 사용됩니다.</w:t>
      </w:r>
    </w:p>
    <w:p>
      <w:pPr>
        <w:spacing w:after="100" w:line="276"/>
      </w:pPr>
      <w:r>
        <w:rPr>
          <w:sz w:val="21"/>
          <w:szCs w:val="21"/>
        </w:rPr>
        <w:t xml:space="preserve">학습 환경: 학습 기능은 Python 이 설치된 PC 에서 동작하며, NVIDIA GPU 가</w:t>
      </w:r>
      <w:r>
        <w:br/>
      </w:r>
      <w:r>
        <w:rPr>
          <w:sz w:val="21"/>
          <w:szCs w:val="21"/>
        </w:rPr>
        <w:t xml:space="preserve">있으면 훨씬 빠릅니다 (라벨링과 추론 확인은 GPU 없이도 가능). Python 경로는 Training</w:t>
      </w:r>
      <w:r>
        <w:br/>
      </w:r>
      <w:r>
        <w:rPr>
          <w:sz w:val="21"/>
          <w:szCs w:val="21"/>
        </w:rPr>
        <w:t xml:space="preserve">섹션에 표시되며, 학습 스크립트는 작업 유형에 맞게 자동으로 선택됩니다.</w:t>
      </w:r>
      <w:r>
        <w:br/>
      </w:r>
      <w:r>
        <w:rPr>
          <w:sz w:val="21"/>
          <w:szCs w:val="21"/>
        </w:rPr>
        <w:t xml:space="preserve">환경 준비는 설치 담당자에게 문의하세요.</w:t>
      </w:r>
    </w:p>
    <w:p>
      <w:pPr>
        <w:pStyle w:val="Heading3"/>
      </w:pPr>
      <w:r>
        <w:t xml:space="preserve">학습 결과 바로 확인 (Inference Mode)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809625"/>
            <wp:effectExtent t="0" r="0" b="0" l="0"/>
            <wp:docPr id="1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Mode — 모델 선택, Conf(신뢰도)·IoU(중복 제거) 슬라이더</w:t>
      </w:r>
    </w:p>
    <w:p>
      <w:pPr>
        <w:spacing w:after="100" w:line="276"/>
      </w:pPr>
      <w:r>
        <w:rPr>
          <w:sz w:val="21"/>
          <w:szCs w:val="21"/>
        </w:rPr>
        <w:t xml:space="preserve">왼쪽의 Inference Mode 를 켜면 학습된 모델이 이미지를 넘길 때마다</w:t>
      </w:r>
      <w:r>
        <w:br/>
      </w:r>
      <w:r>
        <w:rPr>
          <w:sz w:val="21"/>
          <w:szCs w:val="21"/>
        </w:rPr>
        <w:t xml:space="preserve">자동으로 검사해서 결과 상자를 화면에 겹쳐 보여줍니다 — 학습이 잘 됐는지 그 자리에서</w:t>
      </w:r>
      <w:r>
        <w:br/>
      </w:r>
      <w:r>
        <w:rPr>
          <w:sz w:val="21"/>
          <w:szCs w:val="21"/>
        </w:rPr>
        <w:t xml:space="preserve">확인할 수 있습니다. 두 개의 슬라이더로 민감도를 조절합니다: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Conf (신뢰도 기준) — 이 값보다 확신이 낮은 검출은 표시하지 않습니다.</w:t>
      </w:r>
      <w:r>
        <w:br/>
      </w:r>
      <w:r>
        <w:rPr>
          <w:sz w:val="21"/>
          <w:szCs w:val="21"/>
        </w:rPr>
        <w:t xml:space="preserve">갓 학습한 모델은 낮게(0.05~0.15) 시작하는 것을 권장합니다.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IoU (중복 제거 기준) — 같은 결함에 상자가 여러 개 겹칠 때</w:t>
      </w:r>
      <w:r>
        <w:br/>
      </w:r>
      <w:r>
        <w:rPr>
          <w:sz w:val="21"/>
          <w:szCs w:val="21"/>
        </w:rPr>
        <w:t xml:space="preserve">정리하는 강도입니다.</w:t>
      </w:r>
    </w:p>
    <w:p>
      <w:pPr>
        <w:pStyle w:val="Heading3"/>
      </w:pPr>
      <w:r>
        <w:t xml:space="preserve">부족한 데이터 보강 (Active Learning)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1781175"/>
            <wp:effectExtent t="0" r="0" b="0" l="0"/>
            <wp:docPr id="1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Active Learning — 테스트 폴더 / 실패 기준 / [▶ 일괄 추론 실행] / [✚ 데이터셋에 추가]</w:t>
      </w:r>
    </w:p>
    <w:p>
      <w:pPr>
        <w:spacing w:after="100" w:line="276"/>
      </w:pPr>
      <w:r>
        <w:rPr>
          <w:sz w:val="21"/>
          <w:szCs w:val="21"/>
        </w:rPr>
        <w:t xml:space="preserve">모델을 효율적으로 키우는 기능입니다. 학습에 쓰지 않은 사진 폴더를 지정하고</w:t>
      </w:r>
      <w:r>
        <w:br/>
      </w:r>
      <w:r>
        <w:rPr>
          <w:sz w:val="21"/>
          <w:szCs w:val="21"/>
        </w:rPr>
        <w:t xml:space="preserve">[일괄 추론 실행] 을 누르면, 모델이 잘 못 맞히는 사진일수록 위에 오도록</w:t>
      </w:r>
      <w:r>
        <w:br/>
      </w:r>
      <w:r>
        <w:rPr>
          <w:sz w:val="21"/>
          <w:szCs w:val="21"/>
        </w:rPr>
        <w:t xml:space="preserve">골라 줍니다. 고른 사진을 [데이터셋에 추가] 로 가져와 라벨링하고 다시</w:t>
      </w:r>
      <w:r>
        <w:br/>
      </w:r>
      <w:r>
        <w:rPr>
          <w:sz w:val="21"/>
          <w:szCs w:val="21"/>
        </w:rPr>
        <w:t xml:space="preserve">학습하면, 모델이 약한 부분부터 보강됩니다. "모델 예측을 초기 라벨로 사용" 을 켜면</w:t>
      </w:r>
      <w:r>
        <w:br/>
      </w:r>
      <w:r>
        <w:rPr>
          <w:sz w:val="21"/>
          <w:szCs w:val="21"/>
        </w:rPr>
        <w:t xml:space="preserve">모델의 검출 결과가 라벨로 미리 채워져 검토만 하면 됩니다.</w:t>
      </w:r>
    </w:p>
    <w:p>
      <w:pPr>
        <w:pStyle w:val="Heading3"/>
      </w:pPr>
      <w:r>
        <w:t xml:space="preserve">클릭 한 번으로 윤곽 라벨링 (SAM)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71625"/>
            <wp:effectExtent t="0" r="0" b="0" l="0"/>
            <wp:docPr id="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Model 섹션 — Encoder/Decoder 파일 지정, [Load SAM Model]</w:t>
      </w:r>
    </w:p>
    <w:p>
      <w:pPr>
        <w:spacing w:after="40" w:before="60"/>
        <w:jc w:val="center"/>
      </w:pPr>
      <w:r>
        <w:drawing>
          <wp:inline distT="0" distB="0" distL="0" distR="0">
            <wp:extent cx="2495550" cy="552450"/>
            <wp:effectExtent t="0" r="0" b="0" l="0"/>
            <wp:docPr id="1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라벨링 도구모음 — 좌클릭 전경 / 우클릭 배경, [Confirm (Enter)]·[Clear (Esc)]</w:t>
      </w:r>
    </w:p>
    <w:p>
      <w:pPr>
        <w:spacing w:after="100" w:line="276"/>
      </w:pPr>
      <w:r>
        <w:rPr>
          <w:sz w:val="21"/>
          <w:szCs w:val="21"/>
        </w:rPr>
        <w:t xml:space="preserve">Segmentation 데이터셋에서는 오른쪽 SAM Model 섹션에서 모델 파일 두 개</w:t>
      </w:r>
      <w:r>
        <w:br/>
      </w:r>
      <w:r>
        <w:rPr>
          <w:sz w:val="21"/>
          <w:szCs w:val="21"/>
        </w:rPr>
        <w:t xml:space="preserve">(Encoder/Decoder)를 지정하고 [Load SAM Model] 을 누릅니다.</w:t>
      </w:r>
      <w:r>
        <w:br/>
      </w:r>
      <w:r>
        <w:rPr>
          <w:sz w:val="21"/>
          <w:szCs w:val="21"/>
        </w:rPr>
        <w:t xml:space="preserve">그 다음 이미지에서 객체를 클릭만 하면 윤곽 마스크가 자동으로 만들어집니다: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왼쪽 클릭 — 포함할 부분 지정 / 오른쪽 클릭 — 제외할 부분 지정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Enter — 미리보기 마스크를 라벨로 확정 / Esc — 취소</w:t>
      </w:r>
    </w:p>
    <w:p>
      <w:pPr>
        <w:pStyle w:val="Heading2"/>
      </w:pPr>
      <w:r>
        <w:t xml:space="preserve">3.9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aeaef9b8225d908716217671f39e51e53bef48e.png"/><Relationship Id="rId83" Type="http://schemas.openxmlformats.org/officeDocument/2006/relationships/image" Target="media/f51ee8d91214bcdf959888e4c00205010e27c6e8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d9721a3b3505b54737f14ebc39289d396c86fb6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ee440378f5da59b300c0a6c09e77af2116b194de.png"/><Relationship Id="rId133" Type="http://schemas.openxmlformats.org/officeDocument/2006/relationships/image" Target="media/2f6978a772a7b0a3401f14f7a1642c4725fd32e0.png"/><Relationship Id="rId134" Type="http://schemas.openxmlformats.org/officeDocument/2006/relationships/image" Target="media/1b4fc7fd92edea9f115ba09b086578af066b6dfa.png"/><Relationship Id="rId135" Type="http://schemas.openxmlformats.org/officeDocument/2006/relationships/image" Target="media/adc5217cd3a2eb2d09ffd73873716e55b3d1fbb3.png"/><Relationship Id="rId136" Type="http://schemas.openxmlformats.org/officeDocument/2006/relationships/image" Target="media/52529d958241eb1d07c729994bffc9772a6fb9d5.png"/><Relationship Id="rId137" Type="http://schemas.openxmlformats.org/officeDocument/2006/relationships/image" Target="media/4e4b17c0a6fd6279769e4994d54bd7d3e2f6d496.png"/><Relationship Id="rId138" Type="http://schemas.openxmlformats.org/officeDocument/2006/relationships/image" Target="media/312e770db7cda27acafd68657077e9e5e1463e9f.png"/><Relationship Id="rId139" Type="http://schemas.openxmlformats.org/officeDocument/2006/relationships/image" Target="media/b421e9c0a108e3c1bb08b7eed66ea31132f42ec4.png"/><Relationship Id="rId140" Type="http://schemas.openxmlformats.org/officeDocument/2006/relationships/image" Target="media/94886c131a76ab094f22c5dcd8b980aea53c48da.png"/><Relationship Id="rId141" Type="http://schemas.openxmlformats.org/officeDocument/2006/relationships/image" Target="media/782acc7a9f80e93d328ad0952b39947abf29431e.png"/><Relationship Id="rId142" Type="http://schemas.openxmlformats.org/officeDocument/2006/relationships/image" Target="media/63b09a5d5c55df175ec1971d496b82d9a764dcf1.png"/><Relationship Id="rId143" Type="http://schemas.openxmlformats.org/officeDocument/2006/relationships/image" Target="media/cf85fc68fc50c3be6fe7a9e32ffb2ce6637d1301.png"/><Relationship Id="rId144" Type="http://schemas.openxmlformats.org/officeDocument/2006/relationships/image" Target="media/e32a1863bfd159bb6f38059221c7bbaf78983fd5.png"/><Relationship Id="rId145" Type="http://schemas.openxmlformats.org/officeDocument/2006/relationships/image" Target="media/e048dc1446b4a45efec00ee03287ee5587826339.png"/><Relationship Id="rId146" Type="http://schemas.openxmlformats.org/officeDocument/2006/relationships/image" Target="media/7bab45396f0bab62e4c5eb610082290f98ead344.png"/><Relationship Id="rId147" Type="http://schemas.openxmlformats.org/officeDocument/2006/relationships/image" Target="media/781b81a4593422e91b58e75a52a73c487f5c9d62.png"/><Relationship Id="rId148" Type="http://schemas.openxmlformats.org/officeDocument/2006/relationships/image" Target="media/8c15de38c7fd23d4e5ee2b0262dd02467d0cde1e.png"/><Relationship Id="rId149" Type="http://schemas.openxmlformats.org/officeDocument/2006/relationships/image" Target="media/836340d77c42433e593593e7e4951fd764be8181.png"/><Relationship Id="rId150" Type="http://schemas.openxmlformats.org/officeDocument/2006/relationships/image" Target="media/5220e6c4eb4c9ed743725780692775d6580290b0.png"/><Relationship Id="rId151" Type="http://schemas.openxmlformats.org/officeDocument/2006/relationships/image" Target="media/ef5a0732d382da0f21bbd14f6dc495e08f257baa.png"/><Relationship Id="rId152" Type="http://schemas.openxmlformats.org/officeDocument/2006/relationships/image" Target="media/1eb790526f03f9676385f54025af735bab27b331.png"/><Relationship Id="rId153" Type="http://schemas.openxmlformats.org/officeDocument/2006/relationships/image" Target="media/9b59391d5c7514c5f6f5bd1cbc7925530e88313e.png"/><Relationship Id="rId154" Type="http://schemas.openxmlformats.org/officeDocument/2006/relationships/image" Target="media/370f2bc02cdbb4fa4f5d278d292046de0bab0dc8.png"/><Relationship Id="rId155" Type="http://schemas.openxmlformats.org/officeDocument/2006/relationships/image" Target="media/89f71b39d5065ed3f8faa0ff67c2c91a81ae52c7.png"/><Relationship Id="rId156" Type="http://schemas.openxmlformats.org/officeDocument/2006/relationships/image" Target="media/23dce8b2220c2e638a645c10ecf04e857ece95f2.png"/><Relationship Id="rId157" Type="http://schemas.openxmlformats.org/officeDocument/2006/relationships/image" Target="media/68c59520ed06ebd9c4656b117127b45b6fea7ebe.png"/><Relationship Id="rId158" Type="http://schemas.openxmlformats.org/officeDocument/2006/relationships/image" Target="media/d1f300c7bf8e58c9ab5fb4781df037110376f171.png"/><Relationship Id="rId159" Type="http://schemas.openxmlformats.org/officeDocument/2006/relationships/image" Target="media/5bdf58086ef88f97dd4fc708a5db4d85b6a8b088.png"/><Relationship Id="rId160" Type="http://schemas.openxmlformats.org/officeDocument/2006/relationships/image" Target="media/85dadc83a915a1f2c38ac2c82dfb3ff2652b15a5.png"/><Relationship Id="rId161" Type="http://schemas.openxmlformats.org/officeDocument/2006/relationships/image" Target="media/73fcf4285f2fd7cef8ba46cb0c8ced8f7c8c6d48.png"/><Relationship Id="rId162" Type="http://schemas.openxmlformats.org/officeDocument/2006/relationships/image" Target="media/a8024c64be8c9824e52617b2aa6b63d0bfccf325.png"/><Relationship Id="rId163" Type="http://schemas.openxmlformats.org/officeDocument/2006/relationships/image" Target="media/fde461d97ee352e0b751826a08ffc96ae19f83b7.png"/><Relationship Id="rId164" Type="http://schemas.openxmlformats.org/officeDocument/2006/relationships/image" Target="media/ba60381c5a007973ccf50d702b33d72d6bdaf77c.png"/><Relationship Id="rId165" Type="http://schemas.openxmlformats.org/officeDocument/2006/relationships/image" Target="media/d3cac28fdf1c439c4e05807d7301535cb0466d1f.png"/><Relationship Id="rId166" Type="http://schemas.openxmlformats.org/officeDocument/2006/relationships/image" Target="media/2ffb9148a363e9e09d0fee66552d21a12b999c0c.png"/><Relationship Id="rId167" Type="http://schemas.openxmlformats.org/officeDocument/2006/relationships/image" Target="media/25f6b137b0902c02b023b9343faf7b028fb772f6.png"/><Relationship Id="rId168" Type="http://schemas.openxmlformats.org/officeDocument/2006/relationships/image" Target="media/c8b6c8c79d1b4a885fdf27384e7f2ab9f03bcca8.png"/><Relationship Id="rId169" Type="http://schemas.openxmlformats.org/officeDocument/2006/relationships/image" Target="media/105f43e077144cd8cde0524a71d9708157d7ae86.png"/><Relationship Id="rId170" Type="http://schemas.openxmlformats.org/officeDocument/2006/relationships/image" Target="media/c383fd65e6c4198256be9b0b7afb0517921fb587.png"/><Relationship Id="rId171" Type="http://schemas.openxmlformats.org/officeDocument/2006/relationships/image" Target="media/a9ded2368cc0283699203efc0847310d8b1180bf.png"/><Relationship Id="rId172" Type="http://schemas.openxmlformats.org/officeDocument/2006/relationships/image" Target="media/565c80c86e375dad6e92a3a114dc276cae865679.png"/><Relationship Id="rId173" Type="http://schemas.openxmlformats.org/officeDocument/2006/relationships/image" Target="media/20498dc9bde249bf0a6e78d56d89c8408a7401cb.png"/><Relationship Id="rId174" Type="http://schemas.openxmlformats.org/officeDocument/2006/relationships/image" Target="media/8f3095fcdb5d658b60c4a3b8117c6d49bce15032.png"/><Relationship Id="rId175" Type="http://schemas.openxmlformats.org/officeDocument/2006/relationships/image" Target="media/ccb5576e6ad00590fd7e5471516a44b7b0823470.png"/><Relationship Id="rId176" Type="http://schemas.openxmlformats.org/officeDocument/2006/relationships/image" Target="media/ae1b3932ebd28b19680ac462f205c2f46bbf29f1.png"/><Relationship Id="rId1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2026-07-07T02:23:09.758Z</dcterms:created>
  <dcterms:modified xsi:type="dcterms:W3CDTF">2026-07-07T02:23:09.762Z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