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The Story</w:t>
      </w:r>
    </w:p>
    <w:p>
      <w:r>
        <w:t>As I dove deeper into the world of AI -- MCP servers, LLM orchestration, tool-calling models, agentic workflows -- one question kept nagging me: how do you use the power of LLMs to process sensitive data without actually exposing that data to the model?</w:t>
      </w:r>
    </w:p>
    <w:p>
      <w:r>
        <w:t>Banks, healthcare providers, government agencies -- they all want to leverage AI for report generation, customer analysis, and workflow automation. But the data they need to process is full of PII: Social Security Numbers, account numbers, names, phone numbers. Sending that to an LLM (whether cloud-hosted or self-hosted) creates a security and compliance risk that most organizations can't accept.</w:t>
      </w:r>
    </w:p>
    <w:p>
      <w:r>
        <w:t>I've spent years working with F5 technology, and when I learned that BIG-IP TMOS v21 added native support for the MCP protocol, the lightbulb went on. BIG-IP already sits in the data path between clients and servers. It already inspects, transforms, and enforces policy on HTTP traffic. What if it could transparently cloak PII before it reaches the LLM, and de-cloak it on the way back? That's Context Cloak.</w:t>
      </w:r>
    </w:p>
    <w:p>
      <w:pPr>
        <w:pStyle w:val="Heading2"/>
      </w:pPr>
      <w:r>
        <w:t>The Problem: PII Exposure in LLM Workflows</w:t>
      </w:r>
    </w:p>
    <w:p>
      <w:r>
        <w:t>An analyst asks an LLM: "Generate a financial report for John Doe, SSN 078-05-1120, account 4532-1189-0042." The LLM now has real PII. Whether it's logged, cached, fine-tuned on, or exfiltrated -- that data is exposed.</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When I was thinking about this concept, my mind kept coming back to James Veitch's TED talk about messing with email scammers. Veitch tells the scammer they need to use a code for security: "Lawyer" becomes "Gummy Bear," "Bank" becomes "Cream Egg," "Documents" becomes "Jelly Beans," and "Western Union" becomes "A Giant Gummy Lizard." The scammer actually uses the code. He writes back: "I am trying to raise the balance for the Gummy Bear so he can submit all the needed Fizzy Cola Bottle Jelly Beans to the Creme Egg... Send 1,500 pounds via a Giant Gummy Lizard." The real transaction details -- the amounts, the urgency, the process -- all stayed intact. Only the sensitive terms were swapped. The scammer didn't even question it. That idea stuck with me -- what if we could do the same thing to protect PII from LLMs? But rotate the candy -- so it's not a static code book, but a fresh set of substitutions every session.</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Guardrails)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Guardrails Integration</w:t>
      </w:r>
    </w:p>
    <w:p>
      <w:r>
        <w:t>Context Cloak's tokenize mode is designed to complement F5 AI Guardrails.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Guardrails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comprehensive documentation, and a full demo walkthrough with GIFs showing the cloaking pipeline in action (see docs/demo-evidence.md).</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