
<file path=[Content_Types].xml><?xml version="1.0" encoding="utf-8"?>
<Types xmlns="http://schemas.openxmlformats.org/package/2006/content-types">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4FFD" w14:textId="39BA0524" w:rsidR="00356E3E" w:rsidRDefault="00000000" w:rsidP="006363F8">
      <w:pPr>
        <w:spacing w:after="480"/>
        <w:jc w:val="center"/>
      </w:pPr>
      <w:r>
        <w:rPr>
          <w:b/>
          <w:sz w:val="28"/>
        </w:rPr>
        <w:t xml:space="preserve">UES-Br and LIBRAS-Mediated Music Learning: </w:t>
      </w:r>
      <w:r w:rsidR="006363F8">
        <w:rPr>
          <w:b/>
          <w:sz w:val="28"/>
        </w:rPr>
        <w:t xml:space="preserve">Exploratory Qualitative Study of </w:t>
      </w:r>
      <w:r>
        <w:rPr>
          <w:b/>
          <w:sz w:val="28"/>
        </w:rPr>
        <w:t>Interaction and Engagement of Deaf Children with LIBRAS Academy</w:t>
      </w:r>
    </w:p>
    <w:p w14:paraId="4504F5A5" w14:textId="77777777" w:rsidR="006363F8" w:rsidRPr="006341C3" w:rsidRDefault="006363F8" w:rsidP="006363F8">
      <w:pPr>
        <w:pStyle w:val="author"/>
        <w:rPr>
          <w:lang w:val="pt-BR"/>
        </w:rPr>
      </w:pPr>
      <w:r w:rsidRPr="006341C3">
        <w:rPr>
          <w:lang w:val="pt-BR"/>
        </w:rPr>
        <w:t>Guilherme Henrique de Oliv</w:t>
      </w:r>
      <w:r>
        <w:rPr>
          <w:lang w:val="pt-BR"/>
        </w:rPr>
        <w:t>eira Cestari</w:t>
      </w:r>
      <w:r w:rsidRPr="006341C3">
        <w:rPr>
          <w:vertAlign w:val="superscript"/>
          <w:lang w:val="pt-BR"/>
        </w:rPr>
        <w:t>1</w:t>
      </w:r>
      <w:r w:rsidRPr="006341C3">
        <w:rPr>
          <w:rStyle w:val="ORCID"/>
          <w:lang w:val="pt-BR"/>
        </w:rPr>
        <w:t>[0000-0002-8411-9601]</w:t>
      </w:r>
      <w:r>
        <w:rPr>
          <w:lang w:val="pt-BR"/>
        </w:rPr>
        <w:t>, Ismar Frango Silveira</w:t>
      </w:r>
      <w:r w:rsidRPr="006341C3">
        <w:rPr>
          <w:vertAlign w:val="superscript"/>
          <w:lang w:val="pt-BR"/>
        </w:rPr>
        <w:t>2</w:t>
      </w:r>
      <w:r w:rsidRPr="006341C3">
        <w:rPr>
          <w:rStyle w:val="ORCID"/>
          <w:lang w:val="pt-BR"/>
        </w:rPr>
        <w:t>[0000-0001-8029-072X]</w:t>
      </w:r>
      <w:r>
        <w:rPr>
          <w:lang w:val="pt-BR"/>
        </w:rPr>
        <w:t>, Cristiano da Silva Benites</w:t>
      </w:r>
      <w:r>
        <w:rPr>
          <w:vertAlign w:val="superscript"/>
          <w:lang w:val="pt-BR"/>
        </w:rPr>
        <w:t>3</w:t>
      </w:r>
      <w:r w:rsidRPr="006341C3">
        <w:rPr>
          <w:rStyle w:val="ORCID"/>
          <w:lang w:val="pt-BR"/>
        </w:rPr>
        <w:t>[0000-0002-1300-7944</w:t>
      </w:r>
      <w:r>
        <w:rPr>
          <w:rStyle w:val="ORCID"/>
          <w:lang w:val="pt-BR"/>
        </w:rPr>
        <w:t>]</w:t>
      </w:r>
      <w:r>
        <w:rPr>
          <w:lang w:val="pt-BR"/>
        </w:rPr>
        <w:t>, Jefferson de Oliveira Silva</w:t>
      </w:r>
      <w:r w:rsidRPr="006341C3">
        <w:rPr>
          <w:vertAlign w:val="superscript"/>
          <w:lang w:val="pt-BR"/>
        </w:rPr>
        <w:t>1</w:t>
      </w:r>
      <w:r w:rsidRPr="006341C3">
        <w:rPr>
          <w:rStyle w:val="ORCID"/>
          <w:lang w:val="pt-BR"/>
        </w:rPr>
        <w:t>[0000-0002-8411-9601]</w:t>
      </w:r>
    </w:p>
    <w:p w14:paraId="6A5093E1" w14:textId="77777777" w:rsidR="006363F8" w:rsidRPr="006341C3" w:rsidRDefault="006363F8" w:rsidP="006363F8">
      <w:pPr>
        <w:pStyle w:val="address"/>
        <w:rPr>
          <w:lang w:val="pt-BR"/>
        </w:rPr>
      </w:pPr>
      <w:r w:rsidRPr="006341C3">
        <w:rPr>
          <w:vertAlign w:val="superscript"/>
          <w:lang w:val="pt-BR"/>
        </w:rPr>
        <w:t>1</w:t>
      </w:r>
      <w:r w:rsidRPr="006341C3">
        <w:rPr>
          <w:lang w:val="pt-BR"/>
        </w:rPr>
        <w:t xml:space="preserve"> Pontifical </w:t>
      </w:r>
      <w:proofErr w:type="spellStart"/>
      <w:r w:rsidRPr="006341C3">
        <w:rPr>
          <w:lang w:val="pt-BR"/>
        </w:rPr>
        <w:t>Catholic</w:t>
      </w:r>
      <w:proofErr w:type="spellEnd"/>
      <w:r w:rsidRPr="006341C3">
        <w:rPr>
          <w:lang w:val="pt-BR"/>
        </w:rPr>
        <w:t xml:space="preserve"> </w:t>
      </w:r>
      <w:proofErr w:type="spellStart"/>
      <w:r w:rsidRPr="006341C3">
        <w:rPr>
          <w:lang w:val="pt-BR"/>
        </w:rPr>
        <w:t>University</w:t>
      </w:r>
      <w:proofErr w:type="spellEnd"/>
      <w:r w:rsidRPr="006341C3">
        <w:rPr>
          <w:lang w:val="pt-BR"/>
        </w:rPr>
        <w:t xml:space="preserve"> </w:t>
      </w:r>
      <w:proofErr w:type="spellStart"/>
      <w:r w:rsidRPr="006341C3">
        <w:rPr>
          <w:lang w:val="pt-BR"/>
        </w:rPr>
        <w:t>of</w:t>
      </w:r>
      <w:proofErr w:type="spellEnd"/>
      <w:r w:rsidRPr="006341C3">
        <w:rPr>
          <w:lang w:val="pt-BR"/>
        </w:rPr>
        <w:t xml:space="preserve"> São Paulo, São Paulo,</w:t>
      </w:r>
      <w:r>
        <w:rPr>
          <w:lang w:val="pt-BR"/>
        </w:rPr>
        <w:t xml:space="preserve"> </w:t>
      </w:r>
      <w:proofErr w:type="spellStart"/>
      <w:r>
        <w:rPr>
          <w:lang w:val="pt-BR"/>
        </w:rPr>
        <w:t>Brazil</w:t>
      </w:r>
      <w:proofErr w:type="spellEnd"/>
    </w:p>
    <w:p w14:paraId="30460FE2" w14:textId="77777777" w:rsidR="006363F8" w:rsidRDefault="006363F8" w:rsidP="006363F8">
      <w:pPr>
        <w:pStyle w:val="address"/>
      </w:pPr>
      <w:r w:rsidRPr="006809AE">
        <w:rPr>
          <w:vertAlign w:val="superscript"/>
        </w:rPr>
        <w:t>2</w:t>
      </w:r>
      <w:r w:rsidRPr="006809AE">
        <w:t xml:space="preserve"> </w:t>
      </w:r>
      <w:r>
        <w:t xml:space="preserve">Mackenzie </w:t>
      </w:r>
      <w:proofErr w:type="spellStart"/>
      <w:r>
        <w:t>Presbiterian</w:t>
      </w:r>
      <w:proofErr w:type="spellEnd"/>
      <w:r>
        <w:t xml:space="preserve"> University, São Paulo, Brazil</w:t>
      </w:r>
    </w:p>
    <w:p w14:paraId="0ADC0F38" w14:textId="77777777" w:rsidR="006363F8" w:rsidRPr="006809AE" w:rsidRDefault="006363F8" w:rsidP="006363F8">
      <w:pPr>
        <w:pStyle w:val="address"/>
      </w:pPr>
      <w:r>
        <w:rPr>
          <w:vertAlign w:val="superscript"/>
        </w:rPr>
        <w:t xml:space="preserve">3 </w:t>
      </w:r>
      <w:r>
        <w:t>Institute pf Technology and Leadership, São Paulo, Brazil</w:t>
      </w:r>
      <w:r w:rsidRPr="006809AE">
        <w:br/>
      </w:r>
      <w:r>
        <w:rPr>
          <w:rStyle w:val="e-mail"/>
        </w:rPr>
        <w:t>ghocestari@pucsp.br</w:t>
      </w:r>
    </w:p>
    <w:p w14:paraId="125A28DB" w14:textId="77777777" w:rsidR="00356E3E" w:rsidRDefault="00000000" w:rsidP="006363F8">
      <w:pPr>
        <w:spacing w:line="240" w:lineRule="auto"/>
        <w:ind w:firstLine="0"/>
      </w:pPr>
      <w:r>
        <w:rPr>
          <w:b/>
        </w:rPr>
        <w:t xml:space="preserve">Abstract. </w:t>
      </w:r>
      <w:r>
        <w:t>This paper reports a qualitative exploratory study on the interaction and engagement of four deaf children, aged 12 to 13 years, with LIBRAS Academy, a digital interface for music education mediated by Brazilian Sign Language (LIBRAS). The study continues and expands previous work by Benites on AI-assisted music education for deaf children by focusing on situated interaction, accessibility, and engagement evaluation through UES-Br. The tests were conducted on April 6, 2026, at CeAC, within DERDIC at the Pontifical Catholic University of Sao Paulo (PUC-SP), an institutional environment dedicated to deaf education, accessibility, and hearing, voice, and language support. The empirical corpus comprises a semi-structured testing protocol, observational annotations from individual sessions, and responses to the Brazilian Portuguese adaptation of the User Engagement Scale (UES-Br). Results suggest that LIBRAS-mediated musical interfaces may support access to music learning while also contributing to broader processes of educational inclusion, including literacy, communication practice, autonomy, and interdisciplinary learning. However, engagement varied substantially across participants and was influenced by visual organization, task rhythm, mediation, prior repertoire, and the semantic accessibility of the evaluation instrument.</w:t>
      </w:r>
    </w:p>
    <w:p w14:paraId="27DE1308" w14:textId="77777777" w:rsidR="00356E3E" w:rsidRDefault="00000000">
      <w:pPr>
        <w:spacing w:line="240" w:lineRule="auto"/>
      </w:pPr>
      <w:r>
        <w:rPr>
          <w:b/>
        </w:rPr>
        <w:t xml:space="preserve">Keywords: </w:t>
      </w:r>
      <w:r>
        <w:t>Deaf children; LIBRAS; music education; UES-Br; inclusive learning technologies.</w:t>
      </w:r>
    </w:p>
    <w:p w14:paraId="0D8CD999" w14:textId="77777777" w:rsidR="00356E3E" w:rsidRDefault="00000000" w:rsidP="006363F8">
      <w:pPr>
        <w:spacing w:before="240" w:after="80"/>
        <w:ind w:firstLine="0"/>
      </w:pPr>
      <w:r>
        <w:rPr>
          <w:b/>
          <w:sz w:val="24"/>
        </w:rPr>
        <w:t>1 Introduction</w:t>
      </w:r>
    </w:p>
    <w:p w14:paraId="6F848531" w14:textId="77777777" w:rsidR="00356E3E" w:rsidRDefault="00000000" w:rsidP="006363F8">
      <w:pPr>
        <w:spacing w:line="240" w:lineRule="auto"/>
        <w:ind w:firstLine="0"/>
      </w:pPr>
      <w:r>
        <w:t xml:space="preserve">Music education for deaf children requires a conceptual and methodological shift from hearing-centered assumptions toward multimodal forms of musical perception, expression, and learning. Music may be approached through visual structures, embodied gesture, tactile or proprioceptive cues, rhythmic organization, and shared social activity. Digital educational interfaces can widen these possibilities when they are designed around deaf students' linguistic and perceptual </w:t>
      </w:r>
      <w:proofErr w:type="gramStart"/>
      <w:r>
        <w:t>repertoires</w:t>
      </w:r>
      <w:proofErr w:type="gramEnd"/>
      <w:r>
        <w:t xml:space="preserve"> rather than treating accessibility as an accessory to a primarily auditory experience.</w:t>
      </w:r>
    </w:p>
    <w:p w14:paraId="49F694FF" w14:textId="77777777" w:rsidR="00356E3E" w:rsidRDefault="00000000">
      <w:pPr>
        <w:spacing w:line="240" w:lineRule="auto"/>
        <w:ind w:firstLine="259"/>
      </w:pPr>
      <w:r>
        <w:t xml:space="preserve">The present study investigates LIBRAS Academy, a digital interface designed for musical learning mediated by Brazilian Sign Language (LIBRAS). It continues and expands previous studies developed by Benites on music education for deaf children with the support of artificial intelligence and gesture recognition [1, 2]. Whereas those </w:t>
      </w:r>
      <w:r>
        <w:lastRenderedPageBreak/>
        <w:t>works establish the technological and pedagogical basis for associating musical notes, colors, signs, and interactive feedback, this paper examines how deaf child users actually interact with the interface and how their engagement can be interpreted through behavioral observation and UES-Br responses.</w:t>
      </w:r>
    </w:p>
    <w:p w14:paraId="13BEDF91" w14:textId="3D3D0D54" w:rsidR="00356E3E" w:rsidRDefault="00000000">
      <w:pPr>
        <w:spacing w:line="240" w:lineRule="auto"/>
        <w:ind w:firstLine="259"/>
      </w:pPr>
      <w:r>
        <w:t xml:space="preserve">The usability tests and observational sessions were conducted on April 6, 2026, at </w:t>
      </w:r>
      <w:proofErr w:type="spellStart"/>
      <w:r>
        <w:t>CeAC</w:t>
      </w:r>
      <w:proofErr w:type="spellEnd"/>
      <w:r>
        <w:t xml:space="preserve"> (Centro de </w:t>
      </w:r>
      <w:proofErr w:type="spellStart"/>
      <w:r>
        <w:t>Audi</w:t>
      </w:r>
      <w:r w:rsidR="006363F8">
        <w:t>çã</w:t>
      </w:r>
      <w:r>
        <w:t>o</w:t>
      </w:r>
      <w:proofErr w:type="spellEnd"/>
      <w:r>
        <w:t xml:space="preserve"> </w:t>
      </w:r>
      <w:proofErr w:type="spellStart"/>
      <w:r>
        <w:t>na</w:t>
      </w:r>
      <w:proofErr w:type="spellEnd"/>
      <w:r>
        <w:t xml:space="preserve"> </w:t>
      </w:r>
      <w:proofErr w:type="spellStart"/>
      <w:r>
        <w:t>Crian</w:t>
      </w:r>
      <w:r w:rsidR="006363F8">
        <w:t>ç</w:t>
      </w:r>
      <w:r>
        <w:t>a</w:t>
      </w:r>
      <w:proofErr w:type="spellEnd"/>
      <w:r>
        <w:t>), within DERDIC (</w:t>
      </w:r>
      <w:proofErr w:type="spellStart"/>
      <w:r>
        <w:t>Divisao</w:t>
      </w:r>
      <w:proofErr w:type="spellEnd"/>
      <w:r>
        <w:t xml:space="preserve"> de </w:t>
      </w:r>
      <w:proofErr w:type="spellStart"/>
      <w:r>
        <w:t>Educa</w:t>
      </w:r>
      <w:r w:rsidR="006363F8">
        <w:t>çã</w:t>
      </w:r>
      <w:r>
        <w:t>o</w:t>
      </w:r>
      <w:proofErr w:type="spellEnd"/>
      <w:r>
        <w:t xml:space="preserve"> e </w:t>
      </w:r>
      <w:proofErr w:type="spellStart"/>
      <w:r>
        <w:t>Reabilita</w:t>
      </w:r>
      <w:r w:rsidR="006363F8">
        <w:t>çã</w:t>
      </w:r>
      <w:r>
        <w:t>o</w:t>
      </w:r>
      <w:proofErr w:type="spellEnd"/>
      <w:r>
        <w:t xml:space="preserve"> dos </w:t>
      </w:r>
      <w:proofErr w:type="spellStart"/>
      <w:r>
        <w:t>Dist</w:t>
      </w:r>
      <w:r w:rsidR="006363F8">
        <w:t>ú</w:t>
      </w:r>
      <w:r>
        <w:t>rbios</w:t>
      </w:r>
      <w:proofErr w:type="spellEnd"/>
      <w:r>
        <w:t xml:space="preserve"> da </w:t>
      </w:r>
      <w:proofErr w:type="spellStart"/>
      <w:r>
        <w:t>Comunica</w:t>
      </w:r>
      <w:r w:rsidR="006363F8">
        <w:t>çã</w:t>
      </w:r>
      <w:r>
        <w:t>o</w:t>
      </w:r>
      <w:proofErr w:type="spellEnd"/>
      <w:r>
        <w:t>), at the Pontifical Catholic University of Sao Paulo (PUC-SP)</w:t>
      </w:r>
      <w:r w:rsidR="006363F8">
        <w:t>, in São Paulo, Brazil</w:t>
      </w:r>
      <w:r>
        <w:t>. DERDIC is an educational and clinical environment historically associated with deaf education, accessibility practices, LIBRAS-related activities, employability initiatives for deaf people, and support for hearing, voice, and language development. CeAC forms part of this institutional ecology through pediatric hearing care and rehabilitation practices. This context is relevant because accessible educational technologies for deaf children are best examined in environments where language access, family mediation, hearing history, and inclusive education are already part of the institutional routine.</w:t>
      </w:r>
    </w:p>
    <w:p w14:paraId="1C938ADB" w14:textId="77777777" w:rsidR="00356E3E" w:rsidRDefault="00000000">
      <w:pPr>
        <w:spacing w:line="240" w:lineRule="auto"/>
        <w:ind w:firstLine="259"/>
      </w:pPr>
      <w:r>
        <w:t>The study also treats LIBRAS-mediated musical learning as potentially relevant beyond music education alone. Automated LIBRAS mediation and AI-assisted musical interaction may support literacy-related practices, communication, autonomy, visual attention, symbolic association, and interdisciplinary integration for deaf students. These possibilities are approached cautiously. The present article does not measure learning gains or long-term educational outcomes; it analyzes first-contact interaction and engagement patterns in an exploratory qualitative setting.</w:t>
      </w:r>
    </w:p>
    <w:p w14:paraId="6342AA7B" w14:textId="4546E293" w:rsidR="00356E3E" w:rsidRDefault="00000000">
      <w:pPr>
        <w:spacing w:line="240" w:lineRule="auto"/>
        <w:ind w:firstLine="259"/>
      </w:pPr>
      <w:r>
        <w:t xml:space="preserve">The research question guiding the paper is: how do deaf child users interact with and become engaged in a sign-language-mediated music learning interface, and how can UES-Br responses be interpreted alongside observed behavior? Four deaf children aged between 12 and 13 participated in individual testing sessions involving free exploration, structured game tasks, and a mediated UES-Br questionnaire. The contribution is empirical, by characterizing participant-level interaction patterns, and methodological, by discussing the limits and usefulness of UES-Br in an accessible UX </w:t>
      </w:r>
      <w:proofErr w:type="spellStart"/>
      <w:r>
        <w:t>evaation</w:t>
      </w:r>
      <w:proofErr w:type="spellEnd"/>
      <w:r>
        <w:t xml:space="preserve"> with deaf children.</w:t>
      </w:r>
    </w:p>
    <w:p w14:paraId="0F930FFF" w14:textId="77777777" w:rsidR="00356E3E" w:rsidRDefault="00000000">
      <w:pPr>
        <w:spacing w:before="240" w:after="80"/>
      </w:pPr>
      <w:r>
        <w:rPr>
          <w:b/>
          <w:sz w:val="24"/>
        </w:rPr>
        <w:t>2 Theoretical Background and Related Work</w:t>
      </w:r>
    </w:p>
    <w:p w14:paraId="17D95EEA" w14:textId="77777777" w:rsidR="00356E3E" w:rsidRDefault="00000000">
      <w:pPr>
        <w:spacing w:before="160" w:after="40"/>
      </w:pPr>
      <w:r>
        <w:rPr>
          <w:b/>
        </w:rPr>
        <w:t>2.1 Continuity with Benites' Work and Deaf Music Education</w:t>
      </w:r>
    </w:p>
    <w:p w14:paraId="091AF01B" w14:textId="77777777" w:rsidR="00356E3E" w:rsidRDefault="00000000" w:rsidP="006363F8">
      <w:pPr>
        <w:spacing w:line="240" w:lineRule="auto"/>
        <w:ind w:firstLine="0"/>
      </w:pPr>
      <w:r>
        <w:t>Benites' research on music education for deaf children provides the immediate foundation for this study [1, 2]. His work frames music education as a multimodal experience in which visual stimuli, colors, gesture recognition, vibration, and inclusive pedagogy can make musical relations available to deaf learners. In this approach, musical notes are not only heard; they are also seen, enacted, named, compared, sequenced, and interpreted. LIBRAS Academy inherits this orientation by organizing musical content through visual and sign-based interaction.</w:t>
      </w:r>
    </w:p>
    <w:p w14:paraId="6979FF04" w14:textId="77777777" w:rsidR="00356E3E" w:rsidRDefault="00000000">
      <w:pPr>
        <w:spacing w:line="240" w:lineRule="auto"/>
        <w:ind w:firstLine="259"/>
      </w:pPr>
      <w:r>
        <w:t>The present study extends that line of work by shifting the analytical focus from the development and educational promise of the interface to the situated conduct of child users. This shift is important because the success of an accessible educational technology depends not only on its conceptual design, but also on whether children can understand instructions, interpret visual feedback, manage task rhythm, request mediation, and relate the interface to their existing communicational repertoires.</w:t>
      </w:r>
    </w:p>
    <w:p w14:paraId="08393A09" w14:textId="77777777" w:rsidR="00356E3E" w:rsidRDefault="00000000">
      <w:pPr>
        <w:spacing w:line="240" w:lineRule="auto"/>
        <w:ind w:firstLine="259"/>
      </w:pPr>
      <w:r>
        <w:lastRenderedPageBreak/>
        <w:t>Music learning may also function as an interdisciplinary site for broader educational inclusion. When children manipulate signs, letters, musical note names, colors, visual sequences, and feedback, they practice relations that can support literacy, categorical reasoning, memory, attention to symbolic systems, and communicational autonomy. The present data cannot demonstrate such outcomes longitudinally, but the observed behaviors show why music-mediated interaction can be relevant to inclusive learning technologies beyond the musical domain.</w:t>
      </w:r>
    </w:p>
    <w:p w14:paraId="16742F3B" w14:textId="77777777" w:rsidR="00356E3E" w:rsidRDefault="00000000">
      <w:pPr>
        <w:spacing w:before="160" w:after="40"/>
      </w:pPr>
      <w:r>
        <w:rPr>
          <w:b/>
        </w:rPr>
        <w:t>2.2 Sign-Language-Mediated Interfaces and Semiotic Framing</w:t>
      </w:r>
    </w:p>
    <w:p w14:paraId="0244BA9C" w14:textId="77777777" w:rsidR="00356E3E" w:rsidRDefault="00000000" w:rsidP="006363F8">
      <w:pPr>
        <w:spacing w:line="240" w:lineRule="auto"/>
        <w:ind w:firstLine="0"/>
      </w:pPr>
      <w:r>
        <w:t>Rocha [3] and Rocha et al. [4] provide a related foundation for accessible learning technologies based on Peircean semiotics. Their work on assistive technology for deaf and hearing children shows how images, written language, and LIBRAS signs can be articulated in educational software to foster communication and learning. For LIBRAS Academy, this implies that a musical note, a color, a handshape, a written label, and a feedback message should not be treated as separate interface resources. They form a network of signs whose educational value depends on whether children can establish meaningful relations among them during activity.</w:t>
      </w:r>
    </w:p>
    <w:p w14:paraId="21B7B3C9" w14:textId="77777777" w:rsidR="00356E3E" w:rsidRDefault="00000000">
      <w:pPr>
        <w:spacing w:line="240" w:lineRule="auto"/>
        <w:ind w:firstLine="259"/>
      </w:pPr>
      <w:r>
        <w:t>This semiotic framing is useful for interpreting the empirical observations. When P1 questions the national origin of the signs, when P2 is affected by the spatial arrangement of notes, when P3 corrects her own error in a memory task, or when P4 persists until a progress bar is filled, each behavior indicates a relation among sign systems, interface feedback, and user expectation. Accessibility is therefore not limited to the presence of LIBRAS, but depends on the coherence of the whole multimodal arrangement.</w:t>
      </w:r>
    </w:p>
    <w:p w14:paraId="1F78F9F2" w14:textId="77777777" w:rsidR="00356E3E" w:rsidRDefault="00000000">
      <w:pPr>
        <w:spacing w:before="160" w:after="40"/>
      </w:pPr>
      <w:r>
        <w:rPr>
          <w:b/>
        </w:rPr>
        <w:t>2.3 Engagement, UES, and UES-Br</w:t>
      </w:r>
    </w:p>
    <w:p w14:paraId="7F196DCF" w14:textId="77777777" w:rsidR="00356E3E" w:rsidRDefault="00000000" w:rsidP="006363F8">
      <w:pPr>
        <w:spacing w:line="240" w:lineRule="auto"/>
        <w:ind w:firstLine="0"/>
      </w:pPr>
      <w:r>
        <w:t>User engagement is central to HCI, but it is not a single directly observable property. The User Engagement Scale (UES), developed by O'Brien and Toms [8], operationalizes engagement as a multidimensional construct originally comprising Focused Attention, Perceived Usability, Aesthetics, Endurability, Novelty, and Felt Involvement. Later configurations group the instrument into four dimensions: Focused Attention, Perceived Usability, Aesthetic Appeal, and Reward. These dimensions are relevant for educational technologies because they connect attention, perceived control or difficulty, visual appeal, curiosity, and the sense that an activity was worthwhile.</w:t>
      </w:r>
    </w:p>
    <w:p w14:paraId="0D96A78C" w14:textId="77777777" w:rsidR="00356E3E" w:rsidRDefault="00000000">
      <w:pPr>
        <w:spacing w:line="240" w:lineRule="auto"/>
        <w:ind w:firstLine="259"/>
      </w:pPr>
      <w:r>
        <w:t>The UES-Br translation and cross-cultural adaptation by Miranda, Li, and Darin [7] is important for Brazilian HCI because it provides a validated Portuguese-language version of the instrument. In this study, UES-Br was selected because participants were Brazilian children and because using an English instrument would threaten validity. Nevertheless, translation into Portuguese does not by itself guarantee accessibility for deaf children. Several items contain vocabulary and abstraction levels that may be difficult for children aged 12 to 13, particularly in a mediated testing situation involving LIBRAS, written Portuguese, and adult explanation.</w:t>
      </w:r>
    </w:p>
    <w:p w14:paraId="67A65763" w14:textId="77777777" w:rsidR="00356E3E" w:rsidRDefault="00000000">
      <w:pPr>
        <w:spacing w:line="240" w:lineRule="auto"/>
        <w:ind w:firstLine="259"/>
      </w:pPr>
      <w:r>
        <w:t xml:space="preserve">This cautious treatment follows Doherty and Doherty's argument that engagement research should use a diverse methodological toolkit and avoid confusing models of engagement with engagement itself [9]. In the context of deaf children, engagement must be inferred from the relation among self-report, behavioral persistence, requests </w:t>
      </w:r>
      <w:r>
        <w:lastRenderedPageBreak/>
        <w:t>for help, visual attention, emotional response, communication with mediators, and the degree to which the task structure remains understandable.</w:t>
      </w:r>
    </w:p>
    <w:p w14:paraId="73734D46" w14:textId="77777777" w:rsidR="00356E3E" w:rsidRDefault="00000000">
      <w:pPr>
        <w:spacing w:before="160" w:after="40"/>
      </w:pPr>
      <w:r>
        <w:rPr>
          <w:b/>
        </w:rPr>
        <w:t>2.4 Children, Metacognition, and Accessible UX Evaluation</w:t>
      </w:r>
    </w:p>
    <w:p w14:paraId="29686E3E" w14:textId="77777777" w:rsidR="00356E3E" w:rsidRDefault="00000000" w:rsidP="006363F8">
      <w:pPr>
        <w:spacing w:line="240" w:lineRule="auto"/>
        <w:ind w:firstLine="0"/>
      </w:pPr>
      <w:r>
        <w:t>The study also draws on literature concerning children's capacity to monitor and express their learning processes. Studies on metacognition, self-perception, and feedback emphasize that children's evaluation of learning is shaped by affect, curiosity, anxiety, motivation, and opportunities to use feedback to regulate action [11, 12]. These ideas matter because the participants were asked not only to complete tasks but also to judge whether the experience was confusing, enjoyable, frustrating, rewarding, or worth recommending.</w:t>
      </w:r>
    </w:p>
    <w:p w14:paraId="265A0516" w14:textId="77777777" w:rsidR="00356E3E" w:rsidRDefault="00000000">
      <w:pPr>
        <w:spacing w:line="240" w:lineRule="auto"/>
        <w:ind w:firstLine="259"/>
      </w:pPr>
      <w:r>
        <w:t>Research with deaf and hard-of-hearing learners further requires attention to how reflection is elicited. Interviews, questionnaires, and think-aloud approaches must be adapted to the communicational conditions of deaf participants [10]. In this study, a conventional spoken think-aloud protocol was inappropriate. Observation, LIBRAS mediation, written clarification, and post-task responses were therefore combined. Accessible UX evaluation appears here as an interactional arrangement involving child, interface, translator, mediator, and sometimes family member, rather than as an instrument administered after use.</w:t>
      </w:r>
    </w:p>
    <w:p w14:paraId="6681D82F" w14:textId="77777777" w:rsidR="00356E3E" w:rsidRDefault="00000000">
      <w:pPr>
        <w:spacing w:before="240" w:after="80"/>
      </w:pPr>
      <w:r>
        <w:rPr>
          <w:b/>
          <w:sz w:val="24"/>
        </w:rPr>
        <w:t>3 Methodology</w:t>
      </w:r>
    </w:p>
    <w:p w14:paraId="1E4F6FF3" w14:textId="77777777" w:rsidR="00356E3E" w:rsidRDefault="00000000" w:rsidP="006363F8">
      <w:pPr>
        <w:spacing w:line="240" w:lineRule="auto"/>
        <w:ind w:firstLine="0"/>
      </w:pPr>
      <w:r>
        <w:t>This study is qualitative and exploratory. Its purpose is to describe how four deaf children interacted with LIBRAS Academy during first-contact testing sessions, not to measure learning gains or statistically validate the platform. The methodological orientation combined individual semi-structured sessions, behavioral observation, task progression notes, mediated post-task feedback, and descriptive interpretation of UES-Br responses.</w:t>
      </w:r>
    </w:p>
    <w:p w14:paraId="68866DD4" w14:textId="77777777" w:rsidR="00356E3E" w:rsidRDefault="00000000">
      <w:pPr>
        <w:spacing w:line="240" w:lineRule="auto"/>
        <w:ind w:firstLine="259"/>
      </w:pPr>
      <w:r>
        <w:t>The tests were conducted on April 6, 2026, at CeAC, DERDIC, PUC-SP. The setting is methodologically significant because DERDIC combines deaf education, accessibility services, LIBRAS-related practices, and interdisciplinary support in hearing, voice, and language. The participant profile is therefore strategically relevant: the children were not generic users of an educational game, but deaf learners situated in a specialized environment where communication, family mediation, hearing history, and inclusive education are part of everyday institutional work.</w:t>
      </w:r>
    </w:p>
    <w:p w14:paraId="083052D5" w14:textId="77777777" w:rsidR="00356E3E" w:rsidRDefault="00000000">
      <w:pPr>
        <w:spacing w:line="240" w:lineRule="auto"/>
        <w:ind w:firstLine="259"/>
      </w:pPr>
      <w:r>
        <w:t>Participants were four deaf children between 12 and 13 years old. The available observational records identify them by name, but this article uses participant codes P1 to P4. The children differed in hearing profile, school year, LIBRAS familiarity, prior music experience, and prior familiarity with artificial intelligence. These differences shaped how each participant approached the interface, interpreted tasks, requested help, and responded to the questionnaire.</w:t>
      </w:r>
    </w:p>
    <w:p w14:paraId="40E66FAC" w14:textId="77777777" w:rsidR="00356E3E" w:rsidRDefault="00000000">
      <w:pPr>
        <w:spacing w:line="240" w:lineRule="auto"/>
        <w:jc w:val="center"/>
      </w:pPr>
      <w:r>
        <w:rPr>
          <w:i/>
          <w:sz w:val="18"/>
        </w:rPr>
        <w:t>Table 1. Participant profiles reconstructed from testing notes.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93"/>
        <w:gridCol w:w="1587"/>
        <w:gridCol w:w="4649"/>
      </w:tblGrid>
      <w:tr w:rsidR="00356E3E" w14:paraId="3CAC9512" w14:textId="77777777">
        <w:trPr>
          <w:jc w:val="center"/>
        </w:trPr>
        <w:tc>
          <w:tcPr>
            <w:tcW w:w="793" w:type="dxa"/>
            <w:shd w:val="clear" w:color="auto" w:fill="D9EAF7"/>
            <w:vAlign w:val="center"/>
          </w:tcPr>
          <w:p w14:paraId="6356FF76" w14:textId="77777777" w:rsidR="00356E3E" w:rsidRDefault="00000000">
            <w:pPr>
              <w:spacing w:line="240" w:lineRule="auto"/>
            </w:pPr>
            <w:r>
              <w:rPr>
                <w:b/>
                <w:sz w:val="16"/>
              </w:rPr>
              <w:t>Code</w:t>
            </w:r>
          </w:p>
        </w:tc>
        <w:tc>
          <w:tcPr>
            <w:tcW w:w="1587" w:type="dxa"/>
            <w:shd w:val="clear" w:color="auto" w:fill="D9EAF7"/>
            <w:vAlign w:val="center"/>
          </w:tcPr>
          <w:p w14:paraId="1B9333E0" w14:textId="77777777" w:rsidR="00356E3E" w:rsidRDefault="00000000">
            <w:pPr>
              <w:spacing w:line="240" w:lineRule="auto"/>
            </w:pPr>
            <w:r>
              <w:rPr>
                <w:b/>
                <w:sz w:val="16"/>
              </w:rPr>
              <w:t>Profile</w:t>
            </w:r>
          </w:p>
        </w:tc>
        <w:tc>
          <w:tcPr>
            <w:tcW w:w="4649" w:type="dxa"/>
            <w:shd w:val="clear" w:color="auto" w:fill="D9EAF7"/>
            <w:vAlign w:val="center"/>
          </w:tcPr>
          <w:p w14:paraId="7939E253" w14:textId="77777777" w:rsidR="00356E3E" w:rsidRDefault="00000000">
            <w:pPr>
              <w:spacing w:line="240" w:lineRule="auto"/>
            </w:pPr>
            <w:r>
              <w:rPr>
                <w:b/>
                <w:sz w:val="16"/>
              </w:rPr>
              <w:t>Analytical relevance</w:t>
            </w:r>
          </w:p>
        </w:tc>
      </w:tr>
      <w:tr w:rsidR="00356E3E" w14:paraId="502CCE3D" w14:textId="77777777">
        <w:trPr>
          <w:jc w:val="center"/>
        </w:trPr>
        <w:tc>
          <w:tcPr>
            <w:tcW w:w="793" w:type="dxa"/>
            <w:vAlign w:val="center"/>
          </w:tcPr>
          <w:p w14:paraId="43DFA463" w14:textId="77777777" w:rsidR="00356E3E" w:rsidRDefault="00000000">
            <w:pPr>
              <w:spacing w:line="240" w:lineRule="auto"/>
            </w:pPr>
            <w:r>
              <w:rPr>
                <w:sz w:val="16"/>
              </w:rPr>
              <w:t>P1</w:t>
            </w:r>
          </w:p>
        </w:tc>
        <w:tc>
          <w:tcPr>
            <w:tcW w:w="1587" w:type="dxa"/>
            <w:vAlign w:val="center"/>
          </w:tcPr>
          <w:p w14:paraId="75B2436D" w14:textId="77777777" w:rsidR="00356E3E" w:rsidRDefault="00000000">
            <w:pPr>
              <w:spacing w:line="240" w:lineRule="auto"/>
            </w:pPr>
            <w:r>
              <w:rPr>
                <w:sz w:val="16"/>
              </w:rPr>
              <w:t>Male, born 2011</w:t>
            </w:r>
          </w:p>
        </w:tc>
        <w:tc>
          <w:tcPr>
            <w:tcW w:w="4649" w:type="dxa"/>
            <w:vAlign w:val="center"/>
          </w:tcPr>
          <w:p w14:paraId="52D1A827" w14:textId="77777777" w:rsidR="00356E3E" w:rsidRDefault="00000000">
            <w:pPr>
              <w:spacing w:line="240" w:lineRule="auto"/>
            </w:pPr>
            <w:r>
              <w:rPr>
                <w:sz w:val="16"/>
              </w:rPr>
              <w:t>Long-term LIBRAS use; no prior music study; initially rejected music; reflective and verbally inquisitive interaction.</w:t>
            </w:r>
          </w:p>
        </w:tc>
      </w:tr>
      <w:tr w:rsidR="00356E3E" w14:paraId="02921E1D" w14:textId="77777777">
        <w:trPr>
          <w:jc w:val="center"/>
        </w:trPr>
        <w:tc>
          <w:tcPr>
            <w:tcW w:w="793" w:type="dxa"/>
            <w:vAlign w:val="center"/>
          </w:tcPr>
          <w:p w14:paraId="61F0CD7B" w14:textId="77777777" w:rsidR="00356E3E" w:rsidRDefault="00000000">
            <w:pPr>
              <w:spacing w:line="240" w:lineRule="auto"/>
            </w:pPr>
            <w:r>
              <w:rPr>
                <w:sz w:val="16"/>
              </w:rPr>
              <w:t>P2</w:t>
            </w:r>
          </w:p>
        </w:tc>
        <w:tc>
          <w:tcPr>
            <w:tcW w:w="1587" w:type="dxa"/>
            <w:vAlign w:val="center"/>
          </w:tcPr>
          <w:p w14:paraId="6E07C0EC" w14:textId="77777777" w:rsidR="00356E3E" w:rsidRDefault="00000000">
            <w:pPr>
              <w:spacing w:line="240" w:lineRule="auto"/>
            </w:pPr>
            <w:r>
              <w:rPr>
                <w:sz w:val="16"/>
              </w:rPr>
              <w:t>Male, born 2011</w:t>
            </w:r>
          </w:p>
        </w:tc>
        <w:tc>
          <w:tcPr>
            <w:tcW w:w="4649" w:type="dxa"/>
            <w:vAlign w:val="center"/>
          </w:tcPr>
          <w:p w14:paraId="3A810463" w14:textId="77777777" w:rsidR="00356E3E" w:rsidRDefault="00000000">
            <w:pPr>
              <w:spacing w:line="240" w:lineRule="auto"/>
            </w:pPr>
            <w:r>
              <w:rPr>
                <w:sz w:val="16"/>
              </w:rPr>
              <w:t>Complete deafness; LIBRAS learned in a deaf family context; no music study; fast, intuitive, but limited voluntary extension.</w:t>
            </w:r>
          </w:p>
        </w:tc>
      </w:tr>
      <w:tr w:rsidR="00356E3E" w14:paraId="427DF422" w14:textId="77777777">
        <w:trPr>
          <w:jc w:val="center"/>
        </w:trPr>
        <w:tc>
          <w:tcPr>
            <w:tcW w:w="793" w:type="dxa"/>
            <w:vAlign w:val="center"/>
          </w:tcPr>
          <w:p w14:paraId="3A99F156" w14:textId="77777777" w:rsidR="00356E3E" w:rsidRDefault="00000000">
            <w:pPr>
              <w:spacing w:line="240" w:lineRule="auto"/>
            </w:pPr>
            <w:r>
              <w:rPr>
                <w:sz w:val="16"/>
              </w:rPr>
              <w:t>P3</w:t>
            </w:r>
          </w:p>
        </w:tc>
        <w:tc>
          <w:tcPr>
            <w:tcW w:w="1587" w:type="dxa"/>
            <w:vAlign w:val="center"/>
          </w:tcPr>
          <w:p w14:paraId="3ECC4FEE" w14:textId="77777777" w:rsidR="00356E3E" w:rsidRDefault="00000000">
            <w:pPr>
              <w:spacing w:line="240" w:lineRule="auto"/>
            </w:pPr>
            <w:r>
              <w:rPr>
                <w:sz w:val="16"/>
              </w:rPr>
              <w:t xml:space="preserve">Female, born </w:t>
            </w:r>
            <w:r>
              <w:rPr>
                <w:sz w:val="16"/>
              </w:rPr>
              <w:lastRenderedPageBreak/>
              <w:t>2011</w:t>
            </w:r>
          </w:p>
        </w:tc>
        <w:tc>
          <w:tcPr>
            <w:tcW w:w="4649" w:type="dxa"/>
            <w:vAlign w:val="center"/>
          </w:tcPr>
          <w:p w14:paraId="3F232637" w14:textId="77777777" w:rsidR="00356E3E" w:rsidRDefault="00000000">
            <w:pPr>
              <w:spacing w:line="240" w:lineRule="auto"/>
            </w:pPr>
            <w:r>
              <w:rPr>
                <w:sz w:val="16"/>
              </w:rPr>
              <w:lastRenderedPageBreak/>
              <w:t xml:space="preserve">Asymmetric hearing loss; four to five years of LIBRAS; some </w:t>
            </w:r>
            <w:r>
              <w:rPr>
                <w:sz w:val="16"/>
              </w:rPr>
              <w:lastRenderedPageBreak/>
              <w:t>music experience; fluent progression and self-correction.</w:t>
            </w:r>
          </w:p>
        </w:tc>
      </w:tr>
      <w:tr w:rsidR="00356E3E" w14:paraId="55D51C9F" w14:textId="77777777">
        <w:trPr>
          <w:jc w:val="center"/>
        </w:trPr>
        <w:tc>
          <w:tcPr>
            <w:tcW w:w="793" w:type="dxa"/>
            <w:vAlign w:val="center"/>
          </w:tcPr>
          <w:p w14:paraId="750B8242" w14:textId="77777777" w:rsidR="00356E3E" w:rsidRDefault="00000000">
            <w:pPr>
              <w:spacing w:line="240" w:lineRule="auto"/>
            </w:pPr>
            <w:r>
              <w:rPr>
                <w:sz w:val="16"/>
              </w:rPr>
              <w:lastRenderedPageBreak/>
              <w:t>P4</w:t>
            </w:r>
          </w:p>
        </w:tc>
        <w:tc>
          <w:tcPr>
            <w:tcW w:w="1587" w:type="dxa"/>
            <w:vAlign w:val="center"/>
          </w:tcPr>
          <w:p w14:paraId="559109DF" w14:textId="77777777" w:rsidR="00356E3E" w:rsidRDefault="00000000">
            <w:pPr>
              <w:spacing w:line="240" w:lineRule="auto"/>
            </w:pPr>
            <w:r>
              <w:rPr>
                <w:sz w:val="16"/>
              </w:rPr>
              <w:t>Female, born 2012</w:t>
            </w:r>
          </w:p>
        </w:tc>
        <w:tc>
          <w:tcPr>
            <w:tcW w:w="4649" w:type="dxa"/>
            <w:vAlign w:val="center"/>
          </w:tcPr>
          <w:p w14:paraId="38349F6E" w14:textId="77777777" w:rsidR="00356E3E" w:rsidRDefault="00000000">
            <w:pPr>
              <w:spacing w:line="240" w:lineRule="auto"/>
            </w:pPr>
            <w:r>
              <w:rPr>
                <w:sz w:val="16"/>
              </w:rPr>
              <w:t>Complete deafness after hearing variation; LIBRAS since childhood; brief prior music experience; rapid, selective, pace-sensitive engagement.</w:t>
            </w:r>
          </w:p>
        </w:tc>
      </w:tr>
    </w:tbl>
    <w:p w14:paraId="6BB7DB8C" w14:textId="77777777" w:rsidR="00356E3E" w:rsidRDefault="00356E3E">
      <w:pPr>
        <w:spacing w:line="240" w:lineRule="auto"/>
      </w:pPr>
    </w:p>
    <w:p w14:paraId="076E7742" w14:textId="77777777" w:rsidR="00356E3E" w:rsidRDefault="00000000">
      <w:pPr>
        <w:spacing w:line="240" w:lineRule="auto"/>
      </w:pPr>
      <w:r>
        <w:t>The protocol was reconstructed from the testing script. Each session began with profile questions answered by the responsible adult and, when possible, by the child. The questions addressed school level, hearing profile, variation in hearing across life, familiarity with LIBRAS, familiarity with music, instrumental practice, and familiarity with artificial intelligence. The main task block included seven activities: free exploration from the home screen; the "Alphabet in LIBRAS" game; "What Are the Musical Notes?"; "Conductor of Notes"; "Musical Rainbow"; "Note Collector"; and a final free-choice task. The protocol allowed participants to request help at any point and to indicate when they wanted to move to the next activity.</w:t>
      </w:r>
    </w:p>
    <w:p w14:paraId="33E1D9F2" w14:textId="77777777" w:rsidR="00356E3E" w:rsidRDefault="00000000">
      <w:pPr>
        <w:spacing w:line="240" w:lineRule="auto"/>
        <w:ind w:firstLine="259"/>
      </w:pPr>
      <w:r>
        <w:t>Data collection combined screen recording, observational annotation, task progression notes, mediation records, and a post-use UES-Br questionnaire administered through Google Forms with support from a LIBRAS translator and, when necessary, a responsible adult. The UES-Br responses were analyzed descriptively and qualitatively. Because the sample is small and because several items required explanation, the scale is not used for inferential claims. Instead, it supports triangulation with observed behavior.</w:t>
      </w:r>
    </w:p>
    <w:p w14:paraId="7A72F0E0" w14:textId="77777777" w:rsidR="00356E3E" w:rsidRDefault="00000000">
      <w:pPr>
        <w:spacing w:line="240" w:lineRule="auto"/>
        <w:jc w:val="center"/>
      </w:pPr>
      <w:r>
        <w:rPr>
          <w:i/>
          <w:sz w:val="18"/>
        </w:rPr>
        <w:t>Table 2. Descriptive UES-Br response means by participant. PU includes negatively worded items and is interpreted cautiously.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1190"/>
        <w:gridCol w:w="1190"/>
        <w:gridCol w:w="1190"/>
        <w:gridCol w:w="1190"/>
      </w:tblGrid>
      <w:tr w:rsidR="00356E3E" w14:paraId="7228A0BF" w14:textId="77777777">
        <w:trPr>
          <w:jc w:val="center"/>
        </w:trPr>
        <w:tc>
          <w:tcPr>
            <w:tcW w:w="850" w:type="dxa"/>
            <w:shd w:val="clear" w:color="auto" w:fill="D9EAF7"/>
            <w:vAlign w:val="center"/>
          </w:tcPr>
          <w:p w14:paraId="268FCB05" w14:textId="77777777" w:rsidR="00356E3E" w:rsidRDefault="00000000">
            <w:pPr>
              <w:spacing w:line="240" w:lineRule="auto"/>
            </w:pPr>
            <w:r>
              <w:rPr>
                <w:b/>
                <w:sz w:val="16"/>
              </w:rPr>
              <w:t>Code</w:t>
            </w:r>
          </w:p>
        </w:tc>
        <w:tc>
          <w:tcPr>
            <w:tcW w:w="1190" w:type="dxa"/>
            <w:shd w:val="clear" w:color="auto" w:fill="D9EAF7"/>
            <w:vAlign w:val="center"/>
          </w:tcPr>
          <w:p w14:paraId="756C4C37" w14:textId="77777777" w:rsidR="00356E3E" w:rsidRDefault="00000000">
            <w:pPr>
              <w:spacing w:line="240" w:lineRule="auto"/>
            </w:pPr>
            <w:r>
              <w:rPr>
                <w:b/>
                <w:sz w:val="16"/>
              </w:rPr>
              <w:t>FA</w:t>
            </w:r>
          </w:p>
        </w:tc>
        <w:tc>
          <w:tcPr>
            <w:tcW w:w="1190" w:type="dxa"/>
            <w:shd w:val="clear" w:color="auto" w:fill="D9EAF7"/>
            <w:vAlign w:val="center"/>
          </w:tcPr>
          <w:p w14:paraId="56B4CC2C" w14:textId="77777777" w:rsidR="00356E3E" w:rsidRDefault="00000000">
            <w:pPr>
              <w:spacing w:line="240" w:lineRule="auto"/>
            </w:pPr>
            <w:r>
              <w:rPr>
                <w:b/>
                <w:sz w:val="16"/>
              </w:rPr>
              <w:t>PU</w:t>
            </w:r>
          </w:p>
        </w:tc>
        <w:tc>
          <w:tcPr>
            <w:tcW w:w="1190" w:type="dxa"/>
            <w:shd w:val="clear" w:color="auto" w:fill="D9EAF7"/>
            <w:vAlign w:val="center"/>
          </w:tcPr>
          <w:p w14:paraId="710986ED" w14:textId="77777777" w:rsidR="00356E3E" w:rsidRDefault="00000000">
            <w:pPr>
              <w:spacing w:line="240" w:lineRule="auto"/>
            </w:pPr>
            <w:r>
              <w:rPr>
                <w:b/>
                <w:sz w:val="16"/>
              </w:rPr>
              <w:t>AE</w:t>
            </w:r>
          </w:p>
        </w:tc>
        <w:tc>
          <w:tcPr>
            <w:tcW w:w="1190" w:type="dxa"/>
            <w:shd w:val="clear" w:color="auto" w:fill="D9EAF7"/>
            <w:vAlign w:val="center"/>
          </w:tcPr>
          <w:p w14:paraId="158A353A" w14:textId="77777777" w:rsidR="00356E3E" w:rsidRDefault="00000000">
            <w:pPr>
              <w:spacing w:line="240" w:lineRule="auto"/>
            </w:pPr>
            <w:r>
              <w:rPr>
                <w:b/>
                <w:sz w:val="16"/>
              </w:rPr>
              <w:t>RW</w:t>
            </w:r>
          </w:p>
        </w:tc>
      </w:tr>
      <w:tr w:rsidR="00356E3E" w14:paraId="321AA34F" w14:textId="77777777">
        <w:trPr>
          <w:jc w:val="center"/>
        </w:trPr>
        <w:tc>
          <w:tcPr>
            <w:tcW w:w="850" w:type="dxa"/>
            <w:vAlign w:val="center"/>
          </w:tcPr>
          <w:p w14:paraId="1BABC5D0" w14:textId="77777777" w:rsidR="00356E3E" w:rsidRDefault="00000000">
            <w:pPr>
              <w:spacing w:line="240" w:lineRule="auto"/>
            </w:pPr>
            <w:r>
              <w:rPr>
                <w:sz w:val="16"/>
              </w:rPr>
              <w:t>P1</w:t>
            </w:r>
          </w:p>
        </w:tc>
        <w:tc>
          <w:tcPr>
            <w:tcW w:w="1190" w:type="dxa"/>
            <w:vAlign w:val="center"/>
          </w:tcPr>
          <w:p w14:paraId="27D06AF2" w14:textId="77777777" w:rsidR="00356E3E" w:rsidRDefault="00000000">
            <w:pPr>
              <w:spacing w:line="240" w:lineRule="auto"/>
            </w:pPr>
            <w:r>
              <w:rPr>
                <w:sz w:val="16"/>
              </w:rPr>
              <w:t>3.86</w:t>
            </w:r>
          </w:p>
        </w:tc>
        <w:tc>
          <w:tcPr>
            <w:tcW w:w="1190" w:type="dxa"/>
            <w:vAlign w:val="center"/>
          </w:tcPr>
          <w:p w14:paraId="01A38A1A" w14:textId="77777777" w:rsidR="00356E3E" w:rsidRDefault="00000000">
            <w:pPr>
              <w:spacing w:line="240" w:lineRule="auto"/>
            </w:pPr>
            <w:r>
              <w:rPr>
                <w:sz w:val="16"/>
              </w:rPr>
              <w:t>3.00</w:t>
            </w:r>
          </w:p>
        </w:tc>
        <w:tc>
          <w:tcPr>
            <w:tcW w:w="1190" w:type="dxa"/>
            <w:vAlign w:val="center"/>
          </w:tcPr>
          <w:p w14:paraId="79F5C628" w14:textId="77777777" w:rsidR="00356E3E" w:rsidRDefault="00000000">
            <w:pPr>
              <w:spacing w:line="240" w:lineRule="auto"/>
            </w:pPr>
            <w:r>
              <w:rPr>
                <w:sz w:val="16"/>
              </w:rPr>
              <w:t>3.00</w:t>
            </w:r>
          </w:p>
        </w:tc>
        <w:tc>
          <w:tcPr>
            <w:tcW w:w="1190" w:type="dxa"/>
            <w:vAlign w:val="center"/>
          </w:tcPr>
          <w:p w14:paraId="64BFEE02" w14:textId="77777777" w:rsidR="00356E3E" w:rsidRDefault="00000000">
            <w:pPr>
              <w:spacing w:line="240" w:lineRule="auto"/>
            </w:pPr>
            <w:r>
              <w:rPr>
                <w:sz w:val="16"/>
              </w:rPr>
              <w:t>3.50</w:t>
            </w:r>
          </w:p>
        </w:tc>
      </w:tr>
      <w:tr w:rsidR="00356E3E" w14:paraId="5842B04E" w14:textId="77777777">
        <w:trPr>
          <w:jc w:val="center"/>
        </w:trPr>
        <w:tc>
          <w:tcPr>
            <w:tcW w:w="850" w:type="dxa"/>
            <w:vAlign w:val="center"/>
          </w:tcPr>
          <w:p w14:paraId="42F7ECB5" w14:textId="77777777" w:rsidR="00356E3E" w:rsidRDefault="00000000">
            <w:pPr>
              <w:spacing w:line="240" w:lineRule="auto"/>
            </w:pPr>
            <w:r>
              <w:rPr>
                <w:sz w:val="16"/>
              </w:rPr>
              <w:t>P2</w:t>
            </w:r>
          </w:p>
        </w:tc>
        <w:tc>
          <w:tcPr>
            <w:tcW w:w="1190" w:type="dxa"/>
            <w:vAlign w:val="center"/>
          </w:tcPr>
          <w:p w14:paraId="3C40C1E2" w14:textId="77777777" w:rsidR="00356E3E" w:rsidRDefault="00000000">
            <w:pPr>
              <w:spacing w:line="240" w:lineRule="auto"/>
            </w:pPr>
            <w:r>
              <w:rPr>
                <w:sz w:val="16"/>
              </w:rPr>
              <w:t>3.00</w:t>
            </w:r>
          </w:p>
        </w:tc>
        <w:tc>
          <w:tcPr>
            <w:tcW w:w="1190" w:type="dxa"/>
            <w:vAlign w:val="center"/>
          </w:tcPr>
          <w:p w14:paraId="1B5AC4AF" w14:textId="77777777" w:rsidR="00356E3E" w:rsidRDefault="00000000">
            <w:pPr>
              <w:spacing w:line="240" w:lineRule="auto"/>
            </w:pPr>
            <w:r>
              <w:rPr>
                <w:sz w:val="16"/>
              </w:rPr>
              <w:t>3.12</w:t>
            </w:r>
          </w:p>
        </w:tc>
        <w:tc>
          <w:tcPr>
            <w:tcW w:w="1190" w:type="dxa"/>
            <w:vAlign w:val="center"/>
          </w:tcPr>
          <w:p w14:paraId="04382F4A" w14:textId="77777777" w:rsidR="00356E3E" w:rsidRDefault="00000000">
            <w:pPr>
              <w:spacing w:line="240" w:lineRule="auto"/>
            </w:pPr>
            <w:r>
              <w:rPr>
                <w:sz w:val="16"/>
              </w:rPr>
              <w:t>3.80</w:t>
            </w:r>
          </w:p>
        </w:tc>
        <w:tc>
          <w:tcPr>
            <w:tcW w:w="1190" w:type="dxa"/>
            <w:vAlign w:val="center"/>
          </w:tcPr>
          <w:p w14:paraId="7A7AE8D2" w14:textId="77777777" w:rsidR="00356E3E" w:rsidRDefault="00000000">
            <w:pPr>
              <w:spacing w:line="240" w:lineRule="auto"/>
            </w:pPr>
            <w:r>
              <w:rPr>
                <w:sz w:val="16"/>
              </w:rPr>
              <w:t>4.00</w:t>
            </w:r>
          </w:p>
        </w:tc>
      </w:tr>
      <w:tr w:rsidR="00356E3E" w14:paraId="4D619FDB" w14:textId="77777777">
        <w:trPr>
          <w:jc w:val="center"/>
        </w:trPr>
        <w:tc>
          <w:tcPr>
            <w:tcW w:w="850" w:type="dxa"/>
            <w:vAlign w:val="center"/>
          </w:tcPr>
          <w:p w14:paraId="11728F75" w14:textId="77777777" w:rsidR="00356E3E" w:rsidRDefault="00000000">
            <w:pPr>
              <w:spacing w:line="240" w:lineRule="auto"/>
            </w:pPr>
            <w:r>
              <w:rPr>
                <w:sz w:val="16"/>
              </w:rPr>
              <w:t>P3</w:t>
            </w:r>
          </w:p>
        </w:tc>
        <w:tc>
          <w:tcPr>
            <w:tcW w:w="1190" w:type="dxa"/>
            <w:vAlign w:val="center"/>
          </w:tcPr>
          <w:p w14:paraId="72F63D4A" w14:textId="77777777" w:rsidR="00356E3E" w:rsidRDefault="00000000">
            <w:pPr>
              <w:spacing w:line="240" w:lineRule="auto"/>
            </w:pPr>
            <w:r>
              <w:rPr>
                <w:sz w:val="16"/>
              </w:rPr>
              <w:t>3.43</w:t>
            </w:r>
          </w:p>
        </w:tc>
        <w:tc>
          <w:tcPr>
            <w:tcW w:w="1190" w:type="dxa"/>
            <w:vAlign w:val="center"/>
          </w:tcPr>
          <w:p w14:paraId="6B9A2C27" w14:textId="77777777" w:rsidR="00356E3E" w:rsidRDefault="00000000">
            <w:pPr>
              <w:spacing w:line="240" w:lineRule="auto"/>
            </w:pPr>
            <w:r>
              <w:rPr>
                <w:sz w:val="16"/>
              </w:rPr>
              <w:t>3.62</w:t>
            </w:r>
          </w:p>
        </w:tc>
        <w:tc>
          <w:tcPr>
            <w:tcW w:w="1190" w:type="dxa"/>
            <w:vAlign w:val="center"/>
          </w:tcPr>
          <w:p w14:paraId="149CC025" w14:textId="77777777" w:rsidR="00356E3E" w:rsidRDefault="00000000">
            <w:pPr>
              <w:spacing w:line="240" w:lineRule="auto"/>
            </w:pPr>
            <w:r>
              <w:rPr>
                <w:sz w:val="16"/>
              </w:rPr>
              <w:t>3.80</w:t>
            </w:r>
          </w:p>
        </w:tc>
        <w:tc>
          <w:tcPr>
            <w:tcW w:w="1190" w:type="dxa"/>
            <w:vAlign w:val="center"/>
          </w:tcPr>
          <w:p w14:paraId="5C83F52D" w14:textId="77777777" w:rsidR="00356E3E" w:rsidRDefault="00000000">
            <w:pPr>
              <w:spacing w:line="240" w:lineRule="auto"/>
            </w:pPr>
            <w:r>
              <w:rPr>
                <w:sz w:val="16"/>
              </w:rPr>
              <w:t>4.20</w:t>
            </w:r>
          </w:p>
        </w:tc>
      </w:tr>
      <w:tr w:rsidR="00356E3E" w14:paraId="26F8CBAE" w14:textId="77777777">
        <w:trPr>
          <w:jc w:val="center"/>
        </w:trPr>
        <w:tc>
          <w:tcPr>
            <w:tcW w:w="850" w:type="dxa"/>
            <w:vAlign w:val="center"/>
          </w:tcPr>
          <w:p w14:paraId="353E6C9A" w14:textId="77777777" w:rsidR="00356E3E" w:rsidRDefault="00000000">
            <w:pPr>
              <w:spacing w:line="240" w:lineRule="auto"/>
            </w:pPr>
            <w:r>
              <w:rPr>
                <w:sz w:val="16"/>
              </w:rPr>
              <w:t>P4</w:t>
            </w:r>
          </w:p>
        </w:tc>
        <w:tc>
          <w:tcPr>
            <w:tcW w:w="1190" w:type="dxa"/>
            <w:vAlign w:val="center"/>
          </w:tcPr>
          <w:p w14:paraId="36D913D5" w14:textId="77777777" w:rsidR="00356E3E" w:rsidRDefault="00000000">
            <w:pPr>
              <w:spacing w:line="240" w:lineRule="auto"/>
            </w:pPr>
            <w:r>
              <w:rPr>
                <w:sz w:val="16"/>
              </w:rPr>
              <w:t>2.29</w:t>
            </w:r>
          </w:p>
        </w:tc>
        <w:tc>
          <w:tcPr>
            <w:tcW w:w="1190" w:type="dxa"/>
            <w:vAlign w:val="center"/>
          </w:tcPr>
          <w:p w14:paraId="40DA9B96" w14:textId="77777777" w:rsidR="00356E3E" w:rsidRDefault="00000000">
            <w:pPr>
              <w:spacing w:line="240" w:lineRule="auto"/>
            </w:pPr>
            <w:r>
              <w:rPr>
                <w:sz w:val="16"/>
              </w:rPr>
              <w:t>2.12</w:t>
            </w:r>
          </w:p>
        </w:tc>
        <w:tc>
          <w:tcPr>
            <w:tcW w:w="1190" w:type="dxa"/>
            <w:vAlign w:val="center"/>
          </w:tcPr>
          <w:p w14:paraId="1D8F8EBA" w14:textId="77777777" w:rsidR="00356E3E" w:rsidRDefault="00000000">
            <w:pPr>
              <w:spacing w:line="240" w:lineRule="auto"/>
            </w:pPr>
            <w:r>
              <w:rPr>
                <w:sz w:val="16"/>
              </w:rPr>
              <w:t>1.80</w:t>
            </w:r>
          </w:p>
        </w:tc>
        <w:tc>
          <w:tcPr>
            <w:tcW w:w="1190" w:type="dxa"/>
            <w:vAlign w:val="center"/>
          </w:tcPr>
          <w:p w14:paraId="2763491E" w14:textId="77777777" w:rsidR="00356E3E" w:rsidRDefault="00000000">
            <w:pPr>
              <w:spacing w:line="240" w:lineRule="auto"/>
            </w:pPr>
            <w:r>
              <w:rPr>
                <w:sz w:val="16"/>
              </w:rPr>
              <w:t>2.90</w:t>
            </w:r>
          </w:p>
        </w:tc>
      </w:tr>
    </w:tbl>
    <w:p w14:paraId="31AAAC80" w14:textId="77777777" w:rsidR="00356E3E" w:rsidRDefault="00356E3E">
      <w:pPr>
        <w:spacing w:line="240" w:lineRule="auto"/>
      </w:pPr>
    </w:p>
    <w:p w14:paraId="7BA87F9D" w14:textId="77777777" w:rsidR="00356E3E" w:rsidRDefault="00000000">
      <w:pPr>
        <w:spacing w:line="240" w:lineRule="auto"/>
      </w:pPr>
      <w:r>
        <w:t>Ethical considerations are central because the study involves children, deaf participants, and interaction data. The research design established voluntary written agreement by users and/or guardians, supervision by a responsible adult, minimized distractions, a researcher dedicated to interaction with the child, a researcher dedicated to textual and audiovisual documentation, and a LIBRAS translator when needed. Before submission, the authors should insert the formal ethics approval number, consent and assent procedures, and data protection details.</w:t>
      </w:r>
    </w:p>
    <w:p w14:paraId="0A34B76E" w14:textId="77777777" w:rsidR="00356E3E" w:rsidRDefault="00000000">
      <w:pPr>
        <w:spacing w:before="240" w:after="80"/>
      </w:pPr>
      <w:r>
        <w:rPr>
          <w:b/>
          <w:sz w:val="24"/>
        </w:rPr>
        <w:t>4 Results</w:t>
      </w:r>
    </w:p>
    <w:p w14:paraId="236DA126" w14:textId="77777777" w:rsidR="00356E3E" w:rsidRDefault="00000000">
      <w:pPr>
        <w:spacing w:before="160" w:after="40"/>
      </w:pPr>
      <w:r>
        <w:rPr>
          <w:b/>
        </w:rPr>
        <w:t>4.1 P1: Reflective Exploration, Strong Task Performance, and Questionnaire Barriers</w:t>
      </w:r>
    </w:p>
    <w:p w14:paraId="3FCBEC65" w14:textId="77777777" w:rsidR="00356E3E" w:rsidRDefault="00000000" w:rsidP="006363F8">
      <w:pPr>
        <w:spacing w:line="240" w:lineRule="auto"/>
        <w:ind w:firstLine="0"/>
      </w:pPr>
      <w:r>
        <w:t xml:space="preserve">P1's session lasted 14 minutes and 36 seconds, the longest among the four. The profile notes indicate long-term LIBRAS experience and no prior music study, with an explicitly negative initial attitude toward music. This makes P1's interaction particularly informative: engagement was not simply a continuation of prior musical interest. During the alphabet task, P1 explored several letters and asked whether the tool was from Brazil or the United States, questioning the national origin of the system. This question suggests a reflective stance toward the cultural specificity of sign systems. </w:t>
      </w:r>
      <w:r>
        <w:lastRenderedPageBreak/>
        <w:t>P1 also read the tool instructions, indicating reliance on written support as well as LIBRAS mediation.</w:t>
      </w:r>
    </w:p>
    <w:p w14:paraId="0D38C45F" w14:textId="77777777" w:rsidR="00356E3E" w:rsidRDefault="00000000">
      <w:pPr>
        <w:spacing w:line="240" w:lineRule="auto"/>
        <w:ind w:firstLine="259"/>
      </w:pPr>
      <w:r>
        <w:t>In the musical notes task, P1 needed mediation at the beginning, partly because the notes indicate the absence of camera use in that moment. After support, he correctly completed the sequence and later questioned the polysemy of "Sol," showing attention to the relation between musical nomenclature, ordinary language, and sign interpretation. In "Conductor of Notes," he again required initial mediation but then acted autonomously. His curiosity also extended to the hardware: he commented that the notebook was faster than his own and briefly entered the computer settings. This was not merely off-task behavior; it revealed engagement with the technical conditions enabling the activity.</w:t>
      </w:r>
    </w:p>
    <w:p w14:paraId="55D236A5" w14:textId="77777777" w:rsidR="00356E3E" w:rsidRDefault="00000000">
      <w:pPr>
        <w:spacing w:line="240" w:lineRule="auto"/>
        <w:ind w:firstLine="259"/>
      </w:pPr>
      <w:r>
        <w:t>P1 performed "Musical Rainbow" and "Note Collector" with ease. The mediators adjusted zoom in one activity, which is accessibility-relevant because visual scale affected comfortable use. P1 clicked to view a sequence again and navigated both ascending and descending note orders, indicating strategic repetition. However, the UES-Br administration was difficult. He required multiple explanations, did not understand expressions such as "I let myself be carried away," asked what LIBRAS Academy referred to, and had doubts about "aesthetically pleasing" and "gratifying." He stated that he liked writing but did not like marking scales. For P1, the interface tasks appeared more accessible than the evaluation instrument.</w:t>
      </w:r>
    </w:p>
    <w:p w14:paraId="7C873260" w14:textId="77777777" w:rsidR="00356E3E" w:rsidRDefault="00000000">
      <w:pPr>
        <w:spacing w:before="160" w:after="40"/>
      </w:pPr>
      <w:r>
        <w:rPr>
          <w:b/>
        </w:rPr>
        <w:t>4.2 P2: Efficient Interaction and Limited Voluntary Extension</w:t>
      </w:r>
    </w:p>
    <w:p w14:paraId="69A4964B" w14:textId="77777777" w:rsidR="00356E3E" w:rsidRDefault="00000000" w:rsidP="006363F8">
      <w:pPr>
        <w:spacing w:line="240" w:lineRule="auto"/>
        <w:ind w:firstLine="0"/>
      </w:pPr>
      <w:r>
        <w:t>P2 completed the session in 8 minutes and 49 seconds. The profile notes describe complete deafness, LIBRAS learned mainly through family because both parents are deaf, and no prior music study. Compared with P1, P2's interaction was less discursive in the notes but showed quick practical adaptation. In the alphabet game, he progressed through letters with slight difficulty on some items, but these difficulties did not interrupt task progression.</w:t>
      </w:r>
    </w:p>
    <w:p w14:paraId="6A269A2E" w14:textId="77777777" w:rsidR="00356E3E" w:rsidRDefault="00000000">
      <w:pPr>
        <w:spacing w:line="240" w:lineRule="auto"/>
        <w:ind w:firstLine="259"/>
      </w:pPr>
      <w:r>
        <w:t>In the musical notes task, P2 remembered Do, Re, and Mi and then correctly identified Fa and Sol. In "Conductor of Notes," he needed some indication to understand the task, but the need for mediation appears limited to task onset. In "Musical Rainbow," the notes record both ease and an initial difficulty because the notes were not aligned on the same line. This is an important accessibility observation: visual-spatial organization affected interpretation even when the task concept was understood. In "Note Collector," P2 perceived the game as very slow and tried clicking to accelerate the process, while the observer described the interaction as intuitive.</w:t>
      </w:r>
    </w:p>
    <w:p w14:paraId="65F5B5DE" w14:textId="77777777" w:rsidR="00356E3E" w:rsidRDefault="00000000">
      <w:pPr>
        <w:spacing w:line="240" w:lineRule="auto"/>
        <w:ind w:firstLine="259"/>
      </w:pPr>
      <w:r>
        <w:t>The final free-choice activity is analytically significant because P2 did not want to explore more on his own. He continued only after mediator encouragement. His UES-Br responses align with this mixed pattern: several reward items were positive, but focused attention was uneven. P2 therefore illustrates efficient task engagement without strong voluntary continuation. In inclusive educational technology, this distinction matters because completion alone does not necessarily indicate sustained interest or learner autonomy.</w:t>
      </w:r>
    </w:p>
    <w:p w14:paraId="1E4EF9B7" w14:textId="77777777" w:rsidR="00356E3E" w:rsidRDefault="00000000">
      <w:pPr>
        <w:spacing w:before="160" w:after="40"/>
      </w:pPr>
      <w:r>
        <w:rPr>
          <w:b/>
        </w:rPr>
        <w:t>4.3 P3: Broad Fluency, Self-Correction, and Stable Positive Engagement</w:t>
      </w:r>
    </w:p>
    <w:p w14:paraId="56CEA2D1" w14:textId="77777777" w:rsidR="00356E3E" w:rsidRDefault="00000000" w:rsidP="006363F8">
      <w:pPr>
        <w:spacing w:line="240" w:lineRule="auto"/>
        <w:ind w:firstLine="0"/>
      </w:pPr>
      <w:r>
        <w:t xml:space="preserve">P3's session lasted 10 minutes and 52 seconds. Her profile indicates asymmetric hearing loss, four to five years of LIBRAS experience, deaf cousins, and some previous </w:t>
      </w:r>
      <w:r>
        <w:lastRenderedPageBreak/>
        <w:t xml:space="preserve">music study. Among the four participants, P3 showed the most consistently fluent progression across tasks. In the alphabet game, she moved through a long sequence of letters and needed mediation only for specific items. This pattern indicates that mediation was local rather than structural: she understood the activity but needed help at </w:t>
      </w:r>
      <w:proofErr w:type="gramStart"/>
      <w:r>
        <w:t>particular moments</w:t>
      </w:r>
      <w:proofErr w:type="gramEnd"/>
      <w:r>
        <w:t>.</w:t>
      </w:r>
    </w:p>
    <w:p w14:paraId="504914C0" w14:textId="77777777" w:rsidR="00356E3E" w:rsidRDefault="00000000">
      <w:pPr>
        <w:spacing w:line="240" w:lineRule="auto"/>
        <w:ind w:firstLine="259"/>
      </w:pPr>
      <w:r>
        <w:t>P3 performed the musical notes tasks with ease. After camera use, the notes state that participants seemed to think it was still filming, an observation that points to the need for clear communication of camera state and privacy-relevant system behavior. P3 correctly completed the musical note sequences and was repeatedly described as acting easily and without incident. Her free-choice activity provides the strongest evidence of self-regulated engagement: in the memory game, she initially made an error, perceived it, and corrected it properly. In "Build the Word," she continued playing and was described as doing well.</w:t>
      </w:r>
    </w:p>
    <w:p w14:paraId="1EADE803" w14:textId="77777777" w:rsidR="00356E3E" w:rsidRDefault="00000000">
      <w:pPr>
        <w:spacing w:line="240" w:lineRule="auto"/>
        <w:ind w:firstLine="259"/>
      </w:pPr>
      <w:r>
        <w:t>This combination of error detection, correction, and continuation resonates with the metacognitive framing of the project. P3's UES-Br responses were generally positive, particularly on reward and aesthetic appeal. Yet she did not understand the term "gratifying," again showing that abstract evaluative vocabulary can interrupt the validity of post-task self-report even when task interaction itself is successful.</w:t>
      </w:r>
    </w:p>
    <w:p w14:paraId="10AA81E6" w14:textId="77777777" w:rsidR="00356E3E" w:rsidRDefault="00000000">
      <w:pPr>
        <w:spacing w:before="160" w:after="40"/>
      </w:pPr>
      <w:r>
        <w:rPr>
          <w:b/>
        </w:rPr>
        <w:t>4.4 P4: Rapid Understanding, Pace Sensitivity, and Selective Persistence</w:t>
      </w:r>
    </w:p>
    <w:p w14:paraId="784620FA" w14:textId="77777777" w:rsidR="00356E3E" w:rsidRDefault="00000000" w:rsidP="006363F8">
      <w:pPr>
        <w:spacing w:line="240" w:lineRule="auto"/>
        <w:ind w:firstLine="0"/>
      </w:pPr>
      <w:r>
        <w:t xml:space="preserve">P4 completed the session in 7 minutes and 25 seconds, the shortest time recorded. Her profile includes complete deafness after previous hearing variation, LIBRAS since childhood, and about one year of prior music experience described as mixed. P4's interaction was marked by rapid comprehension and impatience with slower or more repetitive tasks. In the alphabet game, she progressed quickly and required help only </w:t>
      </w:r>
      <w:proofErr w:type="gramStart"/>
      <w:r>
        <w:t>on</w:t>
      </w:r>
      <w:proofErr w:type="gramEnd"/>
      <w:r>
        <w:t xml:space="preserve"> specific letters.</w:t>
      </w:r>
    </w:p>
    <w:p w14:paraId="356C2183" w14:textId="77777777" w:rsidR="00356E3E" w:rsidRDefault="00000000">
      <w:pPr>
        <w:spacing w:line="240" w:lineRule="auto"/>
        <w:ind w:firstLine="259"/>
      </w:pPr>
      <w:r>
        <w:t>In "What Are the Musical Notes?," P4 correctly completed Do, Re, and Mi without difficulty. In "Conductor of Notes," she understood quickly and did not need mediation, but the mediator asked her to slow down because of lack of patience. The notes state that she understood the game but did not go very far and did not wait for it to finish. In "Musical Rainbow," she acted quickly and had difficulties, suggesting that speed and task structure interacted: haste may have reduced attention to sequence, while the task may also have required a pace that did not match her preferred interaction rhythm.</w:t>
      </w:r>
    </w:p>
    <w:p w14:paraId="104E80D3" w14:textId="77777777" w:rsidR="00356E3E" w:rsidRDefault="00000000">
      <w:pPr>
        <w:spacing w:line="240" w:lineRule="auto"/>
        <w:ind w:firstLine="259"/>
      </w:pPr>
      <w:r>
        <w:t>In "Note Collector," P4 had no difficulty and understood quickly. The free-choice stage complicates any simple interpretation of impatience as disengagement: she continued playing the note collector until the progress bar was filled. This shows selective persistence. Her UES-Br profile differs from the others, with low focused attention and aesthetic appeal but high ratings for some reward items. Low absorption scores therefore did not mean absence of interest; they indicated a different tempo and form of engagement.</w:t>
      </w:r>
    </w:p>
    <w:p w14:paraId="2EB0D726" w14:textId="77777777" w:rsidR="00356E3E" w:rsidRDefault="00000000">
      <w:pPr>
        <w:spacing w:before="160" w:after="40"/>
      </w:pPr>
      <w:r>
        <w:rPr>
          <w:b/>
        </w:rPr>
        <w:t>4.5 Cross-Participant Patterns</w:t>
      </w:r>
    </w:p>
    <w:p w14:paraId="513AA4FF" w14:textId="77777777" w:rsidR="00356E3E" w:rsidRDefault="00000000" w:rsidP="006363F8">
      <w:pPr>
        <w:spacing w:line="240" w:lineRule="auto"/>
        <w:ind w:firstLine="0"/>
      </w:pPr>
      <w:r>
        <w:t xml:space="preserve">Across the four sessions, all children were able to perform core tasks after brief explanation or local mediation. The main barriers were not musical concepts alone, but the interpretation of task starts, visual arrangement, camera status, scale or zoom, game tempo, and questionnaire language. The interface appears to support entry into </w:t>
      </w:r>
      <w:r>
        <w:lastRenderedPageBreak/>
        <w:t>music learning through visual and sign-based resources, but its accessibility depends on careful alignment among instruction, visual feedback, interaction rhythm, and the child's communicative repertoire.</w:t>
      </w:r>
    </w:p>
    <w:p w14:paraId="51D89C75" w14:textId="77777777" w:rsidR="00356E3E" w:rsidRDefault="00000000">
      <w:pPr>
        <w:spacing w:line="240" w:lineRule="auto"/>
        <w:ind w:firstLine="259"/>
      </w:pPr>
      <w:r>
        <w:t>Engagement appeared in distinct forms. P1's engagement was reflective and exploratory; P2's was efficient but less voluntary after task completion; P3's was fluent, self-correcting, and sustained; P4's was rapid, selective, and pace-sensitive. These differences show why engagement cannot be reduced to time on task, task success, or a single questionnaire score. P1 spent the most time partly because he asked questions and explored the surrounding technical environment; P4 spent the least time but persisted in a progress-based activity. The qualitative record therefore supports a plural view of engagement as attention, curiosity, control, reward, communicational accessibility, and willingness to continue.</w:t>
      </w:r>
    </w:p>
    <w:p w14:paraId="7DF71BD4" w14:textId="77777777" w:rsidR="00356E3E" w:rsidRDefault="00000000">
      <w:pPr>
        <w:spacing w:before="240" w:after="80"/>
      </w:pPr>
      <w:r>
        <w:rPr>
          <w:b/>
          <w:sz w:val="24"/>
        </w:rPr>
        <w:t>5 Discussion</w:t>
      </w:r>
    </w:p>
    <w:p w14:paraId="0BF3805E" w14:textId="77777777" w:rsidR="00356E3E" w:rsidRDefault="00000000" w:rsidP="006363F8">
      <w:pPr>
        <w:spacing w:line="240" w:lineRule="auto"/>
        <w:ind w:firstLine="0"/>
      </w:pPr>
      <w:r>
        <w:t xml:space="preserve">The findings support the premise that sign-language-mediated musical interfaces can create meaningful access points for deaf children, including children with little or no prior music education. The participants were able to identify musical notes, follow visual sequences, use repetition, correct errors, and respond to game feedback. This aligns with Benites' work on AI-assisted music education for deaf children [1, 2] and with semiotic approaches to accessible educational software that </w:t>
      </w:r>
      <w:proofErr w:type="gramStart"/>
      <w:r>
        <w:t>organize</w:t>
      </w:r>
      <w:proofErr w:type="gramEnd"/>
      <w:r>
        <w:t xml:space="preserve"> learning through relations among signs [3, 4].</w:t>
      </w:r>
    </w:p>
    <w:p w14:paraId="17903C71" w14:textId="77777777" w:rsidR="00356E3E" w:rsidRDefault="00000000">
      <w:pPr>
        <w:spacing w:line="240" w:lineRule="auto"/>
        <w:ind w:firstLine="259"/>
      </w:pPr>
      <w:r>
        <w:t>The setting strengthens the relevance of these findings while also delimiting them. Because DERDIC and CeAC operate at the intersection of deaf education, accessibility, hearing and language support, and family-facing services, they provide an appropriate environment for observing accessible educational technology with children whose interaction is shaped by real communicational and educational histories. The setting also underscores that the platform's potential relevance extends beyond music. LIBRAS-mediated musical tasks can provide opportunities for written-word recognition, note naming, visual sequencing, memory, turn-taking, feedback interpretation, and autonomous decision-making.</w:t>
      </w:r>
    </w:p>
    <w:p w14:paraId="136B6790" w14:textId="77777777" w:rsidR="00356E3E" w:rsidRDefault="00000000">
      <w:pPr>
        <w:spacing w:line="240" w:lineRule="auto"/>
        <w:ind w:firstLine="259"/>
      </w:pPr>
      <w:r>
        <w:t>At the same time, accessibility was not achieved simply by including LIBRAS or musical visuals. The sessions revealed barriers at the level of interface pacing, screen scale, spatial layout, camera-state communication, and evaluative language. P1's need for Notepad-mediated clarification, P2's difficulty with notes distributed on different lines, P3's uncertainty about whether the camera was still active, and P4's impatience with slower task rhythms all show that accessible interaction is a situated configuration. It depends on the relation among interface design, body movement, visual attention, language mediation, hardware, and task tempo.</w:t>
      </w:r>
    </w:p>
    <w:p w14:paraId="1A70AEBF" w14:textId="77777777" w:rsidR="00356E3E" w:rsidRDefault="00000000">
      <w:pPr>
        <w:spacing w:line="240" w:lineRule="auto"/>
        <w:ind w:firstLine="259"/>
      </w:pPr>
      <w:r>
        <w:t>The UES-Br results are most useful when read against these behavioral observations. P3 showed the clearest convergence between observed fluency and positive UES-Br tendencies. P1 combined strong task performance with substantial questionnaire difficulty. P2 completed tasks efficiently but showed limited voluntary continuation. P4 combined low absorption scores with persistence in a progress-based activity. These contrasts suggest that UES-Br responses can illuminate engagement, but only if the researcher attends to the communicational conditions under which the responses were produced.</w:t>
      </w:r>
    </w:p>
    <w:p w14:paraId="6FEC8809" w14:textId="77777777" w:rsidR="00356E3E" w:rsidRDefault="00000000">
      <w:pPr>
        <w:spacing w:before="160" w:after="40"/>
      </w:pPr>
      <w:r>
        <w:rPr>
          <w:b/>
        </w:rPr>
        <w:lastRenderedPageBreak/>
        <w:t>5.1 Limitations</w:t>
      </w:r>
    </w:p>
    <w:p w14:paraId="602BB961" w14:textId="77777777" w:rsidR="00356E3E" w:rsidRDefault="00000000" w:rsidP="006363F8">
      <w:pPr>
        <w:spacing w:line="240" w:lineRule="auto"/>
        <w:ind w:firstLine="0"/>
      </w:pPr>
      <w:r>
        <w:t>The study has methodological and interpretive limitations. The sample includes only four participants, all tested in brief first-contact sessions at the same institution. The analysis is based on observational notes, task records, and UES-Br responses, rather than a fully coded audiovisual corpus. The results therefore cannot be generalized statistically and should be understood as exploratory evidence for iterative design and future research.</w:t>
      </w:r>
    </w:p>
    <w:p w14:paraId="08739EAD" w14:textId="77777777" w:rsidR="00356E3E" w:rsidRDefault="00000000">
      <w:pPr>
        <w:spacing w:line="240" w:lineRule="auto"/>
        <w:ind w:firstLine="259"/>
      </w:pPr>
      <w:r>
        <w:t>A specific limitation concerns the application of UES-Br in this context. The instrument is valuable because it offers a validated Brazilian Portuguese adaptation of the User Engagement Scale [7]. However, the annotations in LIBRAS-RESPOSTAS show that some participants experienced difficulties understanding portions of the questionnaire. P1 required multiple explanations, did not understand expressions such as "I let myself be carried away," and had doubts about "aesthetically pleasing" and "gratifying." P3 also did not understand "gratifying." These examples suggest that some UES-Br vocabulary and abstraction levels may be too advanced or insufficiently accessible for children aged 12 to 13, especially deaf children responding through mediated communication.</w:t>
      </w:r>
    </w:p>
    <w:p w14:paraId="569AFD8E" w14:textId="77777777" w:rsidR="00356E3E" w:rsidRDefault="00000000">
      <w:pPr>
        <w:spacing w:line="240" w:lineRule="auto"/>
        <w:ind w:firstLine="259"/>
      </w:pPr>
      <w:r>
        <w:t>Questionnaire length may also have contributed to fatigue or reduced response precision. After several interface tasks, a long Likert-scale instrument can become cognitively demanding, particularly when each item may require translation, contextual explanation, or negotiation of meaning. These factors may have affected the reliability or interpretability of some engagement responses. This does not invalidate UES-Br; rather, it indicates that additional contextual adaptation is needed when the instrument is used with deaf children and young participants.</w:t>
      </w:r>
    </w:p>
    <w:p w14:paraId="12FE1EF5" w14:textId="77777777" w:rsidR="00356E3E" w:rsidRDefault="00000000">
      <w:pPr>
        <w:spacing w:before="160" w:after="40"/>
      </w:pPr>
      <w:r>
        <w:rPr>
          <w:b/>
        </w:rPr>
        <w:t>5.2 Future Work</w:t>
      </w:r>
    </w:p>
    <w:p w14:paraId="39F665D6" w14:textId="77777777" w:rsidR="00356E3E" w:rsidRDefault="00000000" w:rsidP="006363F8">
      <w:pPr>
        <w:spacing w:line="240" w:lineRule="auto"/>
        <w:ind w:firstLine="0"/>
      </w:pPr>
      <w:r>
        <w:t>Future work should begin with additional testing involving other students from the same institution. This would allow the research team to examine whether the patterns observed here recur among children with different LIBRAS histories, hearing profiles, prior music experiences, and familiarity with digital technologies. A broader participant set would also support more systematic comparison between behavioral observation and engagement measures.</w:t>
      </w:r>
    </w:p>
    <w:p w14:paraId="3CAD8B80" w14:textId="77777777" w:rsidR="00356E3E" w:rsidRDefault="00000000">
      <w:pPr>
        <w:spacing w:line="240" w:lineRule="auto"/>
        <w:ind w:firstLine="259"/>
      </w:pPr>
      <w:r>
        <w:t>Longitudinal studies are also needed. First-contact engagement does not necessarily predict sustained educational value. Repeated sessions could examine whether children become more autonomous, whether task comprehension improves, whether musical concepts are retained, and whether sign-language-mediated musical activities contribute to literacy, communication, memory, or interdisciplinary learning practices. Such studies would be especially useful for clarifying the platform's relevance beyond music learning alone.</w:t>
      </w:r>
    </w:p>
    <w:p w14:paraId="68CD6F49" w14:textId="77777777" w:rsidR="00356E3E" w:rsidRDefault="00000000">
      <w:pPr>
        <w:spacing w:line="240" w:lineRule="auto"/>
        <w:ind w:firstLine="259"/>
      </w:pPr>
      <w:r>
        <w:t>Interface refinements should focus on the issues identified in the observations: clearer task onboarding, adjustable visual scale, more consistent spatial arrangement of notes, transparent camera-state indicators, and pacing options for activities that feel too slow or too fast. Engagement evaluation methods should also be adapted for deaf children, possibly through shorter scales, simplified vocabulary, LIBRAS video items, visual anchors, and interview prompts designed for mediated communication.</w:t>
      </w:r>
    </w:p>
    <w:p w14:paraId="2C332FCB" w14:textId="77777777" w:rsidR="00356E3E" w:rsidRDefault="00000000">
      <w:pPr>
        <w:spacing w:before="240" w:after="80"/>
      </w:pPr>
      <w:r>
        <w:rPr>
          <w:b/>
          <w:sz w:val="24"/>
        </w:rPr>
        <w:t>6 Conclusion</w:t>
      </w:r>
    </w:p>
    <w:p w14:paraId="42BD4448" w14:textId="6F935D25" w:rsidR="00356E3E" w:rsidRDefault="00000000" w:rsidP="006363F8">
      <w:pPr>
        <w:spacing w:line="240" w:lineRule="auto"/>
        <w:ind w:firstLine="0"/>
      </w:pPr>
      <w:r>
        <w:lastRenderedPageBreak/>
        <w:t>This</w:t>
      </w:r>
      <w:r w:rsidR="006363F8">
        <w:t xml:space="preserve"> paper</w:t>
      </w:r>
      <w:r>
        <w:t xml:space="preserve"> presented a qualitative exploratory analysis of four deaf children's interaction with LIBRAS Academy during tests conducted on April 6, 2026, at CeAC/DERDIC/PUC-SP. The study continues and expands Benites' previous work on AI-assisted music education for deaf children by examining situated interaction, accessibility barriers, and engagement through observational evidence and UES-Br responses.</w:t>
      </w:r>
    </w:p>
    <w:p w14:paraId="71F14735" w14:textId="77777777" w:rsidR="00356E3E" w:rsidRDefault="00000000">
      <w:pPr>
        <w:spacing w:line="240" w:lineRule="auto"/>
        <w:ind w:firstLine="259"/>
      </w:pPr>
      <w:r>
        <w:t>The results indicate that the children could complete the proposed tasks and often demonstrated curiosity, autonomy, self-correction, or persistence. They also show that engagement emerged differently across participants: reflective exploration, efficient completion, self-regulated continuation, and pace-sensitive persistence. These patterns reinforce the need to interpret engagement as a situated relation among visual design, LIBRAS mediation, task rhythm, feedback, and communicational accessibility.</w:t>
      </w:r>
    </w:p>
    <w:p w14:paraId="5045C047" w14:textId="77777777" w:rsidR="00356E3E" w:rsidRDefault="00000000">
      <w:pPr>
        <w:spacing w:line="240" w:lineRule="auto"/>
        <w:ind w:firstLine="259"/>
      </w:pPr>
      <w:r>
        <w:t>The study further suggests that LIBRAS-mediated musical technologies may contribute to inclusive educational practices beyond music learning, including literacy-related symbolic association, communication practice, and learner autonomy. These possibilities remain preliminary and require broader and longitudinal investigation. The main contribution of this paper is therefore not a definitive evaluation of LIBRAS Academy, but a grounded account of how deaf children interacted with it and how engagement evaluation can be improved for accessible learning technologies.</w:t>
      </w:r>
    </w:p>
    <w:p w14:paraId="1EEE3FBB" w14:textId="77777777" w:rsidR="00356E3E" w:rsidRPr="006363F8" w:rsidRDefault="00000000">
      <w:pPr>
        <w:spacing w:before="240" w:after="80"/>
        <w:rPr>
          <w:lang w:val="pt-BR"/>
        </w:rPr>
      </w:pPr>
      <w:proofErr w:type="spellStart"/>
      <w:r w:rsidRPr="006363F8">
        <w:rPr>
          <w:b/>
          <w:sz w:val="24"/>
          <w:lang w:val="pt-BR"/>
        </w:rPr>
        <w:t>References</w:t>
      </w:r>
      <w:proofErr w:type="spellEnd"/>
    </w:p>
    <w:p w14:paraId="350FBDE7" w14:textId="44D7284A" w:rsidR="00356E3E" w:rsidRPr="006363F8" w:rsidRDefault="00000000">
      <w:pPr>
        <w:spacing w:line="240" w:lineRule="auto"/>
        <w:ind w:left="317" w:hanging="317"/>
        <w:rPr>
          <w:lang w:val="pt-BR"/>
        </w:rPr>
      </w:pPr>
      <w:r w:rsidRPr="006363F8">
        <w:rPr>
          <w:lang w:val="pt-BR"/>
        </w:rPr>
        <w:t xml:space="preserve">1. Benites, C. </w:t>
      </w:r>
      <w:proofErr w:type="spellStart"/>
      <w:r w:rsidRPr="006363F8">
        <w:rPr>
          <w:lang w:val="pt-BR"/>
        </w:rPr>
        <w:t>da</w:t>
      </w:r>
      <w:proofErr w:type="spellEnd"/>
      <w:r w:rsidRPr="006363F8">
        <w:rPr>
          <w:lang w:val="pt-BR"/>
        </w:rPr>
        <w:t xml:space="preserve"> S.: </w:t>
      </w:r>
      <w:r w:rsidR="00DA0310" w:rsidRPr="006363F8">
        <w:rPr>
          <w:lang w:val="pt-BR"/>
        </w:rPr>
        <w:t>Educação</w:t>
      </w:r>
      <w:r w:rsidRPr="006363F8">
        <w:rPr>
          <w:lang w:val="pt-BR"/>
        </w:rPr>
        <w:t xml:space="preserve"> musical de </w:t>
      </w:r>
      <w:r w:rsidR="00DA0310" w:rsidRPr="006363F8">
        <w:rPr>
          <w:lang w:val="pt-BR"/>
        </w:rPr>
        <w:t>crianças</w:t>
      </w:r>
      <w:r w:rsidRPr="006363F8">
        <w:rPr>
          <w:lang w:val="pt-BR"/>
        </w:rPr>
        <w:t xml:space="preserve"> surdas com o </w:t>
      </w:r>
      <w:proofErr w:type="spellStart"/>
      <w:proofErr w:type="gramStart"/>
      <w:r w:rsidRPr="006363F8">
        <w:rPr>
          <w:lang w:val="pt-BR"/>
        </w:rPr>
        <w:t>auxilio</w:t>
      </w:r>
      <w:proofErr w:type="spellEnd"/>
      <w:proofErr w:type="gramEnd"/>
      <w:r w:rsidRPr="006363F8">
        <w:rPr>
          <w:lang w:val="pt-BR"/>
        </w:rPr>
        <w:t xml:space="preserve"> de </w:t>
      </w:r>
      <w:r w:rsidR="00DA0310" w:rsidRPr="006363F8">
        <w:rPr>
          <w:lang w:val="pt-BR"/>
        </w:rPr>
        <w:t>inteligência</w:t>
      </w:r>
      <w:r w:rsidRPr="006363F8">
        <w:rPr>
          <w:lang w:val="pt-BR"/>
        </w:rPr>
        <w:t xml:space="preserve"> artificial. </w:t>
      </w:r>
      <w:proofErr w:type="spellStart"/>
      <w:r w:rsidRPr="006363F8">
        <w:rPr>
          <w:lang w:val="pt-BR"/>
        </w:rPr>
        <w:t>Doctoral</w:t>
      </w:r>
      <w:proofErr w:type="spellEnd"/>
      <w:r w:rsidRPr="006363F8">
        <w:rPr>
          <w:lang w:val="pt-BR"/>
        </w:rPr>
        <w:t xml:space="preserve"> </w:t>
      </w:r>
      <w:proofErr w:type="spellStart"/>
      <w:r w:rsidRPr="006363F8">
        <w:rPr>
          <w:lang w:val="pt-BR"/>
        </w:rPr>
        <w:t>dissertation</w:t>
      </w:r>
      <w:proofErr w:type="spellEnd"/>
      <w:r w:rsidRPr="006363F8">
        <w:rPr>
          <w:lang w:val="pt-BR"/>
        </w:rPr>
        <w:t>, Universidade Presbiteriana Mackenzie (2024).</w:t>
      </w:r>
    </w:p>
    <w:p w14:paraId="37F52002" w14:textId="5EFF4E37" w:rsidR="00356E3E" w:rsidRPr="006363F8" w:rsidRDefault="00000000">
      <w:pPr>
        <w:spacing w:line="240" w:lineRule="auto"/>
        <w:ind w:left="317" w:hanging="317"/>
        <w:rPr>
          <w:lang w:val="pt-BR"/>
        </w:rPr>
      </w:pPr>
      <w:r w:rsidRPr="006363F8">
        <w:rPr>
          <w:lang w:val="pt-BR"/>
        </w:rPr>
        <w:t xml:space="preserve">2. Benites, C. </w:t>
      </w:r>
      <w:proofErr w:type="spellStart"/>
      <w:r w:rsidRPr="006363F8">
        <w:rPr>
          <w:lang w:val="pt-BR"/>
        </w:rPr>
        <w:t>da</w:t>
      </w:r>
      <w:proofErr w:type="spellEnd"/>
      <w:r w:rsidRPr="006363F8">
        <w:rPr>
          <w:lang w:val="pt-BR"/>
        </w:rPr>
        <w:t xml:space="preserve"> S.: Revolucionando a </w:t>
      </w:r>
      <w:r w:rsidR="00DA0310" w:rsidRPr="006363F8">
        <w:rPr>
          <w:lang w:val="pt-BR"/>
        </w:rPr>
        <w:t>educação</w:t>
      </w:r>
      <w:r w:rsidRPr="006363F8">
        <w:rPr>
          <w:lang w:val="pt-BR"/>
        </w:rPr>
        <w:t xml:space="preserve"> musical de </w:t>
      </w:r>
      <w:r w:rsidR="00DA0310" w:rsidRPr="006363F8">
        <w:rPr>
          <w:lang w:val="pt-BR"/>
        </w:rPr>
        <w:t>crianças</w:t>
      </w:r>
      <w:r w:rsidRPr="006363F8">
        <w:rPr>
          <w:lang w:val="pt-BR"/>
        </w:rPr>
        <w:t xml:space="preserve"> surdas. </w:t>
      </w:r>
      <w:proofErr w:type="spellStart"/>
      <w:r w:rsidRPr="00DA0310">
        <w:rPr>
          <w:highlight w:val="yellow"/>
          <w:lang w:val="pt-BR"/>
        </w:rPr>
        <w:t>Publication</w:t>
      </w:r>
      <w:proofErr w:type="spellEnd"/>
      <w:r w:rsidRPr="00DA0310">
        <w:rPr>
          <w:highlight w:val="yellow"/>
          <w:lang w:val="pt-BR"/>
        </w:rPr>
        <w:t xml:space="preserve"> </w:t>
      </w:r>
      <w:proofErr w:type="spellStart"/>
      <w:r w:rsidRPr="00DA0310">
        <w:rPr>
          <w:highlight w:val="yellow"/>
          <w:lang w:val="pt-BR"/>
        </w:rPr>
        <w:t>details</w:t>
      </w:r>
      <w:proofErr w:type="spellEnd"/>
      <w:r w:rsidRPr="00DA0310">
        <w:rPr>
          <w:highlight w:val="yellow"/>
          <w:lang w:val="pt-BR"/>
        </w:rPr>
        <w:t xml:space="preserve"> </w:t>
      </w:r>
      <w:proofErr w:type="spellStart"/>
      <w:r w:rsidRPr="00DA0310">
        <w:rPr>
          <w:highlight w:val="yellow"/>
          <w:lang w:val="pt-BR"/>
        </w:rPr>
        <w:t>to</w:t>
      </w:r>
      <w:proofErr w:type="spellEnd"/>
      <w:r w:rsidRPr="00DA0310">
        <w:rPr>
          <w:highlight w:val="yellow"/>
          <w:lang w:val="pt-BR"/>
        </w:rPr>
        <w:t xml:space="preserve"> </w:t>
      </w:r>
      <w:proofErr w:type="spellStart"/>
      <w:r w:rsidRPr="00DA0310">
        <w:rPr>
          <w:highlight w:val="yellow"/>
          <w:lang w:val="pt-BR"/>
        </w:rPr>
        <w:t>be</w:t>
      </w:r>
      <w:proofErr w:type="spellEnd"/>
      <w:r w:rsidRPr="00DA0310">
        <w:rPr>
          <w:highlight w:val="yellow"/>
          <w:lang w:val="pt-BR"/>
        </w:rPr>
        <w:t xml:space="preserve"> </w:t>
      </w:r>
      <w:proofErr w:type="spellStart"/>
      <w:r w:rsidRPr="00DA0310">
        <w:rPr>
          <w:highlight w:val="yellow"/>
          <w:lang w:val="pt-BR"/>
        </w:rPr>
        <w:t>completed</w:t>
      </w:r>
      <w:proofErr w:type="spellEnd"/>
      <w:r w:rsidRPr="00DA0310">
        <w:rPr>
          <w:highlight w:val="yellow"/>
          <w:lang w:val="pt-BR"/>
        </w:rPr>
        <w:t xml:space="preserve"> </w:t>
      </w:r>
      <w:proofErr w:type="spellStart"/>
      <w:r w:rsidRPr="00DA0310">
        <w:rPr>
          <w:highlight w:val="yellow"/>
          <w:lang w:val="pt-BR"/>
        </w:rPr>
        <w:t>by</w:t>
      </w:r>
      <w:proofErr w:type="spellEnd"/>
      <w:r w:rsidRPr="00DA0310">
        <w:rPr>
          <w:highlight w:val="yellow"/>
          <w:lang w:val="pt-BR"/>
        </w:rPr>
        <w:t xml:space="preserve"> </w:t>
      </w:r>
      <w:proofErr w:type="spellStart"/>
      <w:r w:rsidRPr="00DA0310">
        <w:rPr>
          <w:highlight w:val="yellow"/>
          <w:lang w:val="pt-BR"/>
        </w:rPr>
        <w:t>authors</w:t>
      </w:r>
      <w:proofErr w:type="spellEnd"/>
      <w:r w:rsidRPr="006363F8">
        <w:rPr>
          <w:lang w:val="pt-BR"/>
        </w:rPr>
        <w:t xml:space="preserve"> (2025).</w:t>
      </w:r>
    </w:p>
    <w:p w14:paraId="51D9C571" w14:textId="053F1F75" w:rsidR="00356E3E" w:rsidRDefault="00000000">
      <w:pPr>
        <w:spacing w:line="240" w:lineRule="auto"/>
        <w:ind w:left="317" w:hanging="317"/>
      </w:pPr>
      <w:r w:rsidRPr="006363F8">
        <w:rPr>
          <w:lang w:val="pt-BR"/>
        </w:rPr>
        <w:t xml:space="preserve">3. Rocha, D. F. S.: Uma tecnologia assistiva baseada na </w:t>
      </w:r>
      <w:r w:rsidR="00DA0310" w:rsidRPr="006363F8">
        <w:rPr>
          <w:lang w:val="pt-BR"/>
        </w:rPr>
        <w:t>semiótica</w:t>
      </w:r>
      <w:r w:rsidRPr="006363F8">
        <w:rPr>
          <w:lang w:val="pt-BR"/>
        </w:rPr>
        <w:t xml:space="preserve"> </w:t>
      </w:r>
      <w:proofErr w:type="spellStart"/>
      <w:r w:rsidRPr="006363F8">
        <w:rPr>
          <w:lang w:val="pt-BR"/>
        </w:rPr>
        <w:t>peirceana</w:t>
      </w:r>
      <w:proofErr w:type="spellEnd"/>
      <w:r w:rsidRPr="006363F8">
        <w:rPr>
          <w:lang w:val="pt-BR"/>
        </w:rPr>
        <w:t xml:space="preserve"> para a </w:t>
      </w:r>
      <w:r w:rsidR="00DA0310" w:rsidRPr="006363F8">
        <w:rPr>
          <w:lang w:val="pt-BR"/>
        </w:rPr>
        <w:t>educação</w:t>
      </w:r>
      <w:r w:rsidRPr="006363F8">
        <w:rPr>
          <w:lang w:val="pt-BR"/>
        </w:rPr>
        <w:t xml:space="preserve"> de </w:t>
      </w:r>
      <w:r w:rsidR="00DA0310" w:rsidRPr="006363F8">
        <w:rPr>
          <w:lang w:val="pt-BR"/>
        </w:rPr>
        <w:t>crianças</w:t>
      </w:r>
      <w:r w:rsidRPr="006363F8">
        <w:rPr>
          <w:lang w:val="pt-BR"/>
        </w:rPr>
        <w:t xml:space="preserve"> surdas e ouvintes. </w:t>
      </w:r>
      <w:r>
        <w:t xml:space="preserve">Master's dissertation, </w:t>
      </w:r>
      <w:proofErr w:type="spellStart"/>
      <w:r>
        <w:t>Universidade</w:t>
      </w:r>
      <w:proofErr w:type="spellEnd"/>
      <w:r>
        <w:t xml:space="preserve"> Federal de Alagoas (2016).</w:t>
      </w:r>
    </w:p>
    <w:p w14:paraId="2A785C4A" w14:textId="77777777" w:rsidR="00356E3E" w:rsidRDefault="00000000">
      <w:pPr>
        <w:spacing w:line="240" w:lineRule="auto"/>
        <w:ind w:left="317" w:hanging="317"/>
      </w:pPr>
      <w:r>
        <w:t>4. Rocha, D. F. S., et al.: An assistive technology based on Peirce's semiotics for the inclusive education of deaf and hearing children. Universal Access in the Information Society 22, 1097-1116 (2023).</w:t>
      </w:r>
    </w:p>
    <w:p w14:paraId="66794D5C" w14:textId="77777777" w:rsidR="00356E3E" w:rsidRDefault="00000000">
      <w:pPr>
        <w:spacing w:line="240" w:lineRule="auto"/>
        <w:ind w:left="317" w:hanging="317"/>
      </w:pPr>
      <w:r>
        <w:t xml:space="preserve">5. Rocha, D. F. S., et al.: AssistLIBRAS. </w:t>
      </w:r>
      <w:r w:rsidRPr="00DA0310">
        <w:rPr>
          <w:highlight w:val="yellow"/>
        </w:rPr>
        <w:t>Publication details to be completed by authors</w:t>
      </w:r>
      <w:r>
        <w:t xml:space="preserve"> (2015).</w:t>
      </w:r>
    </w:p>
    <w:p w14:paraId="5699B164" w14:textId="77777777" w:rsidR="00356E3E" w:rsidRDefault="00000000">
      <w:pPr>
        <w:spacing w:line="240" w:lineRule="auto"/>
        <w:ind w:left="317" w:hanging="317"/>
      </w:pPr>
      <w:r w:rsidRPr="006363F8">
        <w:rPr>
          <w:lang w:val="pt-BR"/>
        </w:rPr>
        <w:t xml:space="preserve">6. Rocha, D. F. S., et al.: Uma </w:t>
      </w:r>
      <w:proofErr w:type="spellStart"/>
      <w:r w:rsidRPr="006363F8">
        <w:rPr>
          <w:lang w:val="pt-BR"/>
        </w:rPr>
        <w:t>revisao</w:t>
      </w:r>
      <w:proofErr w:type="spellEnd"/>
      <w:r w:rsidRPr="006363F8">
        <w:rPr>
          <w:lang w:val="pt-BR"/>
        </w:rPr>
        <w:t xml:space="preserve"> </w:t>
      </w:r>
      <w:proofErr w:type="spellStart"/>
      <w:r w:rsidRPr="006363F8">
        <w:rPr>
          <w:lang w:val="pt-BR"/>
        </w:rPr>
        <w:t>sistematica</w:t>
      </w:r>
      <w:proofErr w:type="spellEnd"/>
      <w:r w:rsidRPr="006363F8">
        <w:rPr>
          <w:lang w:val="pt-BR"/>
        </w:rPr>
        <w:t xml:space="preserve"> sobre a </w:t>
      </w:r>
      <w:proofErr w:type="spellStart"/>
      <w:r w:rsidRPr="006363F8">
        <w:rPr>
          <w:lang w:val="pt-BR"/>
        </w:rPr>
        <w:t>educacao</w:t>
      </w:r>
      <w:proofErr w:type="spellEnd"/>
      <w:r w:rsidRPr="006363F8">
        <w:rPr>
          <w:lang w:val="pt-BR"/>
        </w:rPr>
        <w:t xml:space="preserve"> do surdo em ambientes virtuais educacionais. </w:t>
      </w:r>
      <w:r w:rsidRPr="00DA0310">
        <w:rPr>
          <w:highlight w:val="yellow"/>
        </w:rPr>
        <w:t>Publication details to be completed by authors</w:t>
      </w:r>
      <w:r>
        <w:t xml:space="preserve"> (2014).</w:t>
      </w:r>
    </w:p>
    <w:p w14:paraId="6137238A" w14:textId="77777777" w:rsidR="00356E3E" w:rsidRDefault="00000000">
      <w:pPr>
        <w:spacing w:line="240" w:lineRule="auto"/>
        <w:ind w:left="317" w:hanging="317"/>
      </w:pPr>
      <w:r>
        <w:t>7. Miranda, D., Li, C., Darin, T.: UES-Br: Translation and cross-cultural adaptation of the User Engagement Scale for Brazilian Portuguese. Proceedings of the ACM on Human-Computer Interaction 5(CHIPLAY), Article 278 (2021).</w:t>
      </w:r>
    </w:p>
    <w:p w14:paraId="1B5B59A6" w14:textId="77777777" w:rsidR="00356E3E" w:rsidRDefault="00000000">
      <w:pPr>
        <w:spacing w:line="240" w:lineRule="auto"/>
        <w:ind w:left="317" w:hanging="317"/>
      </w:pPr>
      <w:r>
        <w:t>8. O'Brien, H. L., Toms, E. G.: The development and evaluation of a survey to measure user engagement. Journal of the American Society for Information Science and Technology 61(1), 50-69 (2010).</w:t>
      </w:r>
    </w:p>
    <w:p w14:paraId="1A8AFA17" w14:textId="77777777" w:rsidR="00356E3E" w:rsidRDefault="00000000">
      <w:pPr>
        <w:spacing w:line="240" w:lineRule="auto"/>
        <w:ind w:left="317" w:hanging="317"/>
      </w:pPr>
      <w:r>
        <w:t>9. Doherty, K., Doherty, G.: Engagement in HCI: Conception, theory and measurement. ACM Computing Surveys 51(5), Article 99 (2018).</w:t>
      </w:r>
    </w:p>
    <w:p w14:paraId="60A91474" w14:textId="77777777" w:rsidR="00356E3E" w:rsidRPr="006363F8" w:rsidRDefault="00000000">
      <w:pPr>
        <w:spacing w:line="240" w:lineRule="auto"/>
        <w:ind w:left="317" w:hanging="317"/>
        <w:rPr>
          <w:lang w:val="pt-BR"/>
        </w:rPr>
      </w:pPr>
      <w:r>
        <w:lastRenderedPageBreak/>
        <w:t xml:space="preserve">10. Albalhareth, A. H., Paul, P. V., Alasmari, A.: Teacher's perceptions of metacognitive strategies and assessments used with D/deaf and hard of hearing students. </w:t>
      </w:r>
      <w:proofErr w:type="spellStart"/>
      <w:r w:rsidRPr="006363F8">
        <w:rPr>
          <w:lang w:val="pt-BR"/>
        </w:rPr>
        <w:t>Human</w:t>
      </w:r>
      <w:proofErr w:type="spellEnd"/>
      <w:r w:rsidRPr="006363F8">
        <w:rPr>
          <w:lang w:val="pt-BR"/>
        </w:rPr>
        <w:t xml:space="preserve"> </w:t>
      </w:r>
      <w:proofErr w:type="spellStart"/>
      <w:r w:rsidRPr="006363F8">
        <w:rPr>
          <w:lang w:val="pt-BR"/>
        </w:rPr>
        <w:t>Research</w:t>
      </w:r>
      <w:proofErr w:type="spellEnd"/>
      <w:r w:rsidRPr="006363F8">
        <w:rPr>
          <w:lang w:val="pt-BR"/>
        </w:rPr>
        <w:t xml:space="preserve"> in </w:t>
      </w:r>
      <w:proofErr w:type="spellStart"/>
      <w:r w:rsidRPr="006363F8">
        <w:rPr>
          <w:lang w:val="pt-BR"/>
        </w:rPr>
        <w:t>Rehabilitation</w:t>
      </w:r>
      <w:proofErr w:type="spellEnd"/>
      <w:r w:rsidRPr="006363F8">
        <w:rPr>
          <w:lang w:val="pt-BR"/>
        </w:rPr>
        <w:t xml:space="preserve"> 12(2), 5-21 (2022).</w:t>
      </w:r>
    </w:p>
    <w:p w14:paraId="518286A6" w14:textId="2C2D2D7E" w:rsidR="00356E3E" w:rsidRDefault="00000000">
      <w:pPr>
        <w:spacing w:line="240" w:lineRule="auto"/>
        <w:ind w:left="317" w:hanging="317"/>
      </w:pPr>
      <w:r w:rsidRPr="006363F8">
        <w:rPr>
          <w:lang w:val="pt-BR"/>
        </w:rPr>
        <w:t xml:space="preserve">11. Rocha, F. E. M. </w:t>
      </w:r>
      <w:proofErr w:type="spellStart"/>
      <w:r w:rsidRPr="006363F8">
        <w:rPr>
          <w:lang w:val="pt-BR"/>
        </w:rPr>
        <w:t>da</w:t>
      </w:r>
      <w:proofErr w:type="spellEnd"/>
      <w:r w:rsidRPr="006363F8">
        <w:rPr>
          <w:lang w:val="pt-BR"/>
        </w:rPr>
        <w:t xml:space="preserve">, et al.: </w:t>
      </w:r>
      <w:r w:rsidR="00DA0310" w:rsidRPr="006363F8">
        <w:rPr>
          <w:lang w:val="pt-BR"/>
        </w:rPr>
        <w:t>Metacognição</w:t>
      </w:r>
      <w:r w:rsidRPr="006363F8">
        <w:rPr>
          <w:lang w:val="pt-BR"/>
        </w:rPr>
        <w:t xml:space="preserve">, </w:t>
      </w:r>
      <w:r w:rsidR="00DA0310" w:rsidRPr="006363F8">
        <w:rPr>
          <w:lang w:val="pt-BR"/>
        </w:rPr>
        <w:t>autopercepção</w:t>
      </w:r>
      <w:r w:rsidRPr="006363F8">
        <w:rPr>
          <w:lang w:val="pt-BR"/>
        </w:rPr>
        <w:t xml:space="preserve"> e </w:t>
      </w:r>
      <w:r w:rsidR="00DA0310" w:rsidRPr="006363F8">
        <w:rPr>
          <w:lang w:val="pt-BR"/>
        </w:rPr>
        <w:t>autoconsciência</w:t>
      </w:r>
      <w:r w:rsidRPr="006363F8">
        <w:rPr>
          <w:lang w:val="pt-BR"/>
        </w:rPr>
        <w:t xml:space="preserve"> em </w:t>
      </w:r>
      <w:r w:rsidR="00DA0310" w:rsidRPr="006363F8">
        <w:rPr>
          <w:lang w:val="pt-BR"/>
        </w:rPr>
        <w:t>crianças</w:t>
      </w:r>
      <w:r w:rsidRPr="006363F8">
        <w:rPr>
          <w:lang w:val="pt-BR"/>
        </w:rPr>
        <w:t xml:space="preserve"> de 9 a 12 anos. </w:t>
      </w:r>
      <w:proofErr w:type="spellStart"/>
      <w:r>
        <w:t>Psicologia</w:t>
      </w:r>
      <w:proofErr w:type="spellEnd"/>
      <w:r>
        <w:t xml:space="preserve"> Escolar e </w:t>
      </w:r>
      <w:proofErr w:type="spellStart"/>
      <w:r>
        <w:t>Educacional</w:t>
      </w:r>
      <w:proofErr w:type="spellEnd"/>
      <w:r>
        <w:t xml:space="preserve"> 27, 1-7 (2023).</w:t>
      </w:r>
    </w:p>
    <w:p w14:paraId="4075DB18" w14:textId="3A14B58B" w:rsidR="00356E3E" w:rsidRDefault="00000000" w:rsidP="006363F8">
      <w:pPr>
        <w:spacing w:line="240" w:lineRule="auto"/>
        <w:ind w:left="317" w:hanging="317"/>
      </w:pPr>
      <w:r>
        <w:t>12. Van Loon, M., Roebers, C. M.: Using feedback to support children when monitoring and controlling their learning. In: Moraitou, D., Metallidou, P. (eds.) Trends and Prospects in Metacognition Research Across the Life Span, pp. 161-184. Springer (2021).</w:t>
      </w:r>
    </w:p>
    <w:sectPr w:rsidR="00356E3E" w:rsidSect="009F7FCE">
      <w:headerReference w:type="even" r:id="rId7"/>
      <w:headerReference w:type="default" r:id="rId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46E6" w14:textId="77777777" w:rsidR="00D313F2" w:rsidRDefault="00D313F2">
      <w:r>
        <w:separator/>
      </w:r>
    </w:p>
  </w:endnote>
  <w:endnote w:type="continuationSeparator" w:id="0">
    <w:p w14:paraId="421FBDE7" w14:textId="77777777" w:rsidR="00D313F2" w:rsidRDefault="00D31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6957" w14:textId="77777777" w:rsidR="00D313F2" w:rsidRDefault="00D313F2" w:rsidP="009F7FCE">
      <w:pPr>
        <w:ind w:firstLine="0"/>
      </w:pPr>
      <w:r>
        <w:separator/>
      </w:r>
    </w:p>
  </w:footnote>
  <w:footnote w:type="continuationSeparator" w:id="0">
    <w:p w14:paraId="40996FCA" w14:textId="77777777" w:rsidR="00D313F2" w:rsidRDefault="00D313F2"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C1B7" w14:textId="77777777" w:rsidR="009B2539" w:rsidRDefault="009B2539" w:rsidP="00F321B4">
    <w:pPr>
      <w:pStyle w:val="Cabealho"/>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CE3F" w14:textId="77777777" w:rsidR="002D48C5" w:rsidRDefault="002D48C5" w:rsidP="002D48C5">
    <w:pPr>
      <w:pStyle w:val="Cabealho"/>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357312105">
    <w:abstractNumId w:val="0"/>
  </w:num>
  <w:num w:numId="2" w16cid:durableId="1291862948">
    <w:abstractNumId w:val="0"/>
  </w:num>
  <w:num w:numId="3" w16cid:durableId="340818374">
    <w:abstractNumId w:val="1"/>
  </w:num>
  <w:num w:numId="4" w16cid:durableId="1492793490">
    <w:abstractNumId w:val="1"/>
  </w:num>
  <w:num w:numId="5" w16cid:durableId="612782649">
    <w:abstractNumId w:val="3"/>
  </w:num>
  <w:num w:numId="6" w16cid:durableId="1775786135">
    <w:abstractNumId w:val="3"/>
  </w:num>
  <w:num w:numId="7" w16cid:durableId="907882258">
    <w:abstractNumId w:val="2"/>
  </w:num>
  <w:num w:numId="8" w16cid:durableId="905186195">
    <w:abstractNumId w:val="4"/>
  </w:num>
  <w:num w:numId="9" w16cid:durableId="54109468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01294C"/>
    <w:rsid w:val="001A02F0"/>
    <w:rsid w:val="002D48C5"/>
    <w:rsid w:val="0033194A"/>
    <w:rsid w:val="00356E3E"/>
    <w:rsid w:val="00577EAE"/>
    <w:rsid w:val="006341C3"/>
    <w:rsid w:val="006363F8"/>
    <w:rsid w:val="006B0128"/>
    <w:rsid w:val="007670D8"/>
    <w:rsid w:val="008F2D4C"/>
    <w:rsid w:val="009930E4"/>
    <w:rsid w:val="009B2539"/>
    <w:rsid w:val="009E72CE"/>
    <w:rsid w:val="009F7FCE"/>
    <w:rsid w:val="00A0734D"/>
    <w:rsid w:val="00B23481"/>
    <w:rsid w:val="00BA11B3"/>
    <w:rsid w:val="00C67362"/>
    <w:rsid w:val="00D16A62"/>
    <w:rsid w:val="00D313F2"/>
    <w:rsid w:val="00D57565"/>
    <w:rsid w:val="00DA0310"/>
    <w:rsid w:val="00DC2CA9"/>
    <w:rsid w:val="00E603C7"/>
    <w:rsid w:val="00F27A8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8248D"/>
  <w15:docId w15:val="{585BBEA5-070C-4D7D-BC7E-C418E378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Ttulo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Ttulo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Ttulo3">
    <w:name w:val="heading 3"/>
    <w:basedOn w:val="Normal"/>
    <w:next w:val="Normal"/>
    <w:qFormat/>
    <w:pPr>
      <w:spacing w:before="360"/>
      <w:ind w:firstLine="0"/>
      <w:outlineLvl w:val="2"/>
    </w:pPr>
  </w:style>
  <w:style w:type="paragraph" w:styleId="Ttulo4">
    <w:name w:val="heading 4"/>
    <w:basedOn w:val="Normal"/>
    <w:next w:val="Normal"/>
    <w:qFormat/>
    <w:pPr>
      <w:spacing w:before="240"/>
      <w:ind w:firstLine="0"/>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Semlista"/>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Fontepargpadro"/>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Refdenotaderodap">
    <w:name w:val="footnote reference"/>
    <w:basedOn w:val="Fontepargpadro"/>
    <w:semiHidden/>
    <w:unhideWhenUsed/>
    <w:rPr>
      <w:position w:val="0"/>
      <w:vertAlign w:val="superscript"/>
    </w:rPr>
  </w:style>
  <w:style w:type="paragraph" w:styleId="Rodap">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Fontepargpadro"/>
    <w:rPr>
      <w:b/>
    </w:rPr>
  </w:style>
  <w:style w:type="character" w:customStyle="1" w:styleId="heading4">
    <w:name w:val="heading4"/>
    <w:basedOn w:val="Fontepargpadro"/>
    <w:rPr>
      <w:i/>
    </w:rPr>
  </w:style>
  <w:style w:type="numbering" w:customStyle="1" w:styleId="headings">
    <w:name w:val="headings"/>
    <w:basedOn w:val="arabnumitem"/>
    <w:pPr>
      <w:numPr>
        <w:numId w:val="7"/>
      </w:numPr>
    </w:pPr>
  </w:style>
  <w:style w:type="character" w:styleId="Hyperlink">
    <w:name w:val="Hyperlink"/>
    <w:basedOn w:val="Fontepargpadro"/>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Semlista"/>
    <w:pPr>
      <w:numPr>
        <w:numId w:val="1"/>
      </w:numPr>
    </w:pPr>
  </w:style>
  <w:style w:type="numbering" w:customStyle="1" w:styleId="itemization2">
    <w:name w:val="itemization2"/>
    <w:basedOn w:val="Semlista"/>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Cabealho">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Semlista"/>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Nmerodepgina">
    <w:name w:val="page number"/>
    <w:basedOn w:val="Fontepargpadro"/>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Fontepargpadro"/>
    <w:rPr>
      <w:rFonts w:ascii="Courier" w:hAnsi="Courier"/>
      <w:noProof/>
    </w:rPr>
  </w:style>
  <w:style w:type="character" w:customStyle="1" w:styleId="ORCID">
    <w:name w:val="ORCID"/>
    <w:basedOn w:val="Fontepargpadro"/>
    <w:rPr>
      <w:position w:val="0"/>
      <w:vertAlign w:val="superscript"/>
    </w:rPr>
  </w:style>
  <w:style w:type="paragraph" w:styleId="Textodenotaderodap">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14578</TotalTime>
  <Pages>1</Pages>
  <Words>5139</Words>
  <Characters>28216</Characters>
  <Application>Microsoft Office Word</Application>
  <DocSecurity>0</DocSecurity>
  <Lines>600</Lines>
  <Paragraphs>362</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Guilherme Henrique de Oliveira Cestari</cp:lastModifiedBy>
  <cp:revision>6</cp:revision>
  <dcterms:created xsi:type="dcterms:W3CDTF">2026-05-21T20:28:00Z</dcterms:created>
  <dcterms:modified xsi:type="dcterms:W3CDTF">2026-06-01T21:51:00Z</dcterms:modified>
</cp:coreProperties>
</file>