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Compatible</w:t>
      </w:r>
      <w:r>
        <w:t xml:space="preserve"> </w:t>
      </w:r>
      <w:r>
        <w:t xml:space="preserve">Imputation</w:t>
      </w:r>
      <w:r>
        <w:t xml:space="preserve"> </w:t>
      </w:r>
      <w:r>
        <w:t xml:space="preserve">of</w:t>
      </w:r>
      <w:r>
        <w:t xml:space="preserve"> </w:t>
      </w:r>
      <w:r>
        <w:t xml:space="preserve">Missing</w:t>
      </w:r>
      <w:r>
        <w:t xml:space="preserve"> </w:t>
      </w:r>
      <w:r>
        <w:t xml:space="preserve">Covariates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Meta-Regression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M.</w:t>
      </w:r>
      <w:r>
        <w:t xml:space="preserve"> </w:t>
      </w:r>
      <w:r>
        <w:t xml:space="preserve">Schauer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Meta-regression analyses must frequently contend with missing covariates.</w:t>
      </w:r>
      <w:r>
        <w:t xml:space="preserve"> </w:t>
      </w:r>
      <w:r>
        <w:t xml:space="preserve">This can occur if researchers do not report aspects of their study (e.g., sample composition), or if their reporting does not align with how variables are extracted or coded.</w:t>
      </w:r>
      <w:r>
        <w:t xml:space="preserve"> </w:t>
      </w:r>
      <w:r>
        <w:t xml:space="preserve">How best to handle missing covariates will largely depend on why they are missing.</w:t>
      </w:r>
      <w:r>
        <w:t xml:space="preserve"> </w:t>
      </w:r>
      <w:r>
        <w:t xml:space="preserve">Multiple imputation (MI) is a somewhat flexible approach to analyses of incomplete data that has become popular in a variety of fields.</w:t>
      </w:r>
      <w:r>
        <w:t xml:space="preserve"> </w:t>
      </w:r>
      <w:r>
        <w:t xml:space="preserve">Though it has yet to find broad use in meta-analysis, there has been some initial research into its potential applications in systematic reviews.</w:t>
      </w:r>
    </w:p>
    <w:p>
      <w:pPr>
        <w:pStyle w:val="BodyText"/>
      </w:pPr>
      <w:r>
        <w:t xml:space="preserve">MI divides the process of analyses with missing data into two steps.</w:t>
      </w:r>
      <w:r>
        <w:t xml:space="preserve"> </w:t>
      </w:r>
      <w:r>
        <w:t xml:space="preserve">First, missing values are filled in with random draws from an</w:t>
      </w:r>
      <w:r>
        <w:t xml:space="preserve"> </w:t>
      </w:r>
      <w:r>
        <w:rPr>
          <w:i/>
        </w:rPr>
        <w:t xml:space="preserve">imputation model</w:t>
      </w:r>
      <w:r>
        <w:t xml:space="preserve">.</w:t>
      </w:r>
      <w:r>
        <w:t xml:space="preserve"> </w:t>
      </w:r>
      <w:r>
        <w:t xml:space="preserve">Multiple values are imputed for each missing field, which creates a series of</w:t>
      </w:r>
      <w:r>
        <w:t xml:space="preserve"> </w:t>
      </w:r>
      <w:r>
        <w:t xml:space="preserve">“</w:t>
      </w:r>
      <w:r>
        <w:t xml:space="preserve">complete</w:t>
      </w:r>
      <w:r>
        <w:t xml:space="preserve">”</w:t>
      </w:r>
      <w:r>
        <w:t xml:space="preserve"> </w:t>
      </w:r>
      <w:r>
        <w:t xml:space="preserve">datasets.</w:t>
      </w:r>
      <w:r>
        <w:t xml:space="preserve"> </w:t>
      </w:r>
      <w:r>
        <w:t xml:space="preserve">Second, these datasets are analyzed individually by fitting a</w:t>
      </w:r>
      <w:r>
        <w:t xml:space="preserve"> </w:t>
      </w:r>
      <w:r>
        <w:rPr>
          <w:i/>
        </w:rPr>
        <w:t xml:space="preserve">substantive model</w:t>
      </w:r>
      <w:r>
        <w:t xml:space="preserve"> </w:t>
      </w:r>
      <w:r>
        <w:t xml:space="preserve">(i.e., the meta-regression model), and those results are then pooled across datasets to compute point estimates and standard errors.</w:t>
      </w:r>
    </w:p>
    <w:p>
      <w:pPr>
        <w:pStyle w:val="BodyText"/>
      </w:pPr>
      <w:r>
        <w:t xml:space="preserve">The accuracy of inferences generated through MI will depend on a number of factors, including the imputation model.</w:t>
      </w:r>
      <w:r>
        <w:t xml:space="preserve"> </w:t>
      </w:r>
      <w:r>
        <w:t xml:space="preserve">When an imputation model is incorrectly specified, it can lead to biased estimators, incorrect standard errors, and/or confidence intervals with poor coverage probabilities.</w:t>
      </w:r>
      <w:r>
        <w:t xml:space="preserve"> </w:t>
      </w:r>
      <w:r>
        <w:t xml:space="preserve">In the context of meta-regression with missing covariates, this can occur if the imputation model is incompatible with the meta-regression model.</w:t>
      </w:r>
      <w:r>
        <w:t xml:space="preserve"> </w:t>
      </w:r>
      <w:r>
        <w:t xml:space="preserve">However, which imputation models for covariates are compatible with meta-regression models has not been explicitly studied in the literature.</w:t>
      </w:r>
      <w:r>
        <w:t xml:space="preserve"> </w:t>
      </w:r>
      <w:r>
        <w:t xml:space="preserve">Nor does there appear to be any implementation of compatible imputations of missing covariates in a meta-regression in most commonly available software.</w:t>
      </w:r>
    </w:p>
    <w:p>
      <w:pPr>
        <w:pStyle w:val="BodyText"/>
      </w:pPr>
      <w:r>
        <w:t xml:space="preserve">This article extends existing findings on compatible imputations of covariates to meta-regression models.</w:t>
      </w:r>
    </w:p>
    <w:p>
      <w:pPr>
        <w:pStyle w:val="Heading1"/>
      </w:pPr>
      <w:bookmarkStart w:id="21" w:name="example"/>
      <w:r>
        <w:t xml:space="preserve">Example</w:t>
      </w:r>
      <w:bookmarkEnd w:id="21"/>
    </w:p>
    <w:p>
      <w:pPr>
        <w:pStyle w:val="Heading1"/>
      </w:pPr>
      <w:bookmarkStart w:id="22" w:name="model-and-notation"/>
      <w:r>
        <w:t xml:space="preserve">Model and Notation</w:t>
      </w:r>
      <w:bookmarkEnd w:id="22"/>
    </w:p>
    <w:p>
      <w:pPr>
        <w:pStyle w:val="FirstParagraph"/>
      </w:pPr>
      <w:r>
        <w:t xml:space="preserve">In this article, we focus on effects in a meta-analysis that are independent.</w:t>
      </w:r>
      <w:r>
        <w:t xml:space="preserve"> </w:t>
      </w:r>
      <w:r>
        <w:t xml:space="preserve">Suppose there are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effects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θ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of interest in a meta-regression.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estimate of the</w:t>
      </w:r>
      <w:r>
        <w:t xml:space="preserve"> </w:t>
      </w:r>
      <m:oMath>
        <m:r>
          <m:t>i</m:t>
        </m:r>
      </m:oMath>
      <w:r>
        <w:t xml:space="preserve">th effect.</w:t>
      </w:r>
      <w:r>
        <w:t xml:space="preserve"> </w:t>
      </w:r>
      <w:r>
        <w:t xml:space="preserve">A common assumption in meta-analysis is that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unbiased and normally distributed with known variance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This is exactly true for some effect size indices, and is a very accurate approximation for others.</w:t>
      </w:r>
      <w:r>
        <w:t xml:space="preserve"> </w:t>
      </w:r>
      <w:r>
        <w:t xml:space="preserve">Finally, let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[</m:t>
        </m:r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p</m:t>
            </m:r>
          </m:sub>
        </m:sSub>
        <m:r>
          <m:t>]</m:t>
        </m:r>
      </m:oMath>
      <w:r>
        <w:t xml:space="preserve"> </w:t>
      </w:r>
      <w:r>
        <w:t xml:space="preserve">be a vector of covariates for the</w:t>
      </w:r>
      <w:r>
        <w:t xml:space="preserve"> </w:t>
      </w:r>
      <m:oMath>
        <m:r>
          <m:t>i</m:t>
        </m:r>
      </m:oMath>
      <w:r>
        <w:t xml:space="preserve">th effect.</w:t>
      </w:r>
      <w:r>
        <w:t xml:space="preserve"> </w:t>
      </w:r>
      <w:r>
        <w:t xml:space="preserve">Then, we can write the standard mixed-effects meta-regression model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+</m:t>
          </m:r>
          <m:r>
            <m:t>…</m:t>
          </m:r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p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regression coefficients,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estimation error for effect</w:t>
      </w:r>
      <w:r>
        <w:t xml:space="preserve"> </w:t>
      </w:r>
      <m:oMath>
        <m:r>
          <m:t>i</m:t>
        </m:r>
      </m:oMath>
      <w:r>
        <w:t xml:space="preserve">, and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random effect.</w:t>
      </w:r>
      <w:r>
        <w:t xml:space="preserve"> </w:t>
      </w:r>
      <w:r>
        <w:t xml:space="preserve">Note that we assume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,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p>
          <m:e>
            <m:r>
              <m:t>τ</m:t>
            </m:r>
          </m:e>
          <m:sup>
            <m:r>
              <m:t>2</m:t>
            </m:r>
          </m:sup>
        </m:sSup>
        <m:r>
          <m:t>)</m:t>
        </m:r>
      </m:oMath>
      <w:r>
        <w:t xml:space="preserve">, and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This model contains to sources of variance,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variance of the estimation error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variation of the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around the regression line.</w:t>
      </w:r>
    </w:p>
    <w:p>
      <w:pPr>
        <w:pStyle w:val="BodyText"/>
      </w:pPr>
      <w:r>
        <w:t xml:space="preserve">The substantive model in a meta-regression concerns the distribution of effect estimates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given the covariates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estimation error variance</w:t>
      </w:r>
      <w:r>
        <w:t xml:space="preserve"> </w:t>
      </w:r>
      <m:oMath>
        <m:r>
          <m:t>v</m:t>
        </m:r>
      </m:oMath>
      <w:r>
        <w:t xml:space="preserve">.</w:t>
      </w:r>
      <w:r>
        <w:t xml:space="preserve"> </w:t>
      </w:r>
      <w:r>
        <w:t xml:space="preserve">The parameters of interest that index this model are the regression coefficients</w:t>
      </w:r>
      <w:r>
        <w:t xml:space="preserve"> </w:t>
      </w:r>
      <m:oMath>
        <m:r>
          <m:t>β</m:t>
        </m:r>
        <m:r>
          <m:t>=</m:t>
        </m:r>
        <m:r>
          <m:t>[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β</m:t>
            </m:r>
          </m:e>
          <m:sub>
            <m:r>
              <m:t>p</m:t>
            </m:r>
          </m:sub>
        </m:sSub>
        <m:r>
          <m:t>]</m:t>
        </m:r>
      </m:oMath>
      <w:r>
        <w:t xml:space="preserve"> </w:t>
      </w:r>
      <w:r>
        <w:t xml:space="preserve">and (potentially) the variance component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.</w:t>
      </w:r>
      <w:r>
        <w:t xml:space="preserve"> </w:t>
      </w:r>
      <w:r>
        <w:t xml:space="preserve">Denote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as the parameter(s) of interest, so that</w:t>
      </w:r>
      <w:r>
        <w:t xml:space="preserve"> </w:t>
      </w:r>
      <m:oMath>
        <m:r>
          <m:t>η</m:t>
        </m:r>
        <m:r>
          <m:t>=</m:t>
        </m:r>
        <m:r>
          <m:t>[</m:t>
        </m:r>
        <m:r>
          <m:t>β</m:t>
        </m:r>
        <m:r>
          <m:t>,</m:t>
        </m:r>
        <m:sSup>
          <m:e>
            <m:r>
              <m:t>τ</m:t>
            </m:r>
          </m:e>
          <m:sup>
            <m:r>
              <m:t>2</m:t>
            </m:r>
          </m:sup>
        </m:sSup>
        <m:r>
          <m:t>]</m:t>
        </m:r>
      </m:oMath>
      <w:r>
        <w:t xml:space="preserve">.</w:t>
      </w:r>
      <w:r>
        <w:t xml:space="preserve"> </w:t>
      </w:r>
      <w:r>
        <w:t xml:space="preserve">Then we may write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|</m:t>
        </m:r>
        <m:r>
          <m:t>X</m:t>
        </m:r>
        <m:r>
          <m:t>,</m:t>
        </m:r>
        <m:r>
          <m:t>v</m:t>
        </m:r>
        <m:r>
          <m:t>,</m:t>
        </m:r>
        <m:r>
          <m:t>η</m:t>
        </m:r>
        <m:r>
          <m:t>)</m:t>
        </m:r>
      </m:oMath>
      <w:r>
        <w:t xml:space="preserve">, which we will refer to as the</w:t>
      </w:r>
      <w:r>
        <w:t xml:space="preserve"> </w:t>
      </w:r>
      <w:r>
        <w:rPr>
          <w:i/>
        </w:rPr>
        <w:t xml:space="preserve">substantive model</w:t>
      </w:r>
      <w:r>
        <w:t xml:space="preserve"> </w:t>
      </w:r>
      <w:r>
        <w:t xml:space="preserve">but is also referred to in missing data literature as the</w:t>
      </w:r>
      <w:r>
        <w:t xml:space="preserve"> </w:t>
      </w:r>
      <w:r>
        <w:rPr>
          <w:i/>
        </w:rPr>
        <w:t xml:space="preserve">complete-data model</w:t>
      </w:r>
      <w:r>
        <w:t xml:space="preserve">.</w:t>
      </w:r>
    </w:p>
    <w:p>
      <w:pPr>
        <w:pStyle w:val="BodyText"/>
      </w:pPr>
      <w:r>
        <w:t xml:space="preserve">Under the assumptions above, the likelihood for a single effect can be written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r>
            <m:t>η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(</m:t>
                  </m:r>
                  <m:sSup>
                    <m:e>
                      <m:r>
                        <m:t>τ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−</m:t>
                  </m:r>
                  <m:r>
                    <m:t>…</m:t>
                  </m:r>
                  <m: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p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  <m:r>
                        <m:t>p</m:t>
                      </m:r>
                    </m:sub>
                  </m:sSub>
                  <m:r>
                    <m:t>)</m:t>
                  </m:r>
                </m:num>
                <m:den>
                  <m:r>
                    <m:t>2</m:t>
                  </m:r>
                  <m:r>
                    <m:t>(</m:t>
                  </m:r>
                  <m:sSup>
                    <m:e>
                      <m:r>
                        <m:t>τ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[</m:t>
        </m:r>
        <m:sSub>
          <m:e>
            <m:r>
              <m:t>R</m:t>
            </m:r>
          </m:e>
          <m:sub>
            <m:r>
              <m:t>i</m:t>
            </m:r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R</m:t>
            </m:r>
          </m:e>
          <m:sub>
            <m:r>
              <m:t>i</m:t>
            </m:r>
            <m:r>
              <m:t>p</m:t>
            </m:r>
          </m:sub>
        </m:sSub>
        <m:r>
          <m:t>]</m:t>
        </m:r>
      </m:oMath>
      <w:r>
        <w:t xml:space="preserve"> </w:t>
      </w:r>
      <w:r>
        <w:t xml:space="preserve">be a</w:t>
      </w:r>
      <w:r>
        <w:t xml:space="preserve"> </w:t>
      </w:r>
      <m:oMath>
        <m:r>
          <m:t>p</m:t>
        </m:r>
      </m:oMath>
      <w:r>
        <w:t xml:space="preserve">-dimensional vector of response indicators.</w:t>
      </w:r>
      <w:r>
        <w:t xml:space="preserve"> </w:t>
      </w:r>
      <w:r>
        <w:t xml:space="preserve">This means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observed 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missing.</w:t>
      </w:r>
      <w:r>
        <w:t xml:space="preserve"> </w:t>
      </w:r>
      <w:r>
        <w:t xml:space="preserve">Denote the set of observed covariates</w:t>
      </w:r>
      <w:r>
        <w:t xml:space="preserve"> </w:t>
      </w:r>
      <m:oMath>
        <m:r>
          <m:t>O</m:t>
        </m:r>
        <m:r>
          <m:t>=</m:t>
        </m:r>
        <m:r>
          <m:t>{</m:t>
        </m:r>
        <m:r>
          <m:t>(</m:t>
        </m:r>
        <m:r>
          <m:t>i</m:t>
        </m:r>
        <m:r>
          <m:t>,</m:t>
        </m:r>
        <m:r>
          <m:t>j</m:t>
        </m:r>
        <m:r>
          <m:t>)</m:t>
        </m:r>
        <m:r>
          <m:t>: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1</m:t>
        </m:r>
        <m:r>
          <m:t>}</m:t>
        </m:r>
      </m:oMath>
      <w:r>
        <w:t xml:space="preserve"> </w:t>
      </w:r>
      <w:r>
        <w:t xml:space="preserve">and missing covariates</w:t>
      </w:r>
      <w:r>
        <w:t xml:space="preserve"> </w:t>
      </w:r>
      <m:oMath>
        <m:r>
          <m:t>M</m:t>
        </m:r>
        <m:r>
          <m:t>=</m:t>
        </m:r>
        <m:r>
          <m:t>{</m:t>
        </m:r>
        <m:r>
          <m:t>(</m:t>
        </m:r>
        <m:r>
          <m:t>i</m:t>
        </m:r>
        <m:r>
          <m:t>,</m:t>
        </m:r>
        <m:r>
          <m:t>j</m:t>
        </m:r>
        <m:r>
          <m:t>)</m:t>
        </m:r>
        <m:r>
          <m:t>: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0</m:t>
        </m:r>
        <m:r>
          <m:t>}</m:t>
        </m:r>
      </m:oMath>
      <w:r>
        <w:t xml:space="preserve">.</w:t>
      </w:r>
      <w:r>
        <w:t xml:space="preserve"> </w:t>
      </w:r>
      <w:r>
        <w:t xml:space="preserve">Note that the substantive meta-regression model can be written: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T</m:t>
          </m:r>
          <m:r>
            <m:t>|</m:t>
          </m:r>
          <m:r>
            <m:t>X</m:t>
          </m:r>
          <m:r>
            <m:t>,</m:t>
          </m:r>
          <m:r>
            <m:t>v</m:t>
          </m:r>
          <m:r>
            <m:t>,</m:t>
          </m:r>
          <m:r>
            <m:t>η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T</m:t>
          </m:r>
          <m:r>
            <m:t>|</m:t>
          </m:r>
          <m:sSub>
            <m:e>
              <m:r>
                <m:t>X</m:t>
              </m:r>
            </m:e>
            <m:sub>
              <m:r>
                <m:t>O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t>,</m:t>
          </m:r>
          <m:r>
            <m:t>v</m:t>
          </m:r>
          <m:r>
            <m:t>,</m:t>
          </m:r>
          <m:r>
            <m:t>η</m:t>
          </m:r>
          <m:r>
            <m:t>)</m:t>
          </m:r>
        </m:oMath>
      </m:oMathPara>
    </w:p>
    <w:p>
      <w:pPr>
        <w:pStyle w:val="FirstParagraph"/>
      </w:pPr>
      <w:r>
        <w:t xml:space="preserve">In this article, we assume that covariates are missing at random, so that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|</m:t>
        </m:r>
        <m:r>
          <m:t>T</m:t>
        </m:r>
        <m:r>
          <m:t>,</m:t>
        </m:r>
        <m:sSub>
          <m:e>
            <m:r>
              <m:t>X</m:t>
            </m:r>
          </m:e>
          <m:sub>
            <m:r>
              <m:t>O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,</m:t>
        </m:r>
        <m:r>
          <m:t>v</m:t>
        </m:r>
        <m:r>
          <m:t>,</m:t>
        </m:r>
        <m:r>
          <m:t>ψ</m:t>
        </m:r>
        <m:r>
          <m:t>)</m:t>
        </m:r>
        <m:r>
          <m:t>=</m:t>
        </m:r>
        <m:r>
          <m:t>p</m:t>
        </m:r>
        <m:r>
          <m:t>(</m:t>
        </m:r>
        <m:r>
          <m:t>R</m:t>
        </m:r>
        <m:r>
          <m:t>|</m:t>
        </m:r>
        <m:r>
          <m:t>T</m:t>
        </m:r>
        <m:r>
          <m:t>,</m:t>
        </m:r>
        <m:sSub>
          <m:e>
            <m:r>
              <m:t>X</m:t>
            </m:r>
          </m:e>
          <m:sub>
            <m:r>
              <m:t>O</m:t>
            </m:r>
          </m:sub>
        </m:sSub>
        <m:r>
          <m:t>,</m:t>
        </m:r>
        <m:r>
          <m:t>v</m:t>
        </m:r>
        <m:r>
          <m:t>,</m:t>
        </m:r>
        <m:r>
          <m:t>ψ</m:t>
        </m:r>
        <m:r>
          <m:t>)</m:t>
        </m:r>
      </m:oMath>
      <w:r>
        <w:t xml:space="preserve">.</w:t>
      </w:r>
      <w:r>
        <w:t xml:space="preserve"> </w:t>
      </w:r>
      <w:r>
        <w:t xml:space="preserve">This is a standard assumption of many missing data methods, including multiple imputation.</w:t>
      </w:r>
      <w:r>
        <w:t xml:space="preserve"> </w:t>
      </w:r>
      <w:r>
        <w:t xml:space="preserve">However, we note that multiple imputation can still provide accurate inferences if the imputation model takes into account the distribution of</w:t>
      </w:r>
      <w:r>
        <w:t xml:space="preserve"> </w:t>
      </w:r>
      <m:oMath>
        <m:r>
          <m:t>R</m:t>
        </m:r>
      </m:oMath>
      <w:r>
        <w:t xml:space="preserve">.</w:t>
      </w:r>
    </w:p>
    <w:p>
      <w:pPr>
        <w:pStyle w:val="BodyText"/>
      </w:pPr>
      <w:r>
        <w:t xml:space="preserve">[NOTE: DESCRIBE COMPLETE DATA ESTIMATION]</w:t>
      </w:r>
    </w:p>
    <w:p>
      <w:pPr>
        <w:pStyle w:val="Heading2"/>
      </w:pPr>
      <w:bookmarkStart w:id="23" w:name="multiple-imputation"/>
      <w:r>
        <w:t xml:space="preserve">Multiple Imputation</w:t>
      </w:r>
      <w:bookmarkEnd w:id="23"/>
    </w:p>
    <w:p>
      <w:pPr>
        <w:pStyle w:val="FirstParagraph"/>
      </w:pPr>
      <w:r>
        <w:t xml:space="preserve">Suppose we are insterested in estimating some quantity</w:t>
      </w:r>
      <w:r>
        <w:t xml:space="preserve"> </w:t>
      </w:r>
      <m:oMath>
        <m:r>
          <m:t>η</m:t>
        </m:r>
      </m:oMath>
      <w:r>
        <w:t xml:space="preserve">, such as a regression coefficient or the variance component in the meta-regression model.</w:t>
      </w:r>
      <w:r>
        <w:t xml:space="preserve"> </w:t>
      </w:r>
      <w:r>
        <w:t xml:space="preserve">If the data are missing covariates, MI works by filling in those missing values with draws from an imputation model.</w:t>
      </w:r>
      <w:r>
        <w:t xml:space="preserve"> </w:t>
      </w:r>
      <w:r>
        <w:t xml:space="preserve">The imputation model, in some sense, reflects what we might have observed had data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been missing.</w:t>
      </w:r>
      <w:r>
        <w:t xml:space="preserve"> </w:t>
      </w:r>
      <w:r>
        <w:t xml:space="preserve">This process effectively creates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complete datasets such that any missing values have been imputed.</w:t>
      </w:r>
      <w:r>
        <w:t xml:space="preserve"> </w:t>
      </w:r>
      <w:r>
        <w:t xml:space="preserve">Analyses are then conducted on each of the imputed datasets, and their results are pooled (see Rubin, 1987; Schaefer, 1997).</w:t>
      </w:r>
    </w:p>
    <w:p>
      <w:pPr>
        <w:pStyle w:val="BodyText"/>
      </w:pPr>
      <w:r>
        <w:t xml:space="preserve">Denote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 </w:t>
      </w:r>
      <w:r>
        <w:t xml:space="preserve">as the estimate of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from the</w:t>
      </w:r>
      <w:r>
        <w:t xml:space="preserve"> </w:t>
      </w:r>
      <m:oMath>
        <m:r>
          <m:t>i</m:t>
        </m:r>
      </m:oMath>
      <w:r>
        <w:t xml:space="preserve">th imputed dataset, and let</w:t>
      </w:r>
      <w:r>
        <w:t xml:space="preserve"> </w:t>
      </w:r>
      <m:oMath>
        <m:acc>
          <m:accPr>
            <m:chr m:val="̂"/>
          </m:accPr>
          <m:e>
            <m:r>
              <m:t>V</m:t>
            </m:r>
          </m:e>
        </m:acc>
        <m:r>
          <m:t>[</m:t>
        </m:r>
        <m:s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]</m:t>
        </m:r>
      </m:oMath>
      <w:r>
        <w:t xml:space="preserve"> </w:t>
      </w:r>
      <w:r>
        <w:t xml:space="preserve">be its estimated variance.</w:t>
      </w:r>
      <w:r>
        <w:t xml:space="preserve"> </w:t>
      </w:r>
      <w:r>
        <w:t xml:space="preserve">Then, the MI estimate of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given by the average of the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η</m:t>
                  </m:r>
                </m:e>
              </m:acc>
            </m:e>
            <m:sub>
              <m:r>
                <m:t>M</m:t>
              </m:r>
              <m:r>
                <m:t>I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f>
                <m:fPr>
                  <m:type m:val="bar"/>
                </m:fPr>
                <m:num>
                  <m:sSup>
                    <m:e>
                      <m:acc>
                        <m:accPr>
                          <m:chr m:val="̂"/>
                        </m:accPr>
                        <m:e>
                          <m:r>
                            <m:t>η</m:t>
                          </m:r>
                        </m:e>
                      </m:acc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</m:num>
                <m:den>
                  <m:r>
                    <m:t>m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The variance of this estimator is is a function of the variances of each estimate</w:t>
      </w:r>
      <w:r>
        <w:t xml:space="preserve"> </w:t>
      </w:r>
      <m:oMath>
        <m:acc>
          <m:accPr>
            <m:chr m:val="̂"/>
          </m:accPr>
          <m:e>
            <m:r>
              <m:t>V</m:t>
            </m:r>
          </m:e>
        </m:acc>
        <m:r>
          <m:t>[</m:t>
        </m:r>
        <m:s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]</m:t>
        </m:r>
      </m:oMath>
      <w:r>
        <w:t xml:space="preserve">, as well as the variance between estimates. If we denote the following quantities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U</m:t>
                        </m:r>
                      </m:e>
                    </m:bar>
                  </m:e>
                  <m:sub>
                    <m:r>
                      <m:t>m</m:t>
                    </m:r>
                  </m:sub>
                </m:sSub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m</m:t>
                    </m:r>
                  </m:sup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V</m:t>
                            </m:r>
                          </m:e>
                        </m:acc>
                        <m:r>
                          <m:t>[</m:t>
                        </m:r>
                        <m:sSup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m:t>(</m:t>
                            </m:r>
                            <m:r>
                              <m:t>i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]</m:t>
                        </m:r>
                      </m:num>
                      <m:den>
                        <m:r>
                          <m:t>m</m:t>
                        </m:r>
                      </m:den>
                    </m:f>
                  </m:e>
                </m:nary>
              </m:e>
            </m:mr>
            <m:mr>
              <m:e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m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sSup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m:t>(</m:t>
                            </m:r>
                            <m:r>
                              <m:t>i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−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η</m:t>
                                </m:r>
                              </m:e>
                            </m:acc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m</m:t>
                        </m:r>
                        <m:r>
                          <m:t>−</m:t>
                        </m:r>
                        <m:r>
                          <m:t>1</m:t>
                        </m:r>
                      </m:den>
                    </m:f>
                  </m:e>
                </m:nary>
              </m:e>
            </m:mr>
          </m:m>
        </m:oMath>
      </m:oMathPara>
    </w:p>
    <w:p>
      <w:pPr>
        <w:pStyle w:val="FirstParagraph"/>
      </w:pPr>
      <w:r>
        <w:t xml:space="preserve">then the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M</m:t>
            </m:r>
            <m:r>
              <m:t>I</m:t>
            </m:r>
          </m:sub>
        </m:sSub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</m:e>
          </m:acc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η</m:t>
                  </m:r>
                </m:e>
              </m:acc>
            </m:e>
            <m:sub>
              <m:r>
                <m:t>M</m:t>
              </m:r>
              <m:r>
                <m:t>I</m:t>
              </m:r>
            </m:sub>
          </m:sSub>
          <m:r>
            <m:t>]</m:t>
          </m:r>
          <m:r>
            <m:t>=</m:t>
          </m:r>
          <m:sSub>
            <m:e>
              <m:bar>
                <m:barPr>
                  <m:pos m:val="top"/>
                </m:barPr>
                <m:e>
                  <m:r>
                    <m:t>U</m:t>
                  </m:r>
                </m:e>
              </m:bar>
            </m:e>
            <m:sub>
              <m:r>
                <m:t>m</m:t>
              </m:r>
            </m:sub>
          </m:sSub>
          <m:r>
            <m:t>+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</m:e>
          </m:d>
          <m:sSub>
            <m:e>
              <m:r>
                <m:t>B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Various researchers have discussed methods for constructing confidence intervals based on equations (</w:t>
      </w:r>
      <w:r>
        <w:t xml:space="preserve">–</w:t>
      </w:r>
      <w:r>
        <w:t xml:space="preserve">).</w:t>
      </w:r>
      <w:r>
        <w:t xml:space="preserve"> </w:t>
      </w:r>
      <w:r>
        <w:t xml:space="preserve">Rubin (1987) proposed using the normal distribution for constructing confidence intervals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η</m:t>
                  </m:r>
                </m:e>
              </m:acc>
            </m:e>
            <m:sub>
              <m:r>
                <m:t>M</m:t>
              </m:r>
              <m:r>
                <m:t>I</m:t>
              </m:r>
            </m:sub>
          </m:sSub>
          <m:r>
            <m:t>±</m:t>
          </m:r>
          <m:sSub>
            <m:e>
              <m:r>
                <m:t>z</m:t>
              </m:r>
            </m:e>
            <m:sub>
              <m:r>
                <m:t>1</m:t>
              </m:r>
              <m:r>
                <m:t>−</m:t>
              </m:r>
              <m:r>
                <m:t>α</m:t>
              </m:r>
              <m:r>
                <m:t>/</m:t>
              </m:r>
              <m:r>
                <m:t>2</m:t>
              </m:r>
            </m:sub>
          </m:sSub>
          <m:rad>
            <m:radPr>
              <m:degHide m:val="1"/>
            </m:radPr>
            <m:deg/>
            <m:e>
              <m:acc>
                <m:accPr>
                  <m:chr m:val="̂"/>
                </m:accPr>
                <m:e>
                  <m:r>
                    <m:t>V</m:t>
                  </m:r>
                </m:e>
              </m:acc>
              <m:r>
                <m:t>[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M</m:t>
                  </m:r>
                  <m:r>
                    <m:t>I</m:t>
                  </m:r>
                </m:sub>
              </m:sSub>
              <m:r>
                <m:t>]</m:t>
              </m:r>
            </m:e>
          </m:ra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z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x</m:t>
        </m:r>
      </m:oMath>
      <w:r>
        <w:t xml:space="preserve">th percentile of the standard normal distribution.</w:t>
      </w:r>
      <w:r>
        <w:t xml:space="preserve"> </w:t>
      </w:r>
      <w:r>
        <w:t xml:space="preserve">Alternatively, one may also use a reference</w:t>
      </w:r>
      <w:r>
        <w:t xml:space="preserve"> </w:t>
      </w:r>
      <m:oMath>
        <m:r>
          <m:t>t</m:t>
        </m:r>
      </m:oMath>
      <w:r>
        <w:t xml:space="preserve">-distribution to construct confidence intervals of the form</w:t>
      </w:r>
      <w:r>
        <w:t xml:space="preserve"> </w:t>
      </w:r>
      <w:r>
        <w:t xml:space="preserve">$$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,</m:t>
            </m:r>
            <m:r>
              <m:t>b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b</m:t>
        </m:r>
      </m:oMath>
      <w:r>
        <w:t xml:space="preserve">th percentile of the</w:t>
      </w:r>
      <w:r>
        <w:t xml:space="preserve"> </w:t>
      </w:r>
      <m:oMath>
        <m:r>
          <m:t>t</m:t>
        </m:r>
      </m:oMath>
      <w:r>
        <w:t xml:space="preserve">-distribution with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degrees of freedom, and the expression for the degrees of freedom is given above.</w:t>
      </w:r>
    </w:p>
    <w:p>
      <w:pPr>
        <w:pStyle w:val="BodyText"/>
      </w:pPr>
      <w:r>
        <w:t xml:space="preserve">[NOTE: This is for a single parameter, point out relevant methods for vectors of parameters]</w:t>
      </w:r>
    </w:p>
    <w:p>
      <w:pPr>
        <w:pStyle w:val="BodyText"/>
      </w:pPr>
      <w:r>
        <w:t xml:space="preserve">Various researchers have studied conditions under which MI provides accurate inferences.</w:t>
      </w:r>
      <w:r>
        <w:t xml:space="preserve"> </w:t>
      </w:r>
      <w:r>
        <w:t xml:space="preserve">While there are several assumptions, including about the missing data mechanism, two key conditions concern the imputation and substantive models.</w:t>
      </w:r>
      <w:r>
        <w:t xml:space="preserve"> </w:t>
      </w:r>
      <w:r>
        <w:t xml:space="preserve">If both the imputation and substantive models are correctly specified, then MI provides valid and accurate inferences.</w:t>
      </w:r>
      <w:r>
        <w:t xml:space="preserve"> </w:t>
      </w:r>
      <w:r>
        <w:t xml:space="preserve">In this article, we assume that the substantive model is correctly specified.</w:t>
      </w:r>
    </w:p>
    <w:p>
      <w:pPr>
        <w:pStyle w:val="Heading2"/>
      </w:pPr>
      <w:bookmarkStart w:id="24" w:name="generating-imputations"/>
      <w:r>
        <w:t xml:space="preserve">Generating Imputations</w:t>
      </w:r>
      <w:bookmarkEnd w:id="24"/>
    </w:p>
    <w:p>
      <w:pPr>
        <w:pStyle w:val="FirstParagraph"/>
      </w:pPr>
      <w:r>
        <w:t xml:space="preserve">There is a vast literature on methods for generating imputations.</w:t>
      </w:r>
      <w:r>
        <w:t xml:space="preserve"> </w:t>
      </w:r>
      <w:r>
        <w:t xml:space="preserve">In general, observed values are typically used to build models to predict unobserved variables, and then those models are used to randomly generate imputations.</w:t>
      </w:r>
      <w:r>
        <w:t xml:space="preserve"> </w:t>
      </w:r>
      <w:r>
        <w:t xml:space="preserve">In the context of meta-regression, we might use effect estimates</w:t>
      </w:r>
      <w:r>
        <w:t xml:space="preserve"> </w:t>
      </w:r>
      <m:oMath>
        <m:r>
          <m:t>T</m:t>
        </m:r>
      </m:oMath>
      <w:r>
        <w:t xml:space="preserve">, variances</w:t>
      </w:r>
      <w:r>
        <w:t xml:space="preserve"> </w:t>
      </w:r>
      <m:oMath>
        <m:r>
          <m:t>v</m:t>
        </m:r>
      </m:oMath>
      <w:r>
        <w:t xml:space="preserve">, and observed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to predict values of unobserved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In particular, we are interested in the predictive distribution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O</m:t>
              </m:r>
            </m:sub>
          </m:sSub>
          <m:r>
            <m:t>,</m:t>
          </m:r>
          <m:r>
            <m:t>T</m:t>
          </m:r>
          <m:r>
            <m:t>,</m:t>
          </m:r>
          <m:r>
            <m:t>v</m:t>
          </m:r>
          <m:r>
            <m:t>)</m:t>
          </m:r>
          <m:r>
            <m:t>≡</m:t>
          </m:r>
          <m:r>
            <m:t>p</m:t>
          </m:r>
          <m:r>
            <m:t>(</m:t>
          </m:r>
          <m:r>
            <m:t>x</m:t>
          </m:r>
          <m:r>
            <m:t>|</m:t>
          </m:r>
          <m:sSub>
            <m:e>
              <m:r>
                <m:t>X</m:t>
              </m:r>
            </m:e>
            <m:sub>
              <m:r>
                <m:t>O</m:t>
              </m:r>
            </m:sub>
          </m:sSub>
          <m:r>
            <m:t>,</m:t>
          </m:r>
          <m:r>
            <m:t>T</m:t>
          </m:r>
          <m:r>
            <m:t>,</m:t>
          </m:r>
          <m:r>
            <m:t>v</m:t>
          </m:r>
          <m:r>
            <m:t>)</m:t>
          </m:r>
        </m:oMath>
      </m:oMathPara>
    </w:p>
    <w:p>
      <w:pPr>
        <w:pStyle w:val="FirstParagraph"/>
      </w:pPr>
      <w:r>
        <w:t xml:space="preserve">There are various ways to specify this distribution, and for the sake of simplicity, we present a general parametric approach.</w:t>
      </w:r>
      <w:r>
        <w:t xml:space="preserve"> </w:t>
      </w:r>
      <w:r>
        <w:t xml:space="preserve">Let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denote the parameters that index the distribution of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Then the imputation model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O</m:t>
              </m:r>
            </m:sub>
          </m:sSub>
          <m:r>
            <m:t>,</m:t>
          </m:r>
          <m:r>
            <m:t>T</m:t>
          </m:r>
          <m:r>
            <m:t>,</m:t>
          </m:r>
          <m:r>
            <m:t>v</m:t>
          </m:r>
          <m:r>
            <m:t>)</m:t>
          </m:r>
          <m:r>
            <m:t>=</m:t>
          </m:r>
          <m:r>
            <m:t>∫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O</m:t>
              </m:r>
            </m:sub>
          </m:sSub>
          <m:r>
            <m:t>,</m:t>
          </m:r>
          <m:r>
            <m:t>T</m:t>
          </m:r>
          <m:r>
            <m:t>,</m:t>
          </m:r>
          <m:r>
            <m:t>v</m:t>
          </m:r>
          <m:r>
            <m:t>,</m:t>
          </m:r>
          <m:r>
            <m:t>γ</m:t>
          </m:r>
          <m:r>
            <m:t>)</m:t>
          </m:r>
          <m:r>
            <m:t>p</m:t>
          </m:r>
          <m:r>
            <m:t>(</m:t>
          </m:r>
          <m:r>
            <m:t>γ</m:t>
          </m:r>
          <m:r>
            <m:t>|</m:t>
          </m:r>
          <m:sSub>
            <m:e>
              <m:r>
                <m:t>X</m:t>
              </m:r>
            </m:e>
            <m:sub>
              <m:r>
                <m:t>O</m:t>
              </m:r>
            </m:sub>
          </m:sSub>
          <m:r>
            <m:t>,</m:t>
          </m:r>
          <m:r>
            <m:t>T</m:t>
          </m:r>
          <m:r>
            <m:t>,</m:t>
          </m:r>
          <m:r>
            <m:t>v</m:t>
          </m:r>
          <m:r>
            <m:t>)</m:t>
          </m:r>
          <m:r>
            <m:t>d</m:t>
          </m:r>
          <m:r>
            <m:t>γ</m:t>
          </m:r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O</m:t>
            </m:r>
          </m:sub>
        </m:sSub>
        <m:r>
          <m:t>,</m:t>
        </m:r>
        <m:r>
          <m:t>T</m:t>
        </m:r>
        <m:r>
          <m:t>,</m:t>
        </m:r>
        <m:r>
          <m:t>v</m:t>
        </m:r>
        <m:r>
          <m:t>,</m:t>
        </m:r>
        <m:r>
          <m:t>γ</m:t>
        </m:r>
        <m:r>
          <m:t>)</m:t>
        </m:r>
      </m:oMath>
      <w:r>
        <w:t xml:space="preserve"> </w:t>
      </w:r>
      <w:r>
        <w:t xml:space="preserve">is the imputation model indexed by</w:t>
      </w:r>
      <w:r>
        <w:t xml:space="preserve"> </w:t>
      </w:r>
      <m:oMath>
        <m:r>
          <m:t>γ</m:t>
        </m:r>
      </m:oMath>
      <w:r>
        <w:t xml:space="preserve">, and</w:t>
      </w:r>
      <w:r>
        <w:t xml:space="preserve"> </w:t>
      </w:r>
      <m:oMath>
        <m:r>
          <m:t>p</m:t>
        </m:r>
        <m:r>
          <m:t>(</m:t>
        </m:r>
        <m:r>
          <m:t>γ</m:t>
        </m:r>
        <m:r>
          <m:t>|</m:t>
        </m:r>
        <m:sSub>
          <m:e>
            <m:r>
              <m:t>X</m:t>
            </m:r>
          </m:e>
          <m:sub>
            <m:r>
              <m:t>O</m:t>
            </m:r>
          </m:sub>
        </m:sSub>
        <m:r>
          <m:t>,</m:t>
        </m:r>
        <m:r>
          <m:t>T</m:t>
        </m:r>
        <m:r>
          <m:t>,</m:t>
        </m:r>
        <m:r>
          <m:t>v</m:t>
        </m:r>
        <m:r>
          <m:t>)</m:t>
        </m:r>
      </m:oMath>
      <w:r>
        <w:t xml:space="preserve"> </w:t>
      </w:r>
      <w:r>
        <w:t xml:space="preserve">is the posterior distribution of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given the observed data.</w:t>
      </w:r>
    </w:p>
    <w:p>
      <w:pPr>
        <w:pStyle w:val="BodyText"/>
      </w:pPr>
      <w:r>
        <w:t xml:space="preserve">Imputations can be generated (</w:t>
      </w:r>
      <w:r>
        <w:t xml:space="preserve">) by the method of composition:</w:t>
      </w:r>
    </w:p>
    <w:p>
      <w:pPr>
        <w:numPr>
          <w:numId w:val="1001"/>
          <w:ilvl w:val="0"/>
        </w:numPr>
      </w:pPr>
      <w:r>
        <w:t xml:space="preserve">Repeat for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m</m:t>
        </m:r>
      </m:oMath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Draw</w:t>
      </w:r>
      <w:r>
        <w:t xml:space="preserve"> </w:t>
      </w:r>
      <m:oMath>
        <m:sSup>
          <m:e>
            <m:r>
              <m:t>γ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∼</m:t>
        </m:r>
        <m:r>
          <m:t>p</m:t>
        </m:r>
        <m:r>
          <m:t>(</m:t>
        </m:r>
        <m:r>
          <m:t>γ</m:t>
        </m:r>
        <m:r>
          <m:t>|</m:t>
        </m:r>
        <m:sSub>
          <m:e>
            <m:r>
              <m:t>X</m:t>
            </m:r>
          </m:e>
          <m:sub>
            <m:r>
              <m:t>O</m:t>
            </m:r>
          </m:sub>
        </m:sSub>
        <m:r>
          <m:t>,</m:t>
        </m:r>
        <m:r>
          <m:t>T</m:t>
        </m:r>
        <m:r>
          <m:t>,</m:t>
        </m:r>
        <m:r>
          <m:t>v</m:t>
        </m:r>
        <m:r>
          <m:t>)</m:t>
        </m:r>
      </m:oMath>
    </w:p>
    <w:p>
      <w:pPr>
        <w:pStyle w:val="Compact"/>
        <w:numPr>
          <w:numId w:val="1002"/>
          <w:ilvl w:val="1"/>
        </w:numPr>
      </w:pPr>
      <w:r>
        <w:t xml:space="preserve">Draw</w:t>
      </w:r>
      <w:r>
        <w:t xml:space="preserve"> </w:t>
      </w:r>
      <m:oMath>
        <m:sSubSup>
          <m:e>
            <m:r>
              <m:t>X</m:t>
            </m:r>
          </m:e>
          <m:sub>
            <m:r>
              <m:t>M</m:t>
            </m:r>
          </m:sub>
          <m:sup>
            <m:r>
              <m:t>(</m:t>
            </m:r>
            <m:r>
              <m:t>j</m:t>
            </m:r>
            <m:r>
              <m:t>)</m:t>
            </m:r>
          </m:sup>
        </m:sSubSup>
        <m:r>
          <m:t>∼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O</m:t>
            </m:r>
          </m:sub>
        </m:sSub>
        <m:r>
          <m:t>,</m:t>
        </m:r>
        <m:r>
          <m:t>T</m:t>
        </m:r>
        <m:r>
          <m:t>,</m:t>
        </m:r>
        <m:r>
          <m:t>v</m:t>
        </m:r>
        <m:r>
          <m:t>,</m:t>
        </m:r>
        <m:sSup>
          <m:e>
            <m:r>
              <m:t>γ</m:t>
            </m:r>
          </m:e>
          <m:sup>
            <m:r>
              <m:t>(</m:t>
            </m:r>
            <m:r>
              <m:t>j</m:t>
            </m:r>
            <m:r>
              <m:t>)</m:t>
            </m:r>
          </m:sup>
        </m:sSup>
        <m:r>
          <m:t>)</m:t>
        </m:r>
      </m:oMath>
    </w:p>
    <w:p>
      <w:pPr>
        <w:pStyle w:val="Heading1"/>
      </w:pPr>
      <w:bookmarkStart w:id="25" w:name="compatibility"/>
      <w:r>
        <w:t xml:space="preserve">Compatibility</w:t>
      </w:r>
      <w:bookmarkEnd w:id="25"/>
    </w:p>
    <w:p>
      <w:pPr>
        <w:pStyle w:val="FirstParagraph"/>
      </w:pPr>
      <w:r>
        <w:t xml:space="preserve">As noted in the previous sections, MI provides valid inferences if the imputation model is correctly specified.</w:t>
      </w:r>
      <w:r>
        <w:t xml:space="preserve"> </w:t>
      </w:r>
      <w:r>
        <w:t xml:space="preserve">One way the imputation model may be incorrectly specified is if it is not</w:t>
      </w:r>
      <w:r>
        <w:t xml:space="preserve"> </w:t>
      </w:r>
      <w:r>
        <w:rPr>
          <w:i/>
        </w:rPr>
        <w:t xml:space="preserve">compatible</w:t>
      </w:r>
      <w:r>
        <w:t xml:space="preserve"> </w:t>
      </w:r>
      <w:r>
        <w:t xml:space="preserve">with the substantive model.</w:t>
      </w:r>
      <w:r>
        <w:t xml:space="preserve"> </w:t>
      </w:r>
      <w:r>
        <w:t xml:space="preserve">Loosely, compatibility means that if we use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 predict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an imputation model and then turn around and use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predict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 the meta-regression model, those two conditional models should come from the same joint distribution that exists.</w:t>
      </w:r>
    </w:p>
    <w:p>
      <w:pPr>
        <w:pStyle w:val="BodyText"/>
      </w:pPr>
      <w:r>
        <w:t xml:space="preserve">Mathematically, compatibility can be defined this way.</w:t>
      </w:r>
      <w:r>
        <w:t xml:space="preserve"> </w:t>
      </w:r>
      <w:r>
        <w:t xml:space="preserve">Suppose</w:t>
      </w:r>
      <w:r>
        <w:t xml:space="preserve"> </w:t>
      </w:r>
      <m:oMath>
        <m:r>
          <m:t>A</m:t>
        </m:r>
        <m:r>
          <m:t>=</m:t>
        </m:r>
        <m:r>
          <m:t>[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p</m:t>
            </m:r>
          </m:sub>
        </m:sSub>
        <m:r>
          <m:t>]</m:t>
        </m:r>
      </m:oMath>
      <w:r>
        <w:t xml:space="preserve"> </w:t>
      </w:r>
      <w:r>
        <w:t xml:space="preserve">is a random vector,</w:t>
      </w:r>
      <w:r>
        <w:t xml:space="preserve"> </w:t>
      </w:r>
      <m:oMath>
        <m:sSub>
          <m:e>
            <m:r>
              <m:t>A</m:t>
            </m:r>
          </m:e>
          <m:sub>
            <m:r>
              <m:t>−</m:t>
            </m:r>
            <m:r>
              <m:t>j</m:t>
            </m:r>
          </m:sub>
        </m:sSub>
        <m:r>
          <m:t>=</m:t>
        </m:r>
        <m:r>
          <m:t>[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j</m:t>
            </m:r>
            <m:r>
              <m:t>−</m:t>
            </m:r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j</m:t>
            </m:r>
            <m:r>
              <m:t>+</m:t>
            </m:r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p</m:t>
            </m:r>
          </m:sub>
        </m:sSub>
        <m:r>
          <m:t>]</m:t>
        </m:r>
      </m:oMath>
      <w:r>
        <w:t xml:space="preserve"> </w:t>
      </w:r>
      <w:r>
        <w:t xml:space="preserve">is the vector that excludes</w:t>
      </w:r>
      <w:r>
        <w:t xml:space="preserve"> </w:t>
      </w:r>
      <m:oMath>
        <m:sSub>
          <m:e>
            <m:r>
              <m:t>A</m:t>
            </m:r>
          </m:e>
          <m:sub>
            <m:r>
              <m:t>j</m:t>
            </m:r>
          </m:sub>
        </m:sSub>
      </m:oMath>
      <w:r>
        <w:t xml:space="preserve">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some random vector.</w:t>
      </w:r>
      <w:r>
        <w:t xml:space="preserve"> </w:t>
      </w:r>
      <w:r>
        <w:t xml:space="preserve">In the context of meta-regression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≡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t>≡</m:t>
        </m:r>
        <m:sSub>
          <m:e>
            <m:r>
              <m:t>A</m:t>
            </m:r>
          </m:e>
          <m:sub>
            <m:r>
              <m:t>j</m:t>
            </m:r>
            <m:r>
              <m:t>+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Denote the set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conditional distributions</w:t>
      </w:r>
      <w:r>
        <w:t xml:space="preserve"> </w:t>
      </w:r>
      <m:oMath>
        <m:r>
          <m:t>C</m:t>
        </m:r>
        <m:r>
          <m:t>=</m:t>
        </m:r>
        <m:r>
          <m:t>{</m:t>
        </m:r>
        <m:sSub>
          <m:e>
            <m:r>
              <m:t>p</m:t>
            </m:r>
          </m:e>
          <m:sub>
            <m:r>
              <m:t>j</m:t>
            </m:r>
          </m:sub>
        </m:sSub>
        <m:r>
          <m:t>(</m:t>
        </m:r>
        <m:sSub>
          <m:e>
            <m:r>
              <m:t>A</m:t>
            </m:r>
          </m:e>
          <m:sub>
            <m:r>
              <m:t>j</m:t>
            </m:r>
          </m:sub>
        </m:sSub>
        <m:r>
          <m:t>|</m:t>
        </m:r>
        <m:sSub>
          <m:e>
            <m:r>
              <m:t>A</m:t>
            </m:r>
          </m:e>
          <m:sub>
            <m:r>
              <m:t>−</m:t>
            </m:r>
            <m:r>
              <m:t>j</m:t>
            </m:r>
          </m:sub>
        </m:sSub>
        <m:r>
          <m:t>,</m:t>
        </m:r>
        <m:r>
          <m:t>B</m:t>
        </m:r>
        <m:r>
          <m:t>,</m:t>
        </m:r>
        <m:sSub>
          <m:e>
            <m:r>
              <m:t>λ</m:t>
            </m:r>
          </m:e>
          <m:sub>
            <m:r>
              <m:t>j</m:t>
            </m:r>
          </m:sub>
        </m:sSub>
        <m:r>
          <m:t>)</m:t>
        </m:r>
        <m:r>
          <m:t>:</m:t>
        </m:r>
        <m:sSub>
          <m:e>
            <m:r>
              <m:t>λ</m:t>
            </m:r>
          </m:e>
          <m:sub>
            <m:r>
              <m:t>j</m:t>
            </m:r>
          </m:sub>
        </m:sSub>
        <m:r>
          <m:t>∈</m:t>
        </m:r>
        <m:sSub>
          <m:e>
            <m:r>
              <m:t>Λ</m:t>
            </m:r>
          </m:e>
          <m:sub>
            <m:r>
              <m:t>j</m:t>
            </m:r>
          </m:sub>
        </m:sSub>
        <m:r>
          <m:t>}</m:t>
        </m:r>
      </m:oMath>
      <w:r>
        <w:t xml:space="preserve">.</w:t>
      </w:r>
      <w:r>
        <w:t xml:space="preserve"> </w:t>
      </w:r>
      <w:r>
        <w:t xml:space="preserve">The set of distributions in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said to be compatible if there exists a joint distribution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|</m:t>
        </m:r>
        <m:r>
          <m:t>B</m:t>
        </m:r>
        <m:r>
          <m:t>,</m:t>
        </m:r>
        <m:r>
          <m:t>λ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λ</m:t>
        </m:r>
        <m:r>
          <m:t>∈</m:t>
        </m:r>
        <m:r>
          <m:t>Λ</m:t>
        </m:r>
      </m:oMath>
      <w:r>
        <w:t xml:space="preserve"> </w:t>
      </w:r>
      <w:r>
        <w:t xml:space="preserve">and a series of surjective maps</w:t>
      </w:r>
      <w:r>
        <w:t xml:space="preserve"> </w:t>
      </w:r>
      <m:oMath>
        <m:r>
          <m:t>{</m:t>
        </m:r>
        <m:sSub>
          <m:e>
            <m:r>
              <m:t>f</m:t>
            </m:r>
          </m:e>
          <m:sub>
            <m:r>
              <m:t>j</m:t>
            </m:r>
          </m:sub>
        </m:sSub>
        <m:r>
          <m:t>:</m:t>
        </m:r>
        <m:r>
          <m:t>Λ</m:t>
        </m:r>
        <m:r>
          <m:t>↦</m:t>
        </m:r>
        <m:sSub>
          <m:e>
            <m:r>
              <m:t>Λ</m:t>
            </m:r>
          </m:e>
          <m:sub>
            <m:r>
              <m:t>j</m:t>
            </m:r>
          </m:sub>
        </m:sSub>
        <m:r>
          <m:t>}</m:t>
        </m:r>
      </m:oMath>
      <w:r>
        <w:t xml:space="preserve"> </w:t>
      </w:r>
      <w:r>
        <w:t xml:space="preserve">such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j</m:t>
              </m:r>
            </m:sub>
          </m:sSub>
          <m:r>
            <m:t>(</m:t>
          </m:r>
          <m:sSub>
            <m:e>
              <m:r>
                <m:t>A</m:t>
              </m:r>
            </m:e>
            <m:sub>
              <m:r>
                <m:t>j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−</m:t>
              </m:r>
              <m:r>
                <m:t>j</m:t>
              </m:r>
            </m:sub>
          </m:sSub>
          <m:r>
            <m:t>,</m:t>
          </m:r>
          <m:r>
            <m:t>B</m:t>
          </m:r>
          <m:r>
            <m:t>,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j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−</m:t>
              </m:r>
              <m:r>
                <m:t>j</m:t>
              </m:r>
            </m:sub>
          </m:sSub>
          <m:r>
            <m:t>,</m:t>
          </m:r>
          <m:r>
            <m:t>B</m:t>
          </m:r>
          <m:r>
            <m:t>,</m:t>
          </m:r>
          <m:r>
            <m:t>λ</m:t>
          </m:r>
          <m:r>
            <m:t>)</m:t>
          </m:r>
        </m:oMath>
      </m:oMathPara>
    </w:p>
    <w:p>
      <w:pPr>
        <w:pStyle w:val="FirstParagraph"/>
      </w:pPr>
      <w:r>
        <w:t xml:space="preserve">for each</w:t>
      </w:r>
      <w:r>
        <w:t xml:space="preserve"> </w:t>
      </w:r>
      <m:oMath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t>λ</m:t>
            </m:r>
          </m:e>
          <m:sub>
            <m:r>
              <m:t>j</m:t>
            </m:r>
          </m:sub>
        </m:sSub>
        <m:r>
          <m:t>∈</m:t>
        </m:r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, and</w:t>
      </w:r>
      <w:r>
        <w:t xml:space="preserve"> </w:t>
      </w:r>
      <m:oMath>
        <m:r>
          <m:t>λ</m:t>
        </m:r>
        <m:r>
          <m:t>∈</m:t>
        </m:r>
        <m:sSubSup>
          <m:e>
            <m:r>
              <m:t>f</m:t>
            </m:r>
          </m:e>
          <m:sub>
            <m:r>
              <m:t>j</m:t>
            </m:r>
          </m:sub>
          <m:sup>
            <m:r>
              <m:t>−</m:t>
            </m:r>
            <m:r>
              <m:t>1</m:t>
            </m:r>
          </m:sup>
        </m:sSubSup>
        <m:r>
          <m:t>(</m:t>
        </m:r>
        <m:sSub>
          <m:e>
            <m:r>
              <m:t>λ</m:t>
            </m:r>
          </m:e>
          <m:sub>
            <m:r>
              <m:t>j</m:t>
            </m:r>
          </m:sub>
        </m:sSub>
        <m:r>
          <m:t>)</m:t>
        </m:r>
      </m:oMath>
      <w:r>
        <w:t xml:space="preserve">.</w:t>
      </w:r>
      <w:r>
        <w:t xml:space="preserve"> </w:t>
      </w:r>
      <w:r>
        <w:t xml:space="preserve">A set of distributions is said to be</w:t>
      </w:r>
      <w:r>
        <w:t xml:space="preserve"> </w:t>
      </w:r>
      <w:r>
        <w:rPr>
          <w:i/>
        </w:rPr>
        <w:t xml:space="preserve">semi-compatible</w:t>
      </w:r>
      <w:r>
        <w:t xml:space="preserve"> </w:t>
      </w:r>
      <w:r>
        <w:t xml:space="preserve">if they can be made to be compatible by setting some of the parameter values to zero.</w:t>
      </w:r>
      <w:r>
        <w:t xml:space="preserve"> </w:t>
      </w:r>
      <w:r>
        <w:t xml:space="preserve">Finally, a set of distributions is</w:t>
      </w:r>
      <w:r>
        <w:t xml:space="preserve"> </w:t>
      </w:r>
      <w:r>
        <w:rPr>
          <w:i/>
        </w:rPr>
        <w:t xml:space="preserve">valid semi-compatible</w:t>
      </w:r>
      <w:r>
        <w:t xml:space="preserve"> </w:t>
      </w:r>
      <w:r>
        <w:t xml:space="preserve">if they are semi-compatible and their joint distribution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|</m:t>
        </m:r>
        <m:r>
          <m:t>B</m:t>
        </m:r>
        <m:r>
          <m:t>,</m:t>
        </m:r>
        <m:r>
          <m:t>λ</m:t>
        </m:r>
        <m:r>
          <m:t>)</m:t>
        </m:r>
      </m:oMath>
      <w:r>
        <w:t xml:space="preserve"> </w:t>
      </w:r>
      <w:r>
        <w:t xml:space="preserve">is correctly specified.</w:t>
      </w:r>
    </w:p>
    <w:p>
      <w:pPr>
        <w:pStyle w:val="BodyText"/>
      </w:pPr>
      <w:r>
        <w:t xml:space="preserve">An imputation model is correctly specified only if it is valid semi-compatible with the substantive model.</w:t>
      </w:r>
      <w:r>
        <w:t xml:space="preserve"> </w:t>
      </w:r>
      <w:r>
        <w:t xml:space="preserve">If the imputation model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O</m:t>
            </m:r>
          </m:sub>
        </m:sSub>
        <m:r>
          <m:t>,</m:t>
        </m:r>
        <m:r>
          <m:t>T</m:t>
        </m:r>
        <m:r>
          <m:t>,</m:t>
        </m:r>
        <m:r>
          <m:t>v</m:t>
        </m:r>
        <m:r>
          <m:t>,</m:t>
        </m:r>
        <m:r>
          <m:t>γ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γ</m:t>
        </m:r>
        <m:r>
          <m:t>=</m:t>
        </m:r>
        <m:r>
          <m:t>[</m:t>
        </m:r>
        <m:sSub>
          <m:e>
            <m:r>
              <m:t>γ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γ</m:t>
            </m:r>
          </m:e>
          <m:sub>
            <m:r>
              <m:t>m</m:t>
            </m:r>
          </m:sub>
        </m:sSub>
        <m:r>
          <m:t>]</m:t>
        </m:r>
      </m:oMath>
      <w:r>
        <w:t xml:space="preserve"> </w:t>
      </w:r>
      <w:r>
        <w:t xml:space="preserve">would be valid-semi compatible with the meta-regression model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|</m:t>
        </m:r>
        <m:r>
          <m:t>X</m:t>
        </m:r>
        <m:r>
          <m:t>,</m:t>
        </m:r>
        <m:r>
          <m:t>v</m:t>
        </m:r>
        <m:r>
          <m:t>,</m:t>
        </m:r>
        <m:r>
          <m:t>η</m:t>
        </m:r>
        <m:r>
          <m:t>)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|</m:t>
        </m:r>
        <m:r>
          <m:t>X</m:t>
        </m:r>
        <m:r>
          <m:t>,</m:t>
        </m:r>
        <m:r>
          <m:t>v</m:t>
        </m:r>
        <m:r>
          <m:t>,</m:t>
        </m:r>
        <m:r>
          <m:t>η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O</m:t>
            </m:r>
          </m:sub>
        </m:sSub>
        <m:r>
          <m:t>,</m:t>
        </m:r>
        <m:r>
          <m:t>T</m:t>
        </m:r>
        <m:r>
          <m:t>,</m:t>
        </m:r>
        <m:r>
          <m:t>v</m:t>
        </m:r>
        <m:r>
          <m:t>,</m:t>
        </m:r>
        <m:r>
          <m:t>γ</m:t>
        </m:r>
        <m:r>
          <m:t>*</m:t>
        </m:r>
        <m:r>
          <m:t>)</m:t>
        </m:r>
      </m:oMath>
      <w:r>
        <w:t xml:space="preserve"> </w:t>
      </w:r>
      <w:r>
        <w:t xml:space="preserve">are compatible, where</w:t>
      </w:r>
      <w:r>
        <w:t xml:space="preserve"> </w:t>
      </w:r>
      <m:oMath>
        <m:sSup>
          <m:e>
            <m:r>
              <m:t>γ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is the vector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with some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set to zero.</w:t>
      </w:r>
    </w:p>
    <w:p>
      <w:pPr>
        <w:pStyle w:val="BodyText"/>
      </w:pPr>
      <w:r>
        <w:t xml:space="preserve">Bartlett et al. show that we can ensure a compatible imputation model of missing covariates by setting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sSub>
            <m:e>
              <m:r>
                <m:t>X</m:t>
              </m:r>
            </m:e>
            <m:sub>
              <m:r>
                <m:t>O</m:t>
              </m:r>
            </m:sub>
          </m:sSub>
          <m:r>
            <m:t>,</m:t>
          </m:r>
          <m:r>
            <m:t>T</m:t>
          </m:r>
          <m:r>
            <m:t>,</m:t>
          </m:r>
          <m:r>
            <m:t>v</m:t>
          </m:r>
          <m:r>
            <m:t>,</m:t>
          </m:r>
          <m:r>
            <m:t>γ</m:t>
          </m:r>
          <m:r>
            <m:t>)</m:t>
          </m:r>
          <m:r>
            <m:t>∝</m:t>
          </m:r>
          <m:r>
            <m:t>p</m:t>
          </m:r>
          <m:r>
            <m:t>(</m:t>
          </m:r>
          <m:r>
            <m:t>T</m:t>
          </m:r>
          <m:r>
            <m:t>|</m:t>
          </m:r>
          <m:r>
            <m:t>x</m:t>
          </m:r>
          <m:r>
            <m:t>,</m:t>
          </m:r>
          <m:r>
            <m:t>v</m:t>
          </m:r>
          <m:r>
            <m:t>,</m:t>
          </m:r>
          <m:r>
            <m:t>η</m:t>
          </m:r>
          <m:r>
            <m:t>)</m:t>
          </m:r>
          <m:r>
            <m:t>p</m:t>
          </m:r>
          <m:r>
            <m:t>(</m:t>
          </m:r>
          <m:r>
            <m:t>x</m:t>
          </m:r>
          <m:r>
            <m:t>|</m:t>
          </m:r>
          <m:r>
            <m:t>v</m:t>
          </m:r>
          <m:r>
            <m:t>,</m:t>
          </m:r>
          <m:r>
            <m:t>ψ</m:t>
          </m:r>
          <m:r>
            <m:t>)</m:t>
          </m:r>
        </m:oMath>
      </m:oMathPara>
    </w:p>
    <w:p>
      <w:pPr>
        <w:pStyle w:val="FirstParagraph"/>
      </w:pPr>
      <w:r>
        <w:t xml:space="preserve">That is, if we specify an imputation model whose likelihood is proportional to the meta-regression likelihood, that imputation model will be compatible with the meta-regression model.</w:t>
      </w:r>
      <w:r>
        <w:t xml:space="preserve"> </w:t>
      </w:r>
      <w:r>
        <w:t xml:space="preserve">The remainder of this article applies this finding to meta-regression.</w:t>
      </w:r>
    </w:p>
    <w:p>
      <w:pPr>
        <w:pStyle w:val="Heading1"/>
      </w:pPr>
      <w:bookmarkStart w:id="26" w:name="Xbfeb4e14c1f7800c7d11056ae48638a1bd969b6"/>
      <w:r>
        <w:t xml:space="preserve">Compatible Imputations of Missing Covariates in Meta-Regression</w:t>
      </w:r>
      <w:bookmarkEnd w:id="26"/>
    </w:p>
    <w:p>
      <w:pPr>
        <w:pStyle w:val="Heading1"/>
      </w:pPr>
      <w:bookmarkStart w:id="27" w:name="simulation-1-single-covariate"/>
      <w:r>
        <w:t xml:space="preserve">Simulation 1: Single Covariate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Single binary covariate</w:t>
      </w:r>
    </w:p>
    <w:p>
      <w:pPr>
        <w:pStyle w:val="Compact"/>
        <w:numPr>
          <w:numId w:val="1003"/>
          <w:ilvl w:val="0"/>
        </w:numPr>
      </w:pPr>
      <w:r>
        <w:t xml:space="preserve">Single continuous covariate</w:t>
      </w:r>
    </w:p>
    <w:p>
      <w:pPr>
        <w:pStyle w:val="Heading1"/>
      </w:pPr>
      <w:bookmarkStart w:id="28" w:name="simulation-2-multiple-covariates"/>
      <w:r>
        <w:t xml:space="preserve">Simulation 2: Multiple Covariates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3 continuous covariates</w:t>
      </w:r>
    </w:p>
    <w:p>
      <w:pPr>
        <w:pStyle w:val="Compact"/>
        <w:numPr>
          <w:numId w:val="1004"/>
          <w:ilvl w:val="0"/>
        </w:numPr>
      </w:pPr>
      <w:r>
        <w:t xml:space="preserve">3 binary covariates</w:t>
      </w:r>
    </w:p>
    <w:p>
      <w:pPr>
        <w:pStyle w:val="Compact"/>
        <w:numPr>
          <w:numId w:val="1004"/>
          <w:ilvl w:val="0"/>
        </w:numPr>
      </w:pPr>
      <w:r>
        <w:t xml:space="preserve">2 binary and 1 continuous covariate</w:t>
      </w:r>
    </w:p>
    <w:p>
      <w:pPr>
        <w:pStyle w:val="Heading1"/>
      </w:pPr>
      <w:bookmarkStart w:id="29" w:name="discussion"/>
      <w:r>
        <w:t xml:space="preserve">Discussion</w:t>
      </w:r>
      <w:bookmarkEnd w:id="29"/>
    </w:p>
    <w:p>
      <w:pPr>
        <w:pStyle w:val="Heading1"/>
      </w:pPr>
      <w:bookmarkStart w:id="30" w:name="justifications-for-mi"/>
      <w:r>
        <w:t xml:space="preserve">Justifications for MI</w:t>
      </w:r>
      <w:bookmarkEnd w:id="30"/>
    </w:p>
    <w:p>
      <w:pPr>
        <w:pStyle w:val="FirstParagraph"/>
      </w:pPr>
      <w:r>
        <w:t xml:space="preserve">The original derivation of MI assumed a Bayesian approach to analysis (Rubin, 1987) and is explained nicely by Murray (2018).</w:t>
      </w:r>
      <w:r>
        <w:t xml:space="preserve"> </w:t>
      </w:r>
      <w:r>
        <w:t xml:space="preserve">The idea behind the Bayesian approach to MI is that we are after the posterior distribution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η</m:t>
          </m:r>
          <m:r>
            <m:t>|</m:t>
          </m:r>
          <m:r>
            <m:t>Y</m:t>
          </m:r>
          <m:r>
            <m:t>,</m:t>
          </m:r>
          <m:sSub>
            <m:e>
              <m:r>
                <m:t>X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,</m:t>
          </m:r>
          <m:r>
            <m:t>v</m:t>
          </m:r>
          <m:r>
            <m:t>)</m:t>
          </m:r>
          <m:r>
            <m:t>=</m:t>
          </m:r>
          <m:r>
            <m:t>∫</m:t>
          </m:r>
          <m:r>
            <m:t>p</m:t>
          </m:r>
          <m:r>
            <m:t>(</m:t>
          </m:r>
          <m:r>
            <m:t>η</m:t>
          </m:r>
          <m:r>
            <m:t>|</m:t>
          </m:r>
          <m:r>
            <m:t>Y</m:t>
          </m:r>
          <m:r>
            <m:t>,</m:t>
          </m:r>
          <m:sSub>
            <m:e>
              <m:r>
                <m:t>X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i</m:t>
              </m:r>
              <m:r>
                <m:t>s</m:t>
              </m:r>
            </m:sub>
          </m:sSub>
          <m:r>
            <m:t>,</m:t>
          </m:r>
          <m:r>
            <m:t>v</m:t>
          </m:r>
          <m:r>
            <m:t>)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i</m:t>
              </m:r>
              <m:r>
                <m:t>s</m:t>
              </m:r>
            </m:sub>
          </m:sSub>
          <m:r>
            <m:t>|</m:t>
          </m:r>
          <m:r>
            <m:t>Y</m:t>
          </m:r>
          <m:r>
            <m:t>,</m:t>
          </m:r>
          <m:sSub>
            <m:e>
              <m:r>
                <m:t>X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,</m:t>
          </m:r>
          <m:r>
            <m:t>v</m:t>
          </m:r>
          <m:r>
            <m:t>)</m:t>
          </m:r>
          <m:r>
            <m:t>d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i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More specifically, we may wish to the posterior mean and variance: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[</m:t>
                </m:r>
                <m:r>
                  <m:t>η</m:t>
                </m:r>
                <m:r>
                  <m:t>|</m:t>
                </m:r>
                <m:r>
                  <m:t>Y</m:t>
                </m:r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o</m:t>
                    </m:r>
                    <m:r>
                      <m:t>b</m:t>
                    </m:r>
                    <m:r>
                      <m:t>s</m:t>
                    </m:r>
                  </m:sub>
                </m:sSub>
                <m:r>
                  <m:t>,</m:t>
                </m:r>
                <m:r>
                  <m:t>v</m:t>
                </m:r>
                <m:r>
                  <m:t>]</m:t>
                </m:r>
              </m:e>
              <m:e>
                <m:r>
                  <m:t>=</m:t>
                </m:r>
                <m:r>
                  <m:t>E</m:t>
                </m:r>
                <m:r>
                  <m:t>[</m:t>
                </m:r>
                <m:r>
                  <m:t>E</m:t>
                </m:r>
                <m:r>
                  <m:t>[</m:t>
                </m:r>
                <m:r>
                  <m:t>η</m:t>
                </m:r>
                <m:r>
                  <m:t>|</m:t>
                </m:r>
                <m:r>
                  <m:t>Y</m:t>
                </m:r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o</m:t>
                    </m:r>
                    <m:r>
                      <m:t>b</m:t>
                    </m:r>
                    <m:r>
                      <m:t>s</m:t>
                    </m:r>
                  </m:sub>
                </m:sSub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m</m:t>
                    </m:r>
                    <m:r>
                      <m:t>i</m:t>
                    </m:r>
                    <m:r>
                      <m:t>s</m:t>
                    </m:r>
                  </m:sub>
                </m:sSub>
                <m:r>
                  <m:t>,</m:t>
                </m:r>
                <m:r>
                  <m:t>v</m:t>
                </m:r>
                <m:r>
                  <m:t>]</m:t>
                </m:r>
                <m:r>
                  <m:t>|</m:t>
                </m:r>
                <m:r>
                  <m:t>Y</m:t>
                </m:r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o</m:t>
                    </m:r>
                    <m:r>
                      <m:t>b</m:t>
                    </m:r>
                    <m:r>
                      <m:t>s</m:t>
                    </m:r>
                  </m:sub>
                </m:sSub>
                <m:r>
                  <m:t>,</m:t>
                </m:r>
                <m:r>
                  <m:t>v</m:t>
                </m:r>
                <m:r>
                  <m:t>]</m:t>
                </m:r>
              </m:e>
            </m:mr>
            <m:mr>
              <m:e>
                <m:r>
                  <m:t>V</m:t>
                </m:r>
                <m:r>
                  <m:t>[</m:t>
                </m:r>
                <m:r>
                  <m:t>η</m:t>
                </m:r>
                <m:r>
                  <m:t>|</m:t>
                </m:r>
                <m:r>
                  <m:t>Y</m:t>
                </m:r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o</m:t>
                    </m:r>
                    <m:r>
                      <m:t>b</m:t>
                    </m:r>
                    <m:r>
                      <m:t>s</m:t>
                    </m:r>
                  </m:sub>
                </m:sSub>
                <m:r>
                  <m:t>,</m:t>
                </m:r>
                <m:r>
                  <m:t>v</m:t>
                </m:r>
                <m:r>
                  <m:t>]</m:t>
                </m:r>
              </m:e>
              <m:e>
                <m:r>
                  <m:t>=</m:t>
                </m:r>
                <m:r>
                  <m:t>E</m:t>
                </m:r>
                <m:r>
                  <m:t>[</m:t>
                </m:r>
                <m:r>
                  <m:t>V</m:t>
                </m:r>
                <m:r>
                  <m:t>[</m:t>
                </m:r>
                <m:r>
                  <m:t>η</m:t>
                </m:r>
                <m:r>
                  <m:t>|</m:t>
                </m:r>
                <m:r>
                  <m:t>Y</m:t>
                </m:r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o</m:t>
                    </m:r>
                    <m:r>
                      <m:t>b</m:t>
                    </m:r>
                    <m:r>
                      <m:t>s</m:t>
                    </m:r>
                  </m:sub>
                </m:sSub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m</m:t>
                    </m:r>
                    <m:r>
                      <m:t>i</m:t>
                    </m:r>
                    <m:r>
                      <m:t>s</m:t>
                    </m:r>
                  </m:sub>
                </m:sSub>
                <m:r>
                  <m:t>,</m:t>
                </m:r>
                <m:r>
                  <m:t>v</m:t>
                </m:r>
                <m:r>
                  <m:t>]</m:t>
                </m:r>
                <m:r>
                  <m:t>|</m:t>
                </m:r>
                <m:r>
                  <m:t>Y</m:t>
                </m:r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o</m:t>
                    </m:r>
                    <m:r>
                      <m:t>b</m:t>
                    </m:r>
                    <m:r>
                      <m:t>s</m:t>
                    </m:r>
                  </m:sub>
                </m:sSub>
                <m:r>
                  <m:t>,</m:t>
                </m:r>
                <m:r>
                  <m:t>v</m:t>
                </m:r>
                <m:r>
                  <m:t>]</m:t>
                </m:r>
                <m:r>
                  <m:t>+</m:t>
                </m:r>
                <m:r>
                  <m:t>V</m:t>
                </m:r>
                <m:r>
                  <m:t>[</m:t>
                </m:r>
                <m:r>
                  <m:t>E</m:t>
                </m:r>
                <m:r>
                  <m:t>[</m:t>
                </m:r>
                <m:r>
                  <m:t>η</m:t>
                </m:r>
                <m:r>
                  <m:t>|</m:t>
                </m:r>
                <m:r>
                  <m:t>Y</m:t>
                </m:r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o</m:t>
                    </m:r>
                    <m:r>
                      <m:t>b</m:t>
                    </m:r>
                    <m:r>
                      <m:t>s</m:t>
                    </m:r>
                  </m:sub>
                </m:sSub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m</m:t>
                    </m:r>
                    <m:r>
                      <m:t>i</m:t>
                    </m:r>
                    <m:r>
                      <m:t>s</m:t>
                    </m:r>
                  </m:sub>
                </m:sSub>
                <m:r>
                  <m:t>,</m:t>
                </m:r>
                <m:r>
                  <m:t>v</m:t>
                </m:r>
                <m:r>
                  <m:t>]</m:t>
                </m:r>
                <m:r>
                  <m:t>|</m:t>
                </m:r>
                <m:r>
                  <m:t>Y</m:t>
                </m:r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o</m:t>
                    </m:r>
                    <m:r>
                      <m:t>b</m:t>
                    </m:r>
                    <m:r>
                      <m:t>s</m:t>
                    </m:r>
                  </m:sub>
                </m:sSub>
                <m:r>
                  <m:t>,</m:t>
                </m:r>
                <m:r>
                  <m:t>v</m:t>
                </m:r>
                <m:r>
                  <m:t>]</m:t>
                </m:r>
              </m:e>
            </m:mr>
          </m:m>
        </m:oMath>
      </m:oMathPara>
    </w:p>
    <w:p>
      <w:pPr>
        <w:pStyle w:val="FirstParagraph"/>
      </w:pPr>
      <w:r>
        <w:t xml:space="preserve">Generating the missing values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via Monte Carlo estimates means that the statistics involve in computing quantities in MI are Monte Carlo estimates of the posterior mean and variance.</w:t>
      </w:r>
    </w:p>
    <w:p>
      <w:pPr>
        <w:pStyle w:val="BodyText"/>
      </w:pPr>
      <w:r>
        <w:t xml:space="preserve">From a frequentist perspective, the justification for MI assumes that inferences using the complete data are confidence valid, which means that confidence intervals have the proper coverage probabilities (i.e., a 95% CI has a 95% coverage probability).</w:t>
      </w:r>
      <w:r>
        <w:t xml:space="preserve"> </w:t>
      </w:r>
      <w:r>
        <w:t xml:space="preserve">Then, MI will also be valid if inferences based on it are also confidence valid.</w:t>
      </w:r>
      <w:r>
        <w:t xml:space="preserve"> </w:t>
      </w:r>
      <w:r>
        <w:t xml:space="preserve">Assuming that estimates of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are (asymptotically) normal, then this would require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[</m:t>
                </m:r>
                <m:acc>
                  <m:accPr>
                    <m:chr m:val="̂"/>
                  </m:accPr>
                  <m:e>
                    <m:r>
                      <m:t>η</m:t>
                    </m:r>
                  </m:e>
                </m:acc>
                <m:r>
                  <m:t>]</m:t>
                </m:r>
              </m:e>
              <m:e>
                <m:r>
                  <m:t>=</m:t>
                </m:r>
                <m:r>
                  <m:t>η</m:t>
                </m:r>
              </m:e>
            </m:mr>
            <m:mr>
              <m:e>
                <m:r>
                  <m:t>E</m:t>
                </m:r>
                <m:r>
                  <m:t>[</m:t>
                </m:r>
                <m:acc>
                  <m:accPr>
                    <m:chr m:val="̂"/>
                  </m:accPr>
                  <m:e>
                    <m:r>
                      <m:t>U</m:t>
                    </m:r>
                  </m:e>
                </m:acc>
                <m:r>
                  <m:t>]</m:t>
                </m:r>
              </m:e>
              <m:e>
                <m:r>
                  <m:t>≥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[</m:t>
                </m:r>
                <m:acc>
                  <m:accPr>
                    <m:chr m:val="̂"/>
                  </m:accPr>
                  <m:e>
                    <m:r>
                      <m:t>η</m:t>
                    </m:r>
                  </m:e>
                </m:acc>
                <m:r>
                  <m:t>]</m:t>
                </m:r>
              </m:e>
            </m:mr>
          </m:m>
        </m:oMath>
      </m:oMathPara>
    </w:p>
    <w:p>
      <w:pPr>
        <w:pStyle w:val="FirstParagraph"/>
      </w:pPr>
      <w:r>
        <w:t xml:space="preserve">Whether using a Bayesian or frequentist justification, the concept of validity will depend on how the missing data are imputed. We can see this directly with the Bayesian approach.</w:t>
      </w:r>
      <w:r>
        <w:t xml:space="preserve"> </w:t>
      </w:r>
      <w:r>
        <w:t xml:space="preserve">If the imputation model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s</m:t>
            </m:r>
          </m:sub>
        </m:sSub>
        <m:r>
          <m:t>|</m:t>
        </m:r>
        <m:r>
          <m:t>Y</m:t>
        </m:r>
        <m:r>
          <m:t>,</m:t>
        </m:r>
        <m:sSub>
          <m:e>
            <m:r>
              <m:t>X</m:t>
            </m:r>
          </m:e>
          <m:sub>
            <m:r>
              <m:t>o</m:t>
            </m:r>
            <m:r>
              <m:t>b</m:t>
            </m:r>
            <m:r>
              <m:t>s</m:t>
            </m:r>
          </m:sub>
        </m:sSub>
        <m:r>
          <m:t>,</m:t>
        </m:r>
        <m:r>
          <m:t>v</m:t>
        </m:r>
        <m:r>
          <m:t>)</m:t>
        </m:r>
      </m:oMath>
      <w:r>
        <w:t xml:space="preserve"> </w:t>
      </w:r>
      <w:r>
        <w:t xml:space="preserve">is not consistent in some manner with the analytic model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|</m:t>
        </m:r>
        <m:sSub>
          <m:e>
            <m:r>
              <m:t>X</m:t>
            </m:r>
          </m:e>
          <m:sub>
            <m:r>
              <m:t>o</m:t>
            </m:r>
            <m:r>
              <m:t>b</m:t>
            </m:r>
            <m:r>
              <m:t>s</m:t>
            </m:r>
          </m:sub>
        </m:sSub>
        <m:r>
          <m:t>,</m:t>
        </m:r>
        <m:r>
          <m:t>v</m:t>
        </m:r>
        <m:r>
          <m:t>)</m:t>
        </m:r>
      </m:oMath>
    </w:p>
    <w:p>
      <w:pPr>
        <w:pStyle w:val="Heading1"/>
      </w:pPr>
      <w:bookmarkStart w:id="31" w:name="generating-imputations-1"/>
      <w:r>
        <w:t xml:space="preserve">Generating Imputations</w:t>
      </w:r>
      <w:bookmarkEnd w:id="31"/>
    </w:p>
    <w:p>
      <w:pPr>
        <w:pStyle w:val="FirstParagraph"/>
      </w:pPr>
      <w:r>
        <w:t xml:space="preserve">In order for imputations to be proper, they should be generated from a predictive model for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$$</w:t>
      </w:r>
      <w:r>
        <w:t xml:space="preserve"> </w:t>
      </w:r>
      <w:r>
        <w:t xml:space="preserve">where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parameter that describes the distribution of</w:t>
      </w:r>
      <w:r>
        <w:t xml:space="preserve"> </w:t>
      </w:r>
      <m:oMath>
        <m:r>
          <m:t>X</m:t>
        </m:r>
        <m:r>
          <m:t>|</m:t>
        </m:r>
        <m:r>
          <m:t>T</m:t>
        </m:r>
        <m:r>
          <m:t>,</m:t>
        </m:r>
        <m:r>
          <m:t>v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γ</m:t>
          </m:r>
          <m:r>
            <m:t>|</m:t>
          </m:r>
          <m:r>
            <m:t>T</m:t>
          </m:r>
          <m:r>
            <m:t>,</m:t>
          </m:r>
          <m:sSub>
            <m:e>
              <m:r>
                <m:t>X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,</m:t>
          </m:r>
          <m:r>
            <m:t>v</m:t>
          </m:r>
          <m:r>
            <m:t>)</m:t>
          </m:r>
          <m:r>
            <m:t>∝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|</m:t>
          </m:r>
          <m:r>
            <m:t>T</m:t>
          </m:r>
          <m:r>
            <m:t>,</m:t>
          </m:r>
          <m:r>
            <m:t>v</m:t>
          </m:r>
          <m:r>
            <m:t>,</m:t>
          </m:r>
          <m:r>
            <m:t>γ</m:t>
          </m:r>
          <m:r>
            <m:t>)</m:t>
          </m:r>
          <m:r>
            <m:t>p</m:t>
          </m:r>
          <m:r>
            <m:t>(</m:t>
          </m:r>
          <m:r>
            <m:t>γ</m:t>
          </m:r>
          <m:r>
            <m:t>)</m:t>
          </m:r>
        </m:oMath>
      </m:oMathPara>
    </w:p>
    <w:p>
      <w:pPr>
        <w:pStyle w:val="Heading1"/>
      </w:pPr>
      <w:bookmarkStart w:id="32" w:name="compatible-imputations"/>
      <w:r>
        <w:t xml:space="preserve">Compatible Imputations</w:t>
      </w:r>
      <w:bookmarkEnd w:id="32"/>
    </w:p>
    <w:p>
      <w:pPr>
        <w:pStyle w:val="FirstParagraph"/>
      </w:pPr>
      <w:r>
        <w:t xml:space="preserve">As argued in the previous section, we want the imputation model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o</m:t>
            </m:r>
            <m:r>
              <m:t>b</m:t>
            </m:r>
            <m:r>
              <m:t>s</m:t>
            </m:r>
          </m:sub>
        </m:sSub>
        <m:r>
          <m:t>|</m:t>
        </m:r>
        <m:r>
          <m:t>Y</m:t>
        </m:r>
        <m:r>
          <m:t>,</m:t>
        </m:r>
        <m:r>
          <m:t>v</m:t>
        </m:r>
        <m:r>
          <m:t>,</m:t>
        </m:r>
        <m:r>
          <m:t>γ</m:t>
        </m:r>
        <m:r>
          <m:t>)</m:t>
        </m:r>
      </m:oMath>
      <w:r>
        <w:t xml:space="preserve"> </w:t>
      </w:r>
      <w:r>
        <w:t xml:space="preserve">to be appropriate.</w:t>
      </w:r>
      <w:r>
        <w:t xml:space="preserve"> </w:t>
      </w:r>
      <w:r>
        <w:t xml:space="preserve">There are various mathematical definitions of what</w:t>
      </w:r>
      <w:r>
        <w:t xml:space="preserve"> </w:t>
      </w:r>
      <w:r>
        <w:rPr>
          <w:i/>
        </w:rPr>
        <w:t xml:space="preserve">appropriate</w:t>
      </w:r>
      <w:r>
        <w:t xml:space="preserve"> </w:t>
      </w:r>
      <w:r>
        <w:t xml:space="preserve">might mean in multiple imputation, though one relevant concept is that of</w:t>
      </w:r>
      <w:r>
        <w:t xml:space="preserve"> </w:t>
      </w:r>
      <w:r>
        <w:rPr>
          <w:i/>
        </w:rPr>
        <w:t xml:space="preserve">compatibility</w:t>
      </w:r>
      <w:r>
        <w:t xml:space="preserve">.</w:t>
      </w:r>
      <w:r>
        <w:t xml:space="preserve"> </w:t>
      </w:r>
      <w:r>
        <w:t xml:space="preserve">The general idea behind compatibility is that we are imuting values of</w:t>
      </w:r>
      <w:r>
        <w:t xml:space="preserve"> </w:t>
      </w:r>
      <m:oMath>
        <m:r>
          <m:t>X</m:t>
        </m:r>
        <m:r>
          <m:t>|</m:t>
        </m:r>
        <m:r>
          <m:t>Y</m:t>
        </m:r>
        <m:r>
          <m:t>,</m:t>
        </m:r>
        <m:r>
          <m:t>v</m:t>
        </m:r>
      </m:oMath>
      <w:r>
        <w:t xml:space="preserve"> </w:t>
      </w:r>
      <w:r>
        <w:t xml:space="preserve">and then turning around and using an analytical model</w:t>
      </w:r>
      <w:r>
        <w:t xml:space="preserve"> </w:t>
      </w:r>
      <m:oMath>
        <m:r>
          <m:t>Y</m:t>
        </m:r>
        <m:r>
          <m:t>|</m:t>
        </m:r>
        <m:r>
          <m:t>X</m:t>
        </m:r>
        <m:r>
          <m:t>,</m:t>
        </m:r>
        <m:r>
          <m:t>v</m:t>
        </m:r>
      </m:oMath>
      <w:r>
        <w:t xml:space="preserve">, and that these models should be in synch.</w:t>
      </w:r>
      <w:r>
        <w:t xml:space="preserve"> </w:t>
      </w:r>
      <w:r>
        <w:t xml:space="preserve">Suppose that</w:t>
      </w:r>
      <w:r>
        <w:t xml:space="preserve"> </w:t>
      </w:r>
      <m:oMath>
        <m:r>
          <m:t>X</m:t>
        </m:r>
        <m:r>
          <m:t>,</m:t>
        </m:r>
        <m:r>
          <m:t>T</m:t>
        </m:r>
      </m:oMath>
      <w:r>
        <w:t xml:space="preserve"> </w:t>
      </w:r>
      <w:r>
        <w:t xml:space="preserve">have some joint distribution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,</m:t>
        </m:r>
        <m:r>
          <m:t>Y</m:t>
        </m:r>
        <m:r>
          <m:t>|</m:t>
        </m:r>
        <m:r>
          <m:t>v</m:t>
        </m:r>
        <m:r>
          <m:t>,</m:t>
        </m:r>
        <m:r>
          <m:t>η</m:t>
        </m:r>
        <m:r>
          <m:t>,</m:t>
        </m:r>
        <m:r>
          <m:t>γ</m:t>
        </m:r>
        <m:r>
          <m:t>)</m:t>
        </m:r>
      </m:oMath>
      <w:r>
        <w:t xml:space="preserve">, then the imputation and analytic model are compatible if they both proceed from this joint distribution.</w:t>
      </w:r>
      <w:r>
        <w:t xml:space="preserve"> </w:t>
      </w:r>
      <w:r>
        <w:t xml:space="preserve">The formal definition and conditions of compatibility are set out in the Appendix.</w:t>
      </w:r>
    </w:p>
    <w:p>
      <w:pPr>
        <w:pStyle w:val="BodyText"/>
      </w:pPr>
      <w:r>
        <w:t xml:space="preserve">Bartlett et al. (2015) show that a natural approach to ensuring that the imputation model is comptabile with the analytic model is to set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T</m:t>
          </m:r>
          <m:r>
            <m:t>,</m:t>
          </m:r>
          <m:r>
            <m:t>v</m:t>
          </m:r>
          <m:r>
            <m:t>,</m:t>
          </m:r>
          <m:r>
            <m:t>η</m:t>
          </m:r>
          <m:r>
            <m:t>,</m:t>
          </m:r>
          <m:r>
            <m:t>γ</m:t>
          </m:r>
          <m:r>
            <m:t>)</m:t>
          </m:r>
          <m:r>
            <m:t>∝</m:t>
          </m:r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η</m:t>
          </m:r>
          <m:r>
            <m:t>)</m:t>
          </m:r>
          <m:r>
            <m:t>p</m:t>
          </m:r>
          <m:r>
            <m:t>(</m:t>
          </m:r>
          <m:r>
            <m:t>X</m:t>
          </m:r>
          <m:r>
            <m:t>|</m:t>
          </m:r>
          <m:r>
            <m:t>v</m:t>
          </m:r>
          <m:r>
            <m:t>,</m:t>
          </m:r>
          <m:r>
            <m:t>γ</m:t>
          </m:r>
          <m:r>
            <m:t>)</m:t>
          </m:r>
        </m:oMath>
      </m:oMathPara>
    </w:p>
    <w:p>
      <w:pPr>
        <w:pStyle w:val="Heading1"/>
      </w:pPr>
      <w:bookmarkStart w:id="33" w:name="X25188da7414f8202d9a3daca198aa3319c4cd73"/>
      <w:r>
        <w:t xml:space="preserve">Compatible Imputation with a Single Categorical Covariate</w:t>
      </w:r>
      <w:bookmarkEnd w:id="33"/>
    </w:p>
    <w:p>
      <w:pPr>
        <w:pStyle w:val="FirstParagraph"/>
      </w:pPr>
      <w:r>
        <w:t xml:space="preserve">Suppose that the meta-regression will involve only a single covariate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Then the resulting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Denote</w:t>
      </w:r>
      <w:r>
        <w:t xml:space="preserve"> </w:t>
      </w:r>
      <m:oMath>
        <m:sSub>
          <m:e>
            <m:r>
              <m:t>X</m:t>
            </m:r>
          </m:e>
          <m:sub>
            <m:r>
              <m:t>o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as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we do observe, and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as those we do not observe.</w:t>
      </w:r>
      <w:r>
        <w:t xml:space="preserve"> </w:t>
      </w:r>
      <w:r>
        <w:t xml:space="preserve">According to the integral in (</w:t>
      </w:r>
      <w:r>
        <w:t xml:space="preserve">), the inference we are interested in requires Monte Carlo simulations of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s</m:t>
            </m:r>
          </m:sub>
        </m:sSub>
        <m:r>
          <m:t>|</m:t>
        </m:r>
        <m:r>
          <m:t>T</m:t>
        </m:r>
        <m:r>
          <m:t>,</m:t>
        </m:r>
        <m:sSub>
          <m:e>
            <m:r>
              <m:t>X</m:t>
            </m:r>
          </m:e>
          <m:sub>
            <m:r>
              <m:t>o</m:t>
            </m:r>
            <m:r>
              <m:t>b</m:t>
            </m:r>
            <m:r>
              <m:t>s</m:t>
            </m:r>
          </m:sub>
        </m:sSub>
        <m:r>
          <m:t>,</m:t>
        </m:r>
        <m:r>
          <m:t>v</m:t>
        </m:r>
        <m:r>
          <m:t>)</m:t>
        </m:r>
      </m:oMath>
      <w:r>
        <w:t xml:space="preserve">.</w:t>
      </w:r>
      <w:r>
        <w:t xml:space="preserve"> </w:t>
      </w:r>
      <w:r>
        <w:t xml:space="preserve">This means is that we require draws of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given what we know about</w:t>
      </w:r>
      <w:r>
        <w:t xml:space="preserve"> </w:t>
      </w:r>
      <m:oMath>
        <m:r>
          <m:t>T</m:t>
        </m:r>
        <m:r>
          <m:t>,</m:t>
        </m:r>
        <m:sSub>
          <m:e>
            <m:r>
              <m:t>X</m:t>
            </m:r>
          </m:e>
          <m:sub>
            <m:r>
              <m:t>o</m:t>
            </m:r>
            <m:r>
              <m:t>b</m:t>
            </m:r>
            <m:r>
              <m:t>s</m:t>
            </m:r>
          </m:sub>
        </m:sSub>
        <m: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</m:oMath>
      <w:r>
        <w:t xml:space="preserve">.</w:t>
      </w:r>
      <w:r>
        <w:t xml:space="preserve"> </w:t>
      </w:r>
      <w:r>
        <w:t xml:space="preserve">Note that we can decompose this into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i</m:t>
              </m:r>
              <m:r>
                <m:t>s</m:t>
              </m:r>
            </m:sub>
          </m:sSub>
          <m:r>
            <m:t>|</m:t>
          </m:r>
          <m:r>
            <m:t>T</m:t>
          </m:r>
          <m:r>
            <m:t>,</m:t>
          </m:r>
          <m:sSub>
            <m:e>
              <m:r>
                <m:t>X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,</m:t>
          </m:r>
          <m:r>
            <m:t>v</m:t>
          </m:r>
          <m:r>
            <m:t>)</m:t>
          </m:r>
          <m:r>
            <m:t>=</m:t>
          </m:r>
          <m:r>
            <m:t>∫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i</m:t>
              </m:r>
              <m:r>
                <m:t>s</m:t>
              </m:r>
            </m:sub>
          </m:sSub>
          <m:r>
            <m:t>|</m:t>
          </m:r>
          <m:r>
            <m:t>γ</m:t>
          </m:r>
          <m:r>
            <m:t>,</m:t>
          </m:r>
          <m:r>
            <m:t>T</m:t>
          </m:r>
          <m:r>
            <m:t>,</m:t>
          </m:r>
          <m:r>
            <m:t>v</m:t>
          </m:r>
          <m:r>
            <m:t>)</m:t>
          </m:r>
          <m:r>
            <m:t>p</m:t>
          </m:r>
          <m:r>
            <m:t>(</m:t>
          </m:r>
          <m:r>
            <m:t>γ</m:t>
          </m:r>
          <m:r>
            <m:t>|</m:t>
          </m:r>
          <m:r>
            <m:t>T</m:t>
          </m:r>
          <m:r>
            <m:t>,</m:t>
          </m:r>
          <m:sSub>
            <m:e>
              <m:r>
                <m:t>X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,</m:t>
          </m:r>
          <m:r>
            <m:t>v</m:t>
          </m:r>
          <m:r>
            <m:t>)</m:t>
          </m:r>
          <m:r>
            <m:t>d</m:t>
          </m:r>
          <m:r>
            <m:t>γ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parameter that describes the distribution of</w:t>
      </w:r>
      <w:r>
        <w:t xml:space="preserve"> </w:t>
      </w:r>
      <m:oMath>
        <m:r>
          <m:t>X</m:t>
        </m:r>
        <m:r>
          <m:t>|</m:t>
        </m:r>
        <m:r>
          <m:t>T</m:t>
        </m:r>
        <m:r>
          <m:t>,</m:t>
        </m:r>
        <m:r>
          <m:t>v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γ</m:t>
          </m:r>
          <m:r>
            <m:t>|</m:t>
          </m:r>
          <m:r>
            <m:t>T</m:t>
          </m:r>
          <m:r>
            <m:t>,</m:t>
          </m:r>
          <m:sSub>
            <m:e>
              <m:r>
                <m:t>X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,</m:t>
          </m:r>
          <m:r>
            <m:t>v</m:t>
          </m:r>
          <m:r>
            <m:t>)</m:t>
          </m:r>
          <m:r>
            <m:t>∝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|</m:t>
          </m:r>
          <m:r>
            <m:t>T</m:t>
          </m:r>
          <m:r>
            <m:t>,</m:t>
          </m:r>
          <m:r>
            <m:t>v</m:t>
          </m:r>
          <m:r>
            <m:t>,</m:t>
          </m:r>
          <m:r>
            <m:t>γ</m:t>
          </m:r>
          <m:r>
            <m:t>)</m:t>
          </m:r>
          <m:r>
            <m:t>p</m:t>
          </m:r>
          <m:r>
            <m:t>(</m:t>
          </m:r>
          <m:r>
            <m:t>γ</m:t>
          </m:r>
          <m:r>
            <m:t>)</m:t>
          </m:r>
        </m:oMath>
      </m:oMathPara>
    </w:p>
    <w:p>
      <w:pPr>
        <w:pStyle w:val="FirstParagraph"/>
      </w:pPr>
      <w:r>
        <w:t xml:space="preserve">Note that the result by Bartlett et al. implies that</w:t>
      </w:r>
      <w:r>
        <w:t xml:space="preserve"> </w:t>
      </w:r>
      <m:oMath>
        <m:r>
          <m:t>γ</m:t>
        </m:r>
        <m:r>
          <m:t>=</m:t>
        </m:r>
        <m:r>
          <m:t>η</m:t>
        </m:r>
      </m:oMath>
      <w:r>
        <w:t xml:space="preserve">.</w:t>
      </w:r>
    </w:p>
    <w:p>
      <w:pPr>
        <w:pStyle w:val="Compact"/>
      </w:pPr>
      <w:r>
        <w:t xml:space="preserve">When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categorical with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c</m:t>
        </m:r>
      </m:oMath>
      <w:r>
        <w:t xml:space="preserve"> </w:t>
      </w:r>
      <w:r>
        <w:t xml:space="preserve">categories, then we may model it as multinomial.</w:t>
      </w:r>
      <w:r>
        <w:t xml:space="preserve"> </w:t>
      </w:r>
      <w:r>
        <w:t xml:space="preserve">Using the result in () above, this means that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[</m:t>
          </m:r>
          <m:r>
            <m:t>X</m:t>
          </m:r>
          <m:r>
            <m:t>=</m:t>
          </m:r>
          <m:r>
            <m:t>k</m:t>
          </m:r>
          <m:r>
            <m:t>|</m:t>
          </m:r>
          <m:r>
            <m:t>T</m:t>
          </m:r>
          <m:r>
            <m:t>,</m:t>
          </m:r>
          <m:r>
            <m:t>v</m:t>
          </m:r>
          <m:r>
            <m:t>,</m:t>
          </m:r>
          <m:r>
            <m:t>γ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T</m:t>
              </m:r>
              <m:r>
                <m:t>|</m:t>
              </m:r>
              <m:r>
                <m:t>X</m:t>
              </m:r>
              <m:r>
                <m:t>=</m:t>
              </m:r>
              <m:r>
                <m:t>k</m:t>
              </m:r>
              <m:r>
                <m:t>,</m:t>
              </m:r>
              <m:r>
                <m:t>v</m:t>
              </m:r>
              <m:r>
                <m:t>,</m:t>
              </m:r>
              <m:r>
                <m:t>η</m:t>
              </m:r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t>p</m:t>
                  </m:r>
                </m:e>
              </m:nary>
              <m:r>
                <m:t>(</m:t>
              </m:r>
              <m:r>
                <m:t>T</m:t>
              </m:r>
              <m:r>
                <m:t>|</m:t>
              </m:r>
              <m:r>
                <m:t>X</m:t>
              </m:r>
              <m:r>
                <m:t>=</m:t>
              </m:r>
              <m:r>
                <m:t>j</m:t>
              </m:r>
              <m:r>
                <m:t>,</m:t>
              </m:r>
              <m:r>
                <m:t>v</m:t>
              </m:r>
              <m:r>
                <m:t>,</m:t>
              </m:r>
              <m:r>
                <m:t>η</m:t>
              </m:r>
              <m:r>
                <m:t>)</m:t>
              </m:r>
            </m:den>
          </m:f>
        </m:oMath>
      </m:oMathPara>
    </w:p>
    <w:p>
      <w:pPr>
        <w:pStyle w:val="Compact"/>
      </w:pPr>
      <w:r>
        <w:t xml:space="preserve">Thus, we can generate imputations of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that are compatible with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|</m:t>
        </m:r>
        <m:r>
          <m:t>X</m:t>
        </m:r>
        <m:r>
          <m:t>,</m:t>
        </m:r>
        <m:r>
          <m:t>v</m:t>
        </m:r>
        <m:r>
          <m:t>,</m:t>
        </m:r>
        <m:r>
          <m:t>η</m:t>
        </m:r>
        <m:r>
          <m:t>)</m:t>
        </m:r>
      </m:oMath>
      <w:r>
        <w:t xml:space="preserve"> </w:t>
      </w:r>
      <w:r>
        <w:t xml:space="preserve">by the following algorithm:</w:t>
      </w:r>
    </w:p>
    <w:p>
      <w:pPr>
        <w:pStyle w:val="BodyText"/>
      </w:pPr>
      <w:r>
        <w:t xml:space="preserve">Note that in this algorithm,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may corresond to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if it is assumed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t xml:space="preserve">, or</w:t>
      </w:r>
      <w:r>
        <w:t xml:space="preserve"> </w:t>
      </w:r>
      <m:oMath>
        <m:r>
          <m:t>η</m:t>
        </m:r>
        <m:r>
          <m:t>=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,</m:t>
        </m:r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it is assumed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Note: when</w:t>
      </w:r>
      <w:r>
        <w:rPr>
          <w:b/>
        </w:rP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rPr>
          <w:b/>
        </w:rPr>
        <w:t xml:space="preserve"> </w:t>
      </w:r>
      <w:r>
        <w:rPr>
          <w:b/>
        </w:rPr>
        <w:t xml:space="preserve">in the model, draws of</w:t>
      </w:r>
      <w:r>
        <w:rPr>
          <w:b/>
        </w:rPr>
        <w:t xml:space="preserve"> </w:t>
      </w:r>
      <m:oMath>
        <m:r>
          <m:t>p</m:t>
        </m:r>
        <m:r>
          <m:t>(</m:t>
        </m:r>
        <m:r>
          <m:t>β</m:t>
        </m:r>
        <m:r>
          <m:t>|</m:t>
        </m:r>
        <m:r>
          <m:t>T</m:t>
        </m:r>
        <m:r>
          <m:t>,</m:t>
        </m:r>
        <m:r>
          <m:t>v</m:t>
        </m:r>
        <m:r>
          <m:t>,</m:t>
        </m:r>
        <m:r>
          <m:t>X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is pretty easy, since the posterior is normal under a flat prior. However, draws from the posterior are difficult. Is there a way to factor this? Is there a way to simplify this for the software?</w:t>
      </w:r>
    </w:p>
    <w:p>
      <w:pPr>
        <w:pStyle w:val="Heading1"/>
      </w:pPr>
      <w:bookmarkStart w:id="34" w:name="X70580c3b194734ba2444b25a1c92a9945310695"/>
      <w:r>
        <w:t xml:space="preserve">Compatible Imputation with a Single Continuous Covariate</w:t>
      </w:r>
      <w:bookmarkEnd w:id="34"/>
    </w:p>
    <w:p>
      <w:pPr>
        <w:pStyle w:val="Heading1"/>
      </w:pPr>
      <w:bookmarkStart w:id="35" w:name="Xb5fd336cf30e3872124d613e7415e4d8996bb78"/>
      <w:r>
        <w:t xml:space="preserve">Multiple Missing Covariates: Fully Conditional Specifications</w:t>
      </w:r>
      <w:bookmarkEnd w:id="35"/>
    </w:p>
    <w:p>
      <w:pPr>
        <w:pStyle w:val="FirstParagraph"/>
      </w:pPr>
      <w:r>
        <w:t xml:space="preserve">When there are multiple covariates, the model may be written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+</m:t>
          </m:r>
          <m:r>
            <m:t>…</m:t>
          </m:r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p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  <m:r>
          <m:t>=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  <m:r>
              <m:t>j</m:t>
            </m:r>
          </m:sub>
        </m:sSub>
        <m:r>
          <m:t>,</m:t>
        </m:r>
        <m:r>
          <m:t>…</m:t>
        </m:r>
        <m:sSub>
          <m:e>
            <m:r>
              <m:t>X</m:t>
            </m:r>
          </m:e>
          <m:sub>
            <m:r>
              <m:t>k</m:t>
            </m:r>
            <m:r>
              <m:t>j</m:t>
            </m:r>
          </m:sub>
        </m:sSub>
        <m:r>
          <m:t>)</m:t>
        </m:r>
      </m:oMath>
      <w:r>
        <w:t xml:space="preserve"> </w:t>
      </w:r>
      <w:r>
        <w:t xml:space="preserve">denote the</w:t>
      </w:r>
      <w:r>
        <w:t xml:space="preserve"> </w:t>
      </w:r>
      <m:oMath>
        <m:r>
          <m:t>j</m:t>
        </m:r>
      </m:oMath>
      <w:r>
        <w:t xml:space="preserve">th variable and</w:t>
      </w:r>
      <w:r>
        <w:t xml:space="preserve"> </w:t>
      </w:r>
      <m:oMath>
        <m:sSub>
          <m:e>
            <m:r>
              <m:t>X</m:t>
            </m:r>
          </m:e>
          <m:sub>
            <m:r>
              <m:t>−</m:t>
            </m:r>
            <m:r>
              <m:t>j</m:t>
            </m:r>
          </m:sub>
        </m:sSub>
        <m:r>
          <m:t>=</m:t>
        </m:r>
        <m:r>
          <m:t>{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j</m:t>
            </m:r>
            <m:r>
              <m:t>−</m:t>
            </m:r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j</m:t>
            </m:r>
            <m:r>
              <m:t>+</m:t>
            </m:r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p</m:t>
            </m:r>
          </m:sub>
        </m:sSub>
        <m:r>
          <m:t>}</m:t>
        </m:r>
      </m:oMath>
      <w:r>
        <w:t xml:space="preserve"> </w:t>
      </w:r>
      <w:r>
        <w:t xml:space="preserve">denote all of the covariates</w:t>
      </w:r>
      <w:r>
        <w:t xml:space="preserve"> </w:t>
      </w:r>
      <w:r>
        <w:rPr>
          <w:i/>
        </w:rPr>
        <w:t xml:space="preserve">except</w:t>
      </w:r>
      <w:r>
        <w:t xml:space="preserve"> </w:t>
      </w:r>
      <w:r>
        <w:t xml:space="preserve">the</w:t>
      </w:r>
      <w:r>
        <w:t xml:space="preserve"> </w:t>
      </w:r>
      <m:oMath>
        <m:r>
          <m:t>j</m:t>
        </m:r>
      </m:oMath>
      <w:r>
        <w:t xml:space="preserve">th variable.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  <m:r>
              <m:t>,</m:t>
            </m:r>
            <m:r>
              <m:t>m</m:t>
            </m:r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denote the missing observations for the</w:t>
      </w:r>
      <w:r>
        <w:t xml:space="preserve"> </w:t>
      </w:r>
      <m:oMath>
        <m:r>
          <m:t>j</m:t>
        </m:r>
      </m:oMath>
      <w:r>
        <w:t xml:space="preserve">th variable.</w:t>
      </w:r>
    </w:p>
    <w:p>
      <w:pPr>
        <w:pStyle w:val="BodyText"/>
      </w:pPr>
      <w:r>
        <w:t xml:space="preserve">Imputation is somewhat trickier here, since the entire the imputation of the joint distribution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p</m:t>
            </m:r>
          </m:sub>
        </m:sSub>
        <m:r>
          <m:t>|</m:t>
        </m:r>
        <m:r>
          <m:t>T</m:t>
        </m:r>
        <m:r>
          <m:t>,</m:t>
        </m:r>
        <m:r>
          <m:t>v</m:t>
        </m:r>
        <m:r>
          <m:t>,</m:t>
        </m:r>
        <m:r>
          <m:t>γ</m:t>
        </m:r>
        <m:r>
          <m:t>)</m:t>
        </m:r>
      </m:oMath>
      <w:r>
        <w:t xml:space="preserve"> </w:t>
      </w:r>
      <w:r>
        <w:t xml:space="preserve">needs to be comptible with the analytic model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|</m:t>
        </m:r>
        <m:r>
          <m:t>X</m:t>
        </m:r>
        <m:r>
          <m:t>,</m:t>
        </m:r>
        <m:r>
          <m:t>v</m:t>
        </m:r>
        <m:r>
          <m:t>,</m:t>
        </m:r>
        <m:r>
          <m:t>η</m:t>
        </m:r>
        <m:r>
          <m:t>)</m:t>
        </m:r>
      </m:oMath>
      <w:r>
        <w:t xml:space="preserve">.</w:t>
      </w:r>
      <w:r>
        <w:t xml:space="preserve"> </w:t>
      </w:r>
      <w:r>
        <w:t xml:space="preserve">Not only are multivariate variables more difficult to work with than individual variables, but we would also need to ensure that that multivariate distribution has specific properties.</w:t>
      </w:r>
      <w:r>
        <w:t xml:space="preserve"> </w:t>
      </w:r>
      <w:r>
        <w:t xml:space="preserve">However, as has been done in multiple imputation elsewhere, it may be simpler to break this problem down into a series of conditional distributions.</w:t>
      </w:r>
    </w:p>
    <w:p>
      <w:pPr>
        <w:pStyle w:val="Heading1"/>
      </w:pPr>
      <w:bookmarkStart w:id="36" w:name="simulation-1-amputing-existing-data"/>
      <w:r>
        <w:t xml:space="preserve">Simulation 1: Amputing Existing Data</w:t>
      </w:r>
      <w:bookmarkEnd w:id="36"/>
    </w:p>
    <w:p>
      <w:pPr>
        <w:pStyle w:val="Heading1"/>
      </w:pPr>
      <w:bookmarkStart w:id="37" w:name="simulation-2-fully-simulated-data"/>
      <w:r>
        <w:t xml:space="preserve">Simulation 2: Fully Simulated Data</w:t>
      </w:r>
      <w:bookmarkEnd w:id="37"/>
    </w:p>
    <w:p>
      <w:pPr>
        <w:pStyle w:val="Heading1"/>
      </w:pPr>
      <w:bookmarkStart w:id="38" w:name="discussion-1"/>
      <w:r>
        <w:t xml:space="preserve">Discussion</w:t>
      </w:r>
      <w:bookmarkEnd w:id="38"/>
    </w:p>
    <w:sectPr w:rsidR="000678F4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038475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261C63" w14:textId="15EB3033" w:rsidR="004465C0" w:rsidRDefault="004465C0" w:rsidP="00CB3B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A78856" w14:textId="77777777" w:rsidR="004465C0" w:rsidRDefault="004465C0" w:rsidP="004465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87244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D779B7" w14:textId="3FA26741" w:rsidR="004465C0" w:rsidRDefault="004465C0" w:rsidP="00CB3B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7FD9E7" w14:textId="77777777" w:rsidR="004465C0" w:rsidRDefault="004465C0" w:rsidP="004465C0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50B7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342C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1E8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BC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A440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34C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80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A0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D0A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0CD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C06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CF66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F2F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F2FA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F2FAE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2FAE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2F2FAE"/>
    <w:pPr>
      <w:spacing w:before="24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2FAE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7969FF"/>
    <w:pPr>
      <w:spacing w:after="480"/>
      <w:ind w:left="72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F2FAE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4465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465C0"/>
  </w:style>
  <w:style w:type="character" w:styleId="PageNumber">
    <w:name w:val="page number"/>
    <w:basedOn w:val="DefaultParagraphFont"/>
    <w:semiHidden/>
    <w:unhideWhenUsed/>
    <w:rsid w:val="00446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860</Characters>
  <Application>Microsoft Office Word</Application>
  <DocSecurity>0</DocSecurity>
  <Lines>15</Lines>
  <Paragraphs>5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Compatible Imputation of Missing Covariates in a Meta-Regression</dc:title>
  <dc:creator>Jacob M. Schauer</dc:creator>
  <cp:keywords/>
  <dcterms:created xsi:type="dcterms:W3CDTF">2020-08-07T13:58:06Z</dcterms:created>
  <dcterms:modified xsi:type="dcterms:W3CDTF">2020-08-07T13:58:06Z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./addons/cca_references.json</vt:lpwstr>
  </property>
  <property fmtid="{D5CDD505-2E9C-101B-9397-08002B2CF9AE}" pid="3" name="csl">
    <vt:lpwstr>./addons/apa.csl</vt:lpwstr>
  </property>
  <property fmtid="{D5CDD505-2E9C-101B-9397-08002B2CF9AE}" pid="4" name="output">
    <vt:lpwstr/>
  </property>
</Properties>
</file>