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KOSZTORYS</w:t>
      </w:r>
    </w:p>
    <w:p>
      <w:pPr>
        <w:spacing w:after="280"/>
        <w:jc w:val="center"/>
      </w:pPr>
      <w:r>
        <w:rPr>
          <w:color w:val="555555"/>
          <w:sz w:val="26"/>
        </w:rPr>
        <w:t>Modernizacja i wdrożenie serwisu internetowego — S-BUD Parterowy</w:t>
      </w:r>
    </w:p>
    <w:p>
      <w:pPr>
        <w:pBdr>
          <w:bottom w:val="single" w:sz="6" w:space="1" w:color="1F3A5F"/>
        </w:pBdr>
        <w:spacing w:before="4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>WYKONAWCA</w:t>
            </w:r>
          </w:p>
          <w:p>
            <w:pPr>
              <w:spacing w:after="20"/>
            </w:pPr>
            <w:r>
              <w:rPr>
                <w:sz w:val="19"/>
              </w:rPr>
              <w:t>[Uzupełnij: imię i nazwisko / nazwa firmy]</w:t>
            </w:r>
          </w:p>
          <w:p>
            <w:pPr>
              <w:spacing w:after="20"/>
            </w:pPr>
            <w:r>
              <w:rPr>
                <w:sz w:val="19"/>
              </w:rPr>
              <w:t>[Adres]</w:t>
            </w:r>
          </w:p>
          <w:p>
            <w:pPr>
              <w:spacing w:after="20"/>
            </w:pPr>
            <w:r>
              <w:rPr>
                <w:sz w:val="19"/>
              </w:rPr>
              <w:t>[NIP]</w:t>
            </w:r>
          </w:p>
          <w:p>
            <w:pPr>
              <w:spacing w:after="20"/>
            </w:pPr>
            <w:r>
              <w:rPr>
                <w:sz w:val="19"/>
              </w:rPr>
              <w:t>[E-mail / telefon kontaktowy]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>ZAMAWIAJĄCY</w:t>
            </w:r>
          </w:p>
          <w:p>
            <w:pPr>
              <w:spacing w:after="20"/>
            </w:pPr>
            <w:r>
              <w:rPr>
                <w:sz w:val="19"/>
              </w:rPr>
              <w:t>S-BUD Krzysztof Skibiński</w:t>
            </w:r>
          </w:p>
          <w:p>
            <w:pPr>
              <w:spacing w:after="20"/>
            </w:pPr>
            <w:r>
              <w:rPr>
                <w:sz w:val="19"/>
              </w:rPr>
              <w:t>Firma Ogólnobudowlana</w:t>
            </w:r>
          </w:p>
          <w:p>
            <w:pPr>
              <w:spacing w:after="20"/>
            </w:pPr>
            <w:r>
              <w:rPr>
                <w:sz w:val="19"/>
              </w:rPr>
              <w:t>ul. Kościuszki 36b, 44-351 Turza Śląska</w:t>
            </w:r>
          </w:p>
          <w:p>
            <w:pPr>
              <w:spacing w:after="20"/>
            </w:pPr>
            <w:r>
              <w:rPr>
                <w:sz w:val="19"/>
              </w:rPr>
              <w:t>NIP: 647-179-65-27</w:t>
            </w:r>
          </w:p>
        </w:tc>
      </w:tr>
    </w:tbl>
    <w:p>
      <w:pPr>
        <w:spacing w:before="200" w:after="80"/>
      </w:pPr>
      <w:r>
        <w:rPr>
          <w:i/>
          <w:color w:val="555555"/>
          <w:sz w:val="19"/>
        </w:rPr>
        <w:t>Data sporządzenia: 8 lipca 2026 r.</w:t>
      </w:r>
    </w:p>
    <w:p>
      <w:pPr>
        <w:pBdr>
          <w:bottom w:val="single" w:sz="6" w:space="1" w:color="1F3A5F"/>
        </w:pBdr>
        <w:spacing w:before="40" w:after="40"/>
      </w:pPr>
    </w:p>
    <w:p>
      <w:pPr>
        <w:spacing w:before="360" w:after="160"/>
      </w:pPr>
      <w:r>
        <w:rPr>
          <w:b/>
          <w:color w:val="1F3A5F"/>
          <w:sz w:val="28"/>
        </w:rPr>
        <w:t>Kontekst projektu</w:t>
      </w:r>
    </w:p>
    <w:p>
      <w:pPr>
        <w:spacing w:after="120"/>
      </w:pPr>
      <w:r>
        <w:rPr>
          <w:b w:val="0"/>
          <w:i w:val="0"/>
          <w:sz w:val="21"/>
        </w:rPr>
        <w:t>Serwis internetowy S-BUD Parterowy to przebudowa dotychczasowej strony parterowy.com.pl na nowoczesny stos technologiczny (Next.js / React, TypeScript, Tailwind CSS, Supabase). Treści merytoryczne, zdjęcia i strukturę oferty przeniesiono z dotychczasowej strony, natomiast całość kodu, warstwy wizualnej, responsywności oraz funkcji technicznych została wykonana od nowa. W stosunku do poprzedniej wersji serwis oferuje realnie wyższą wydajność i bezpieczeństwo, w pełni responsywny interfejs (RWD, podejście mobile-first), samodzielny panel do zarządzania cenami oraz kompleksową optymalizację techniczną pod kątem wyszukiwarek (SEO), której poprzednia strona nie posiadała w żadnym zakresie.</w:t>
      </w:r>
    </w:p>
    <w:p>
      <w:pPr>
        <w:spacing w:before="360" w:after="160"/>
      </w:pPr>
      <w:r>
        <w:rPr>
          <w:b/>
          <w:color w:val="1F3A5F"/>
          <w:sz w:val="28"/>
        </w:rPr>
        <w:t>Zrealizowany zakres prac</w:t>
      </w:r>
    </w:p>
    <w:p>
      <w:pPr>
        <w:pStyle w:val="ListBullet"/>
        <w:spacing w:after="80"/>
      </w:pPr>
      <w:r>
        <w:rPr>
          <w:sz w:val="21"/>
        </w:rPr>
        <w:t>Przebudowa serwisu w technologii Next.js/React na bazie treści i materiałów z dotychczasowej strony, w pełni responsywna (RWD) w podejściu mobile-first, z osobno zaprojektowanymi układami mobilnym i desktopowym.</w:t>
      </w:r>
    </w:p>
    <w:p>
      <w:pPr>
        <w:pStyle w:val="ListBullet"/>
        <w:spacing w:after="80"/>
      </w:pPr>
      <w:r>
        <w:rPr>
          <w:sz w:val="21"/>
        </w:rPr>
        <w:t>Struktura 15 szablonów/podstron: strona główna, 2 strony kategorii ofertowych, 7 dynamicznie generowanych podstron pojedynczych projektów domów, strona obszaru działalności, dedykowana podstrona SEO dla lokalizacji Rybnik, strona polityki prywatności/RODO, panel logowania i panel administracyjny.</w:t>
      </w:r>
    </w:p>
    <w:p>
      <w:pPr>
        <w:pStyle w:val="ListBullet"/>
        <w:spacing w:after="80"/>
      </w:pPr>
      <w:r>
        <w:rPr>
          <w:sz w:val="21"/>
        </w:rPr>
        <w:t>Panel administracyjny z bezpiecznym logowaniem (autoryzacja Supabase Auth) — nowa funkcjonalność, która nie istniała na poprzedniej stronie — umożliwiający samodzielną zmianę cen projektów przez klienta w czasie rzeczywistym, bez ingerencji w kod źródłowy.</w:t>
      </w:r>
    </w:p>
    <w:p>
      <w:pPr>
        <w:pStyle w:val="ListBullet"/>
        <w:spacing w:after="80"/>
      </w:pPr>
      <w:r>
        <w:rPr>
          <w:sz w:val="21"/>
        </w:rPr>
        <w:t>Integracje zewnętrzne: formularz kontaktowy z wysyłką wiadomości e-mail, mapa Google, spacery wirtualne 360° (Kuula) dla poszczególnych projektów — w tym obsługa wielu spacerów w ramach jednego projektu (budynek dwurodzinny), filmy z realizacji (YouTube), galeria zdjęć z podglądem powiększonym oraz podgląd rzutów i planów sytuacyjnych działki.</w:t>
      </w:r>
    </w:p>
    <w:p>
      <w:pPr>
        <w:pStyle w:val="ListBullet"/>
        <w:spacing w:after="80"/>
      </w:pPr>
      <w:r>
        <w:rPr>
          <w:sz w:val="21"/>
        </w:rPr>
        <w:t>Kompleksowa optymalizacja SEO — wdrożona od zera (patrz szczegółowe porównanie poniżej): unikalne metadane dla każdej podstrony, mapa strony (sitemap.xml), plik robots.txt, tagi Open Graph/Twitter Card, korekta i synchronizacja treści merytorycznych z rzeczywistą dokumentacją projektową dla wszystkich 7 projektów.</w:t>
      </w:r>
    </w:p>
    <w:p>
      <w:pPr>
        <w:pStyle w:val="ListBullet"/>
        <w:spacing w:after="80"/>
      </w:pPr>
      <w:r>
        <w:rPr>
          <w:sz w:val="21"/>
        </w:rPr>
        <w:t>Naprawa krytycznych błędów odziedziczonych po poprzedniej wersji strony: niedziałający formularz kontaktowy oraz brakująca strona polityki prywatności/RODO.</w:t>
      </w:r>
    </w:p>
    <w:p>
      <w:pPr>
        <w:pStyle w:val="ListBullet"/>
        <w:spacing w:after="80"/>
      </w:pPr>
      <w:r>
        <w:rPr>
          <w:sz w:val="21"/>
        </w:rPr>
        <w:t>Konfiguracja wdrożenia produkcyjnego na serwerze Klienta (środowisko, zmienne, certyfikat SSL).</w:t>
      </w:r>
    </w:p>
    <w:p>
      <w:pPr>
        <w:spacing w:before="360" w:after="160"/>
      </w:pPr>
      <w:r>
        <w:rPr>
          <w:b/>
          <w:color w:val="1F3A5F"/>
          <w:sz w:val="28"/>
        </w:rPr>
        <w:t>Wycena zrealizowanych prac (jednorazowo)</w:t>
      </w:r>
    </w:p>
    <w:p>
      <w:pPr>
        <w:spacing w:after="160"/>
      </w:pPr>
      <w:r>
        <w:rPr>
          <w:b w:val="0"/>
          <w:i/>
          <w:color w:val="555555"/>
          <w:sz w:val="19"/>
        </w:rPr>
        <w:t>Wycena uwzględnia, że treści, zdjęcia i struktura oferty pochodzą z dotychczasowej strony (bez kosztu tworzenia nowych treści/copywritingu ani sesji zdjęciowej) — dotyczy wyłącznie pracy programistycznej, projektowej i wdrożeniowej. Widełki oparte są na aktualnych (lipiec 2026) stawkach rynkowych dla migracji/przebudowy stron w Next.js w Polsce.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Lp.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Zakres prac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19"/>
              </w:rPr>
              <w:t>Wycena netto</w:t>
            </w:r>
          </w:p>
        </w:tc>
      </w:tr>
      <w:t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Migracja i przebudowa serwisu w nowej technologii (15 szablonów stron, RWD/mobile-first, animacje UI, galeria) — na bazie istniejących treści i zdjęć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9 000 – 12 000 zł</w:t>
            </w:r>
          </w:p>
        </w:tc>
      </w:tr>
      <w:t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Panel administracyjny (logowanie, edycja cen w czasie rzeczywistym, integracja z bazą danych) — nowa funkcjonalność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2 500 – 3 500 zł</w:t>
            </w:r>
          </w:p>
        </w:tc>
      </w:tr>
      <w:t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Integracje zewnętrzne (spacery 360° Kuula, mapa Google, wideo, formularz kontaktowy)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1 500 – 2 500 zł</w:t>
            </w:r>
          </w:p>
        </w:tc>
      </w:tr>
      <w:t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Wdrożenie SEO technicznego od podstaw (patrz porównanie poniżej) i korekta treści merytorycznych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2 500 – 4 000 zł</w:t>
            </w:r>
          </w:p>
        </w:tc>
      </w:tr>
      <w:t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Konfiguracja wdrożenia na serwerze Klienta (bez kosztu hostingu/domeny — patrz uwagi)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500 – 800 zł</w:t>
            </w:r>
          </w:p>
        </w:tc>
      </w:tr>
    </w:tbl>
    <w:p>
      <w:pPr>
        <w:spacing w:before="160" w:after="40"/>
      </w:pPr>
      <w:r>
        <w:rPr>
          <w:b/>
          <w:color w:val="1F3A5F"/>
          <w:sz w:val="22"/>
        </w:rPr>
        <w:t>RAZEM (jednorazowo):  16 000 – 22 800 zł netto</w:t>
      </w:r>
    </w:p>
    <w:p>
      <w:pPr>
        <w:spacing w:after="80"/>
      </w:pPr>
      <w:r>
        <w:rPr>
          <w:b/>
          <w:sz w:val="22"/>
        </w:rPr>
        <w:t>Sugerowana wycena łączna:  ok. 18 500 zł netto</w:t>
      </w:r>
    </w:p>
    <w:p>
      <w:pPr>
        <w:spacing w:before="360" w:after="160"/>
      </w:pPr>
      <w:r>
        <w:rPr>
          <w:b/>
          <w:color w:val="1F3A5F"/>
          <w:sz w:val="28"/>
        </w:rPr>
        <w:t>SEO: stan przed i po — co realnie się zmieniło</w:t>
      </w:r>
    </w:p>
    <w:p>
      <w:pPr>
        <w:spacing w:after="160"/>
      </w:pPr>
      <w:r>
        <w:rPr>
          <w:b w:val="0"/>
          <w:i/>
          <w:color w:val="555555"/>
          <w:sz w:val="19"/>
        </w:rPr>
        <w:t>Poniższe zestawienie powstało na podstawie bezpośredniego audytu obecnej strony parterowy.com.pl (lipiec 2026). Zawiera wyłącznie elementy techniczne, które faktycznie zostały sprawdzone na żywym serwisie.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Stara strona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Nowa strona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Tytuł strony (title)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Identyczny na każdej podstronie: „parterowy.com.pl”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Unikalny na każdej z 15 podstron, z frazami kluczowymi i nazwą/ceną projektu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Meta description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Identyczny na każdej podstronie: jedno słowo „parterowy”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Unikalny, opisowy na każdej podstronie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Mapa strony (sitemap.xml)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Brak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Obecna, zgłasza wszystkie 15 podstron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Plik robots.txt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Brak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Obecny, z jasnymi wytycznymi dla robotów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Open Graph / Twitter Card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Brak — udostępnienie linku w social media nie pokazuje podglądu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Pełne dane, poprawne podglądy przy udostępnianiu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Dane strukturalne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Brak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Zaplanowane / do wdrożenia w kolejnym etapie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Treść z frazami kluczowymi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Obecna (przeniesiona do nowej strony)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Zachowana i doprecyzowana</w:t>
            </w:r>
          </w:p>
        </w:tc>
      </w:tr>
    </w:tbl>
    <w:p>
      <w:pPr>
        <w:spacing w:after="200"/>
      </w:pPr>
      <w:r>
        <w:rPr>
          <w:b w:val="0"/>
          <w:i w:val="0"/>
          <w:sz w:val="19"/>
        </w:rPr>
        <w:t>Wniosek: dotychczasowa strona nie posiadała żadnej technicznej infrastruktury SEO — jedynie tekst z frazami kluczowymi. Punkt 4 w wycenie powyżej dotyczy więc w całości nowej, wcześniej nieistniejącej pracy technicznej, a nie duplikuje ewentualnych wcześniejszych usług SEO opłaconych przez Klienta.</w:t>
      </w:r>
    </w:p>
    <w:p>
      <w:pPr>
        <w:spacing w:before="360" w:after="160"/>
      </w:pPr>
      <w:r>
        <w:rPr>
          <w:b/>
          <w:color w:val="1F3A5F"/>
          <w:sz w:val="28"/>
        </w:rPr>
        <w:t>Nowa funkcja do wyceny: statystyki ruchu na stronie</w:t>
      </w:r>
    </w:p>
    <w:p>
      <w:pPr>
        <w:spacing w:after="120"/>
      </w:pPr>
      <w:r>
        <w:rPr>
          <w:b w:val="0"/>
          <w:i w:val="0"/>
          <w:sz w:val="21"/>
        </w:rPr>
        <w:t>Funkcjonalność jeszcze niezrealizowana — wymaga: tabeli w bazie danych do zapisu wizyt, mechanizmu zliczania zgodnego z RODO (bez zapisu danych osobowych, np. adresów IP), oraz sekcji w panelu administracyjnym pokazującej liczbę wizyt (dziennie/tygodniowo/miesięcznie) i najczęściej odwiedzane podstrony (np. które projekty domów cieszą się największym zainteresowaniem — realna wartość biznesowa dla Klienta).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Funkcja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Zakres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Szacowany czas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19"/>
              </w:rPr>
              <w:t>Wycena netto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Statystyki ruchu w panelu admina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Zapis wizyt, agregacja danych, wykres/liczby w panelu, zgodność z RODO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6–10 godz. pracy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1 000 – 2 000 zł netto</w:t>
            </w:r>
          </w:p>
        </w:tc>
      </w:tr>
    </w:tbl>
    <w:p>
      <w:pPr>
        <w:spacing w:before="360" w:after="160"/>
      </w:pPr>
      <w:r>
        <w:rPr>
          <w:b/>
          <w:color w:val="1F3A5F"/>
          <w:sz w:val="28"/>
        </w:rPr>
        <w:t>Bieżące drobne zmiany — bez abonamentu (rozliczenie za zgłoszenie)</w:t>
      </w:r>
    </w:p>
    <w:p>
      <w:pPr>
        <w:spacing w:after="120"/>
      </w:pPr>
      <w:r>
        <w:rPr>
          <w:b w:val="0"/>
          <w:i w:val="0"/>
          <w:sz w:val="21"/>
        </w:rPr>
        <w:t>Zgodnie z ustaleniami: brak stałej opieki miesięcznej. Drobne, okazjonalne zmiany (np. zmiana ceny projektu, drobna korekta treści) rozliczane są jednorazowo, za zgłoszenie — stawka uwzględnia nie tylko sam czas edycji, ale też uruchomienie środowiska, test i wdrożenie zmiany, niezależnie od tego czy sama edycja trwa 15 czy 45 minut.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Rodzaj zgłoszenia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19"/>
              </w:rPr>
              <w:t>Koszt</w:t>
            </w:r>
          </w:p>
        </w:tc>
      </w:tr>
      <w:tr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Drobna zmiana (np. zmiana ceny, korekta tekstu, do ok. 30 min pracy)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100 – 200 zł netto / zgłoszenie</w:t>
            </w:r>
          </w:p>
        </w:tc>
      </w:tr>
      <w:tr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</w:pPr>
            <w:r>
              <w:rPr>
                <w:sz w:val="19"/>
              </w:rPr>
              <w:t>Większa poprawka lub zmiana wymagająca więcej pracy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150 – 200 zł netto / godz.</w:t>
            </w:r>
          </w:p>
        </w:tc>
      </w:tr>
    </w:tbl>
    <w:p>
      <w:pPr>
        <w:spacing w:before="360" w:after="160"/>
      </w:pPr>
      <w:r>
        <w:rPr>
          <w:b/>
          <w:color w:val="1F3A5F"/>
          <w:sz w:val="28"/>
        </w:rPr>
        <w:t>Hosting, domena i baza danych</w:t>
      </w:r>
    </w:p>
    <w:p>
      <w:pPr>
        <w:pStyle w:val="ListBullet"/>
        <w:spacing w:after="80"/>
      </w:pPr>
      <w:r>
        <w:rPr>
          <w:sz w:val="21"/>
        </w:rPr>
        <w:t>Hosting i domena: pokrywane w ramach już posiadanego przez Klienta serwera, opłacanego rocznie — brak dodatkowego kosztu w tym zakresie.</w:t>
      </w:r>
    </w:p>
    <w:p>
      <w:pPr>
        <w:pStyle w:val="ListBullet"/>
        <w:spacing w:after="80"/>
      </w:pPr>
      <w:r>
        <w:rPr>
          <w:sz w:val="21"/>
        </w:rPr>
        <w:t>Baza danych (Supabase, do edycji cen i statystyk): plan darmowy w pełni wystarczający przy obecnej skali serwisu — 0 zł.</w:t>
      </w:r>
    </w:p>
    <w:p>
      <w:pPr>
        <w:spacing w:before="360" w:after="160"/>
      </w:pPr>
      <w:r>
        <w:rPr>
          <w:b/>
          <w:color w:val="1F3A5F"/>
          <w:sz w:val="28"/>
        </w:rPr>
        <w:t>Uwagi końcowe</w:t>
      </w:r>
    </w:p>
    <w:p>
      <w:pPr>
        <w:pStyle w:val="ListBullet"/>
        <w:spacing w:after="80"/>
      </w:pPr>
      <w:r>
        <w:rPr>
          <w:sz w:val="21"/>
        </w:rPr>
        <w:t>Wszystkie ceny w kosztorysie podane są w kwotach netto — do doliczenia VAT według obowiązującej stawki, jeśli dotyczy.</w:t>
      </w:r>
    </w:p>
    <w:p>
      <w:pPr>
        <w:pStyle w:val="ListBullet"/>
        <w:spacing w:after="80"/>
      </w:pPr>
      <w:r>
        <w:rPr>
          <w:sz w:val="21"/>
        </w:rPr>
        <w:t>Widełki cenowe oparte są na aktualnych stawkach rynkowych dla porównywalnych realizacji w Polsce (lipiec 2026) i mogą zostać doprecyzowane w rozmowie z klientem.</w:t>
      </w:r>
    </w:p>
    <w:p>
      <w:pPr>
        <w:pStyle w:val="ListBullet"/>
        <w:spacing w:after="80"/>
      </w:pPr>
      <w:r>
        <w:rPr>
          <w:sz w:val="21"/>
        </w:rPr>
        <w:t>Ostateczna cena może zostać ustalona indywidualnie, w tym w modelu rozbicia na raty płatności.</w:t>
      </w:r>
    </w:p>
    <w:p>
      <w:pPr>
        <w:pBdr>
          <w:bottom w:val="single" w:sz="6" w:space="1" w:color="1F3A5F"/>
        </w:pBdr>
        <w:spacing w:before="40" w:after="40"/>
      </w:pPr>
    </w:p>
    <w:p>
      <w:pPr>
        <w:spacing w:before="160"/>
      </w:pPr>
      <w:r>
        <w:rPr>
          <w:i/>
          <w:color w:val="555555"/>
          <w:sz w:val="16"/>
        </w:rPr>
        <w:t>Źródła rynkowe (lipiec 2026): novelvision.pl, agencjamedialna.pl, strativus.pl, redoctober.pl, cyberfolks.pl, widoczni.com, zdobywcysieci.pl, cenauslug.pl, bizky.ai, freenance.io, vercel.com/pricing, supabase.com/pricing, nazwa.pl. Audyt SEO: bezpośrednia weryfikacja parterowy.com.pl (lipiec 2026).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