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0a7bf0db6e11b9835ffe9e611f124096cad54b"/>
    <w:p>
      <w:pPr>
        <w:pStyle w:val="Heading1"/>
      </w:pPr>
      <w:r>
        <w:t xml:space="preserve">HMTL with Calibration - Experimental Report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2025-12-10T15:16:43.869897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results of comprehensive experiments on Hierarchical Multi-Task Learning (HMTL) with uncertainty estimation and conformal calibration for tabular regression.</w:t>
      </w:r>
    </w:p>
    <w:p>
      <w:r>
        <w:pict>
          <v:rect style="width:0;height:1.5pt" o:hralign="center" o:hrstd="t" o:hr="t"/>
        </w:pict>
      </w:r>
    </w:p>
    <w:bookmarkEnd w:id="20"/>
    <w:bookmarkStart w:id="26" w:name="X865a363907c4e76c82d109600d7909d285d0002"/>
    <w:p>
      <w:pPr>
        <w:pStyle w:val="Heading2"/>
      </w:pPr>
      <w:r>
        <w:t xml:space="preserve">1. Main HMTL Experiment</w:t>
      </w:r>
    </w:p>
    <w:bookmarkStart w:id="21" w:name="метрики-валидация--тест"/>
    <w:p>
      <w:pPr>
        <w:pStyle w:val="Heading3"/>
      </w:pPr>
      <w:r>
        <w:t xml:space="preserve">Метрики (валидация / тест)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Aleatoric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покрытие-после-конформной-калибровки"/>
    <w:p>
      <w:pPr>
        <w:pStyle w:val="Heading3"/>
      </w:pPr>
      <w:r>
        <w:t xml:space="preserve">Покрытие после конформной калибровки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2.083622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2.083622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2.787494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2.787493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3.494281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3.494281</w:t>
            </w:r>
          </w:p>
        </w:tc>
      </w:tr>
    </w:tbl>
    <w:bookmarkEnd w:id="22"/>
    <w:bookmarkStart w:id="23" w:name="разложение-неопределенности"/>
    <w:p>
      <w:pPr>
        <w:pStyle w:val="Heading3"/>
      </w:pPr>
      <w:r>
        <w:t xml:space="preserve">Разложение неопределенности</w:t>
      </w:r>
    </w:p>
    <w:p>
      <w:pPr>
        <w:numPr>
          <w:ilvl w:val="0"/>
          <w:numId w:val="1001"/>
        </w:numPr>
        <w:pStyle w:val="Compact"/>
      </w:pPr>
      <w:r>
        <w:t xml:space="preserve">Вал. неопределенность: 0.980063 (эпистемическая: 0.233678, алеаторная: 0.950512)</w:t>
      </w:r>
    </w:p>
    <w:p>
      <w:pPr>
        <w:numPr>
          <w:ilvl w:val="0"/>
          <w:numId w:val="1001"/>
        </w:numPr>
        <w:pStyle w:val="Compact"/>
      </w:pPr>
      <w:r>
        <w:t xml:space="preserve">Тестовая неопределенность: 0.981340</w:t>
      </w:r>
    </w:p>
    <w:p>
      <w:pPr>
        <w:numPr>
          <w:ilvl w:val="0"/>
          <w:numId w:val="1001"/>
        </w:numPr>
        <w:pStyle w:val="Compact"/>
      </w:pPr>
      <w:r>
        <w:t xml:space="preserve">Средний R-AUC MSE по ансамблю: 0.530452</w:t>
      </w:r>
    </w:p>
    <w:p>
      <w:pPr>
        <w:numPr>
          <w:ilvl w:val="0"/>
          <w:numId w:val="1001"/>
        </w:numPr>
        <w:pStyle w:val="Compact"/>
      </w:pPr>
      <w:r>
        <w:t xml:space="preserve">Размер ансамбля: 20</w:t>
      </w:r>
    </w:p>
    <w:bookmarkEnd w:id="23"/>
    <w:bookmarkStart w:id="24" w:name="ключевые-графики"/>
    <w:p>
      <w:pPr>
        <w:pStyle w:val="Heading3"/>
      </w:pPr>
      <w:r>
        <w:t xml:space="preserve">Ключевые графики</w:t>
      </w:r>
    </w:p>
    <w:p>
      <w:pPr>
        <w:pStyle w:val="FirstParagraph"/>
      </w:pPr>
      <w:r>
        <w:t xml:space="preserve">Error-Retention (валидация)</w:t>
      </w:r>
    </w:p>
    <w:p>
      <w:pPr>
        <w:pStyle w:val="BodyText"/>
      </w:pPr>
      <w:r>
        <w:t xml:space="preserve">Rejection Curve (валидация)</w:t>
      </w:r>
    </w:p>
    <w:p>
      <w:pPr>
        <w:pStyle w:val="BodyText"/>
      </w:pPr>
      <w:r>
        <w:t xml:space="preserve">Retention vs Rejection (валидация)</w:t>
      </w:r>
    </w:p>
    <w:p>
      <w:pPr>
        <w:pStyle w:val="BodyText"/>
      </w:pPr>
      <w:r>
        <w:t xml:space="preserve">Calibration Curve (валидация)</w:t>
      </w:r>
    </w:p>
    <w:p>
      <w:pPr>
        <w:pStyle w:val="BodyText"/>
      </w:pPr>
      <w:r>
        <w:t xml:space="preserve">Calibration before/after conformal (валидация)</w:t>
      </w:r>
    </w:p>
    <w:p>
      <w:pPr>
        <w:pStyle w:val="BodyText"/>
      </w:pPr>
      <w:r>
        <w:t xml:space="preserve">Residual histogram (валидация)</w:t>
      </w:r>
    </w:p>
    <w:p>
      <w:pPr>
        <w:pStyle w:val="BodyText"/>
      </w:pPr>
      <w:r>
        <w:t xml:space="preserve">Residual QQ (валидация)</w:t>
      </w:r>
    </w:p>
    <w:p>
      <w:pPr>
        <w:pStyle w:val="BodyText"/>
      </w:pPr>
      <w:r>
        <w:t xml:space="preserve">Residual vs pred (валидация)</w:t>
      </w:r>
    </w:p>
    <w:p>
      <w:pPr>
        <w:pStyle w:val="BodyText"/>
      </w:pPr>
      <w:r>
        <w:t xml:space="preserve">Residual vs uncertainty (валидация)</w:t>
      </w:r>
    </w:p>
    <w:p>
      <w:pPr>
        <w:pStyle w:val="BodyText"/>
      </w:pPr>
      <w:r>
        <w:t xml:space="preserve">|error| vs uncertainty (валидация)</w:t>
      </w:r>
    </w:p>
    <w:p>
      <w:pPr>
        <w:pStyle w:val="BodyText"/>
      </w:pPr>
      <w:r>
        <w:t xml:space="preserve">Uncertainty by error quantile (валидация)</w:t>
      </w:r>
    </w:p>
    <w:p>
      <w:pPr>
        <w:pStyle w:val="BodyText"/>
      </w:pPr>
      <w:r>
        <w:t xml:space="preserve">PI width dist @80%</w:t>
      </w:r>
    </w:p>
    <w:p>
      <w:pPr>
        <w:pStyle w:val="BodyText"/>
      </w:pPr>
      <w:r>
        <w:t xml:space="preserve">PI width dist @90%</w:t>
      </w:r>
    </w:p>
    <w:p>
      <w:pPr>
        <w:pStyle w:val="BodyText"/>
      </w:pPr>
      <w:r>
        <w:t xml:space="preserve">PI width dist @95%</w:t>
      </w:r>
    </w:p>
    <w:p>
      <w:pPr>
        <w:pStyle w:val="BodyText"/>
      </w:pPr>
      <w:r>
        <w:t xml:space="preserve">Error-Retention (тест)</w:t>
      </w:r>
    </w:p>
    <w:p>
      <w:pPr>
        <w:pStyle w:val="BodyText"/>
      </w:pPr>
      <w:r>
        <w:t xml:space="preserve">Rejection Curve (тест)</w:t>
      </w:r>
    </w:p>
    <w:p>
      <w:pPr>
        <w:pStyle w:val="BodyText"/>
      </w:pPr>
      <w:r>
        <w:t xml:space="preserve">Retention vs Rejection (тест)</w:t>
      </w:r>
    </w:p>
    <w:p>
      <w:pPr>
        <w:pStyle w:val="BodyText"/>
      </w:pPr>
      <w:r>
        <w:t xml:space="preserve">Calibration Curve (тест)</w:t>
      </w:r>
    </w:p>
    <w:p>
      <w:pPr>
        <w:pStyle w:val="BodyText"/>
      </w:pPr>
      <w:r>
        <w:t xml:space="preserve">Calibration before/after conformal (тест)</w:t>
      </w:r>
    </w:p>
    <w:p>
      <w:pPr>
        <w:pStyle w:val="BodyText"/>
      </w:pPr>
      <w:r>
        <w:t xml:space="preserve">Residual histogram (тест)</w:t>
      </w:r>
    </w:p>
    <w:p>
      <w:pPr>
        <w:pStyle w:val="BodyText"/>
      </w:pPr>
      <w:r>
        <w:t xml:space="preserve">Residual QQ (тест)</w:t>
      </w:r>
    </w:p>
    <w:p>
      <w:pPr>
        <w:pStyle w:val="BodyText"/>
      </w:pPr>
      <w:r>
        <w:t xml:space="preserve">Residual vs pred (тест)</w:t>
      </w:r>
    </w:p>
    <w:p>
      <w:pPr>
        <w:pStyle w:val="BodyText"/>
      </w:pPr>
      <w:r>
        <w:t xml:space="preserve">Residual vs uncertainty (тест)</w:t>
      </w:r>
    </w:p>
    <w:p>
      <w:pPr>
        <w:pStyle w:val="BodyText"/>
      </w:pPr>
      <w:r>
        <w:t xml:space="preserve">|error| vs uncertainty (тест)</w:t>
      </w:r>
    </w:p>
    <w:p>
      <w:pPr>
        <w:pStyle w:val="BodyText"/>
      </w:pPr>
      <w:r>
        <w:t xml:space="preserve">Uncertainty by error quantile (тест)</w:t>
      </w:r>
    </w:p>
    <w:p>
      <w:pPr>
        <w:pStyle w:val="BodyText"/>
      </w:pPr>
      <w:r>
        <w:t xml:space="preserve">PI width dist @80% (тест)</w:t>
      </w:r>
    </w:p>
    <w:p>
      <w:pPr>
        <w:pStyle w:val="BodyText"/>
      </w:pPr>
      <w:r>
        <w:t xml:space="preserve">PI width dist @90% (тест)</w:t>
      </w:r>
    </w:p>
    <w:p>
      <w:pPr>
        <w:pStyle w:val="BodyText"/>
      </w:pPr>
      <w:r>
        <w:t xml:space="preserve">PI width dist @95% (тест)</w:t>
      </w:r>
    </w:p>
    <w:bookmarkEnd w:id="24"/>
    <w:bookmarkStart w:id="25" w:name="кривые-обучения-ансамбля-hmtl"/>
    <w:p>
      <w:pPr>
        <w:pStyle w:val="Heading3"/>
      </w:pPr>
      <w:r>
        <w:t xml:space="preserve">Кривые обучения ансамбля HMTL</w:t>
      </w:r>
    </w:p>
    <w:p>
      <w:pPr>
        <w:pStyle w:val="FirstParagraph"/>
      </w:pPr>
      <w:r>
        <w:t xml:space="preserve">Training model_10_training_curve.png</w:t>
      </w:r>
    </w:p>
    <w:p>
      <w:pPr>
        <w:pStyle w:val="BodyText"/>
      </w:pPr>
      <w:r>
        <w:t xml:space="preserve">Training model_11_training_curve.png</w:t>
      </w:r>
    </w:p>
    <w:p>
      <w:pPr>
        <w:pStyle w:val="BodyText"/>
      </w:pPr>
      <w:r>
        <w:t xml:space="preserve">Training model_12_training_curve.png</w:t>
      </w:r>
    </w:p>
    <w:p>
      <w:pPr>
        <w:pStyle w:val="BodyText"/>
      </w:pPr>
      <w:r>
        <w:t xml:space="preserve">Training model_13_training_curve.png</w:t>
      </w:r>
    </w:p>
    <w:p>
      <w:pPr>
        <w:pStyle w:val="BodyText"/>
      </w:pPr>
      <w:r>
        <w:t xml:space="preserve">Training model_14_training_curve.png</w:t>
      </w:r>
    </w:p>
    <w:p>
      <w:pPr>
        <w:pStyle w:val="BodyText"/>
      </w:pPr>
      <w:r>
        <w:t xml:space="preserve">Training model_15_training_curve.png</w:t>
      </w:r>
    </w:p>
    <w:p>
      <w:pPr>
        <w:pStyle w:val="BodyText"/>
      </w:pPr>
      <w:r>
        <w:t xml:space="preserve">Training model_16_training_curve.png</w:t>
      </w:r>
    </w:p>
    <w:p>
      <w:pPr>
        <w:pStyle w:val="BodyText"/>
      </w:pPr>
      <w:r>
        <w:t xml:space="preserve">Training model_17_training_curve.png</w:t>
      </w:r>
    </w:p>
    <w:p>
      <w:pPr>
        <w:pStyle w:val="BodyText"/>
      </w:pPr>
      <w:r>
        <w:t xml:space="preserve">Training model_18_training_curve.png</w:t>
      </w:r>
    </w:p>
    <w:p>
      <w:pPr>
        <w:pStyle w:val="BodyText"/>
      </w:pPr>
      <w:r>
        <w:t xml:space="preserve">Training model_19_training_curve.png</w:t>
      </w:r>
    </w:p>
    <w:p>
      <w:pPr>
        <w:pStyle w:val="BodyText"/>
      </w:pPr>
      <w:r>
        <w:t xml:space="preserve">Training model_1_training_curve.png</w:t>
      </w:r>
    </w:p>
    <w:p>
      <w:pPr>
        <w:pStyle w:val="BodyText"/>
      </w:pPr>
      <w:r>
        <w:t xml:space="preserve">Training model_20_training_curve.png</w:t>
      </w:r>
    </w:p>
    <w:p>
      <w:pPr>
        <w:pStyle w:val="BodyText"/>
      </w:pPr>
      <w:r>
        <w:t xml:space="preserve">Training model_2_training_curve.png</w:t>
      </w:r>
    </w:p>
    <w:p>
      <w:pPr>
        <w:pStyle w:val="BodyText"/>
      </w:pPr>
      <w:r>
        <w:t xml:space="preserve">Training model_3_training_curve.png</w:t>
      </w:r>
    </w:p>
    <w:p>
      <w:pPr>
        <w:pStyle w:val="BodyText"/>
      </w:pPr>
      <w:r>
        <w:t xml:space="preserve">Training model_4_training_curve.png</w:t>
      </w:r>
    </w:p>
    <w:p>
      <w:pPr>
        <w:pStyle w:val="BodyText"/>
      </w:pPr>
      <w:r>
        <w:t xml:space="preserve">Training model_5_training_curve.png</w:t>
      </w:r>
    </w:p>
    <w:p>
      <w:pPr>
        <w:pStyle w:val="BodyText"/>
      </w:pPr>
      <w:r>
        <w:t xml:space="preserve">Training model_6_training_curve.png</w:t>
      </w:r>
    </w:p>
    <w:p>
      <w:pPr>
        <w:pStyle w:val="BodyText"/>
      </w:pPr>
      <w:r>
        <w:t xml:space="preserve">Training model_7_training_curve.png</w:t>
      </w:r>
    </w:p>
    <w:p>
      <w:pPr>
        <w:pStyle w:val="BodyText"/>
      </w:pPr>
      <w:r>
        <w:t xml:space="preserve">Training model_8_training_curve.png</w:t>
      </w:r>
    </w:p>
    <w:p>
      <w:pPr>
        <w:pStyle w:val="BodyText"/>
      </w:pPr>
      <w:r>
        <w:t xml:space="preserve">Training model_9_training_curve.png</w:t>
      </w:r>
    </w:p>
    <w:bookmarkEnd w:id="25"/>
    <w:bookmarkEnd w:id="26"/>
    <w:bookmarkStart w:id="31" w:name="X9a968fb6ba289a0a624dd32187c9cf3504644d9"/>
    <w:p>
      <w:pPr>
        <w:pStyle w:val="Heading2"/>
      </w:pPr>
      <w:r>
        <w:t xml:space="preserve">2. Multi-Seed Experiments</w:t>
      </w:r>
    </w:p>
    <w:p>
      <w:pPr>
        <w:pStyle w:val="FirstParagraph"/>
      </w:pPr>
      <w:r>
        <w:rPr>
          <w:bCs/>
          <w:b/>
        </w:rPr>
        <w:t xml:space="preserve">Number of seeds: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Seeds used:</w:t>
      </w:r>
      <w:r>
        <w:t xml:space="preserve"> </w:t>
      </w:r>
      <w:r>
        <w:t xml:space="preserve">42, 43, 44</w:t>
      </w:r>
    </w:p>
    <w:bookmarkStart w:id="27" w:name="aggregated-metrics-mean--std"/>
    <w:p>
      <w:pPr>
        <w:pStyle w:val="Heading3"/>
      </w:pPr>
      <w:r>
        <w:t xml:space="preserve">Aggregated Metrics (Mean ± Std)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r_auc_mse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mean_aleatoric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14.268709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f_beta_auc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f_beta_95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0.007168</w:t>
            </w:r>
          </w:p>
        </w:tc>
      </w:tr>
    </w:tbl>
    <w:bookmarkEnd w:id="27"/>
    <w:bookmarkStart w:id="28" w:name="покрытие-mean--std"/>
    <w:p>
      <w:pPr>
        <w:pStyle w:val="Heading3"/>
      </w:pPr>
      <w:r>
        <w:t xml:space="preserve">Покрытие (Mean ± Std)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</w:tbl>
    <w:bookmarkEnd w:id="28"/>
    <w:bookmarkStart w:id="29" w:name="individual-seed-results"/>
    <w:p>
      <w:pPr>
        <w:pStyle w:val="Heading3"/>
      </w:pPr>
      <w:r>
        <w:t xml:space="preserve">Individual Seed Results</w:t>
      </w:r>
    </w:p>
    <w:p>
      <w:pPr>
        <w:pStyle w:val="FirstParagraph"/>
      </w:pPr>
      <w:r>
        <w:rPr>
          <w:bCs/>
          <w:b/>
        </w:rPr>
        <w:t xml:space="preserve">Seed 42:</w:t>
      </w:r>
    </w:p>
    <w:p>
      <w:pPr>
        <w:numPr>
          <w:ilvl w:val="0"/>
          <w:numId w:val="1002"/>
        </w:numPr>
        <w:pStyle w:val="Compact"/>
      </w:pPr>
      <w:r>
        <w:t xml:space="preserve">RMSE: 0.823942</w:t>
      </w:r>
    </w:p>
    <w:p>
      <w:pPr>
        <w:numPr>
          <w:ilvl w:val="0"/>
          <w:numId w:val="1002"/>
        </w:numPr>
        <w:pStyle w:val="Compact"/>
      </w:pPr>
      <w:r>
        <w:t xml:space="preserve">R-AUC MSE: 0.545152</w:t>
      </w:r>
    </w:p>
    <w:p>
      <w:pPr>
        <w:pStyle w:val="FirstParagraph"/>
      </w:pPr>
      <w:r>
        <w:rPr>
          <w:bCs/>
          <w:b/>
        </w:rPr>
        <w:t xml:space="preserve">Seed 43:</w:t>
      </w:r>
    </w:p>
    <w:p>
      <w:pPr>
        <w:numPr>
          <w:ilvl w:val="0"/>
          <w:numId w:val="1003"/>
        </w:numPr>
        <w:pStyle w:val="Compact"/>
      </w:pPr>
      <w:r>
        <w:t xml:space="preserve">RMSE: 0.836008</w:t>
      </w:r>
    </w:p>
    <w:p>
      <w:pPr>
        <w:numPr>
          <w:ilvl w:val="0"/>
          <w:numId w:val="1003"/>
        </w:numPr>
        <w:pStyle w:val="Compact"/>
      </w:pPr>
      <w:r>
        <w:t xml:space="preserve">R-AUC MSE: 0.564060</w:t>
      </w:r>
    </w:p>
    <w:p>
      <w:pPr>
        <w:pStyle w:val="FirstParagraph"/>
      </w:pPr>
      <w:r>
        <w:rPr>
          <w:bCs/>
          <w:b/>
        </w:rPr>
        <w:t xml:space="preserve">Seed 44:</w:t>
      </w:r>
    </w:p>
    <w:p>
      <w:pPr>
        <w:numPr>
          <w:ilvl w:val="0"/>
          <w:numId w:val="1004"/>
        </w:numPr>
        <w:pStyle w:val="Compact"/>
      </w:pPr>
      <w:r>
        <w:t xml:space="preserve">RMSE: 0.825210</w:t>
      </w:r>
    </w:p>
    <w:p>
      <w:pPr>
        <w:numPr>
          <w:ilvl w:val="0"/>
          <w:numId w:val="1004"/>
        </w:numPr>
        <w:pStyle w:val="Compact"/>
      </w:pPr>
      <w:r>
        <w:t xml:space="preserve">R-AUC MSE: 0.529654</w:t>
      </w:r>
    </w:p>
    <w:bookmarkEnd w:id="29"/>
    <w:bookmarkStart w:id="30" w:name="визуализация-по-сиду"/>
    <w:p>
      <w:pPr>
        <w:pStyle w:val="Heading3"/>
      </w:pPr>
      <w:r>
        <w:t xml:space="preserve">Визуализация по сиду</w:t>
      </w:r>
    </w:p>
    <w:p>
      <w:pPr>
        <w:pStyle w:val="FirstParagraph"/>
      </w:pPr>
      <w:r>
        <w:t xml:space="preserve">Multi-seed</w:t>
      </w:r>
    </w:p>
    <w:p>
      <w:pPr>
        <w:pStyle w:val="BodyText"/>
      </w:pPr>
      <w:r>
        <w:t xml:space="preserve">Multi-seed</w:t>
      </w:r>
    </w:p>
    <w:bookmarkEnd w:id="30"/>
    <w:bookmarkEnd w:id="31"/>
    <w:bookmarkStart w:id="35" w:name="Xaefabf96537b1387cc04e67db5ca3eaa88589c5"/>
    <w:p>
      <w:pPr>
        <w:pStyle w:val="Heading2"/>
      </w:pPr>
      <w:r>
        <w:t xml:space="preserve">3. Baseline Comparison</w:t>
      </w:r>
    </w:p>
    <w:bookmarkStart w:id="32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Ratio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F-Beta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F-Beta@95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ΔRMSE_vs_HMTL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ΔR-AUC_vs_HMTL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flat_mtl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-0.0466078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2"/>
    <w:bookmarkStart w:id="33" w:name="метрики-неопределенности"/>
    <w:p>
      <w:pPr>
        <w:pStyle w:val="Heading3"/>
      </w:pPr>
      <w:r>
        <w:t xml:space="preserve">Метрики неопределенности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Rejection Ratio</w:t>
      </w:r>
      <w:r>
        <w:t xml:space="preserve">: Нормализованная метрика качества неопределенности (0-100%).</w:t>
      </w:r>
      <w:r>
        <w:t xml:space="preserve"> </w:t>
      </w:r>
      <w:r>
        <w:t xml:space="preserve">Чем выше значение, тем лучше модель ранжирует ошибки по неопределенности.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Rejection AUC</w:t>
      </w:r>
      <w:r>
        <w:t xml:space="preserve">: Площадь под кривой отбрасывания (rejection curve).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F-Beta AUC</w:t>
      </w:r>
      <w:r>
        <w:t xml:space="preserve">: Площадь под кривой F-beta для оценки качества неопределенности.</w:t>
      </w:r>
    </w:p>
    <w:p>
      <w:pPr>
        <w:pStyle w:val="FirstParagraph"/>
      </w:pPr>
      <w:r>
        <w:t xml:space="preserve">Baseline metrics</w:t>
      </w:r>
    </w:p>
    <w:bookmarkEnd w:id="33"/>
    <w:bookmarkStart w:id="34" w:name="best-models"/>
    <w:p>
      <w:pPr>
        <w:pStyle w:val="Heading3"/>
      </w:pPr>
      <w:r>
        <w:t xml:space="preserve">Best Models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RMSE:</w:t>
      </w:r>
      <w:r>
        <w:t xml:space="preserve"> </w:t>
      </w:r>
      <w:r>
        <w:t xml:space="preserve">hmtl (0.853416)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R-AUC MSE:</w:t>
      </w:r>
      <w:r>
        <w:t xml:space="preserve"> </w:t>
      </w:r>
      <w:r>
        <w:t xml:space="preserve">flat_mtl (0.598752)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MAE:</w:t>
      </w:r>
      <w:r>
        <w:t xml:space="preserve"> </w:t>
      </w:r>
      <w:r>
        <w:t xml:space="preserve">hmtl (0.652957)</w:t>
      </w:r>
    </w:p>
    <w:p>
      <w:pPr>
        <w:pStyle w:val="FirstParagraph"/>
      </w:pPr>
      <w:r>
        <w:rPr>
          <w:iCs/>
          <w:i/>
        </w:rPr>
        <w:t xml:space="preserve">HMTL включен в сравнение базлайнов по умолчанию.</w:t>
      </w:r>
    </w:p>
    <w:bookmarkEnd w:id="34"/>
    <w:bookmarkEnd w:id="35"/>
    <w:bookmarkStart w:id="40" w:name="X1900642a8d66770cb8c8dfa819f391d478eb5e3"/>
    <w:p>
      <w:pPr>
        <w:pStyle w:val="Heading2"/>
      </w:pPr>
      <w:r>
        <w:t xml:space="preserve">4. Summary and Conclusions</w:t>
      </w:r>
    </w:p>
    <w:bookmarkStart w:id="36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R-AUC MSE:</w:t>
      </w:r>
      <w:r>
        <w:t xml:space="preserve"> </w:t>
      </w:r>
      <w:r>
        <w:t xml:space="preserve">flat_mtl (0.598752)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RMSE:</w:t>
      </w:r>
      <w:r>
        <w:t xml:space="preserve"> </w:t>
      </w:r>
      <w:r>
        <w:t xml:space="preserve">hmtl (0.853416)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HMTL (val)</w:t>
      </w:r>
      <w:r>
        <w:t xml:space="preserve"> </w:t>
      </w:r>
      <w:r>
        <w:t xml:space="preserve">RMSE 0.853416, R-AUC MSE 0.645360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HMTL (test)</w:t>
      </w:r>
      <w:r>
        <w:t xml:space="preserve"> </w:t>
      </w:r>
      <w:r>
        <w:t xml:space="preserve">RMSE 0.738786, R-AUC MSE 0.400096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Conformal coverage@90 (val):</w:t>
      </w:r>
      <w:r>
        <w:t xml:space="preserve"> </w:t>
      </w:r>
      <w:r>
        <w:t xml:space="preserve">89.96%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HMTL R-AUC MSE (multi-seed):</w:t>
      </w:r>
      <w:r>
        <w:t xml:space="preserve"> </w:t>
      </w:r>
      <w:r>
        <w:t xml:space="preserve">0.546289 ± 0.014069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HMTL RMSE (multi-seed):</w:t>
      </w:r>
      <w:r>
        <w:t xml:space="preserve"> </w:t>
      </w:r>
      <w:r>
        <w:t xml:space="preserve">0.828386 ± 0.005414</w:t>
      </w:r>
    </w:p>
    <w:bookmarkEnd w:id="36"/>
    <w:bookmarkStart w:id="37" w:name="model-comparison"/>
    <w:p>
      <w:pPr>
        <w:pStyle w:val="Heading3"/>
      </w:pPr>
      <w:r>
        <w:t xml:space="preserve">Model Comparison</w:t>
      </w:r>
    </w:p>
    <w:p>
      <w:pPr>
        <w:pStyle w:val="FirstParagraph"/>
      </w:pPr>
      <w:r>
        <w:t xml:space="preserve">Based on the baseline comparison:</w:t>
      </w:r>
    </w:p>
    <w:p>
      <w:pPr>
        <w:numPr>
          <w:ilvl w:val="0"/>
          <w:numId w:val="1008"/>
        </w:numPr>
        <w:pStyle w:val="Compact"/>
      </w:pPr>
      <w:r>
        <w:t xml:space="preserve">HMTL model performance compared to baselines:</w:t>
      </w:r>
    </w:p>
    <w:p>
      <w:pPr>
        <w:pStyle w:val="FirstParagraph"/>
      </w:pPr>
      <w:r>
        <w:t xml:space="preserve">Top 3 models by R-AUC MSE: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Ratio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flat_mtl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0.511493</w:t>
            </w:r>
          </w:p>
        </w:tc>
      </w:tr>
    </w:tbl>
    <w:bookmarkEnd w:id="37"/>
    <w:bookmarkStart w:id="38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09"/>
        </w:numPr>
        <w:pStyle w:val="Compact"/>
      </w:pPr>
      <w:r>
        <w:t xml:space="preserve">Review plots in</w:t>
      </w:r>
      <w:r>
        <w:t xml:space="preserve"> </w:t>
      </w:r>
      <w:r>
        <w:rPr>
          <w:rStyle w:val="VerbatimChar"/>
        </w:rPr>
        <w:t xml:space="preserve">experiments/plots/</w:t>
      </w:r>
      <w:r>
        <w:t xml:space="preserve"> </w:t>
      </w:r>
      <w:r>
        <w:t xml:space="preserve">for detailed visualizations</w:t>
      </w:r>
    </w:p>
    <w:p>
      <w:pPr>
        <w:numPr>
          <w:ilvl w:val="0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experiments/baselines/comparison_table.csv</w:t>
      </w:r>
      <w:r>
        <w:t xml:space="preserve"> </w:t>
      </w:r>
      <w:r>
        <w:t xml:space="preserve">for full baseline comparison</w:t>
      </w:r>
    </w:p>
    <w:p>
      <w:pPr>
        <w:numPr>
          <w:ilvl w:val="0"/>
          <w:numId w:val="1009"/>
        </w:numPr>
        <w:pStyle w:val="Compact"/>
      </w:pPr>
      <w:r>
        <w:t xml:space="preserve">Examine</w:t>
      </w:r>
      <w:r>
        <w:t xml:space="preserve"> </w:t>
      </w:r>
      <w:r>
        <w:rPr>
          <w:rStyle w:val="VerbatimChar"/>
        </w:rPr>
        <w:t xml:space="preserve">experiments/multi_seed/results.json</w:t>
      </w:r>
      <w:r>
        <w:t xml:space="preserve"> </w:t>
      </w:r>
      <w:r>
        <w:t xml:space="preserve">for detailed multi-seed statistics</w:t>
      </w:r>
    </w:p>
    <w:p>
      <w:pPr>
        <w:numPr>
          <w:ilvl w:val="0"/>
          <w:numId w:val="1009"/>
        </w:numPr>
        <w:pStyle w:val="Compact"/>
      </w:pPr>
      <w:r>
        <w:t xml:space="preserve">Analyze error-retention curves to understand uncertainty calibration quality</w:t>
      </w:r>
    </w:p>
    <w:p>
      <w:pPr>
        <w:numPr>
          <w:ilvl w:val="0"/>
          <w:numId w:val="1009"/>
        </w:numPr>
        <w:pStyle w:val="Compact"/>
      </w:pPr>
      <w:r>
        <w:t xml:space="preserve">Compare coverage metrics before and after conformal calibration</w:t>
      </w:r>
    </w:p>
    <w:bookmarkEnd w:id="38"/>
    <w:bookmarkStart w:id="39" w:name="output-files"/>
    <w:p>
      <w:pPr>
        <w:pStyle w:val="Heading3"/>
      </w:pPr>
      <w:r>
        <w:t xml:space="preserve">Output Files</w:t>
      </w:r>
    </w:p>
    <w:p>
      <w:pPr>
        <w:pStyle w:val="FirstParagraph"/>
      </w:pPr>
      <w:r>
        <w:t xml:space="preserve">All experiment outputs are saved in the following locations: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experiments/plots/</w:t>
      </w:r>
      <w:r>
        <w:t xml:space="preserve"> </w:t>
      </w:r>
      <w:r>
        <w:t xml:space="preserve">- Visualization plots (error-retention, calibration, reliability)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experiments/baselines/</w:t>
      </w:r>
      <w:r>
        <w:t xml:space="preserve"> </w:t>
      </w:r>
      <w:r>
        <w:t xml:space="preserve">- Baseline comparison results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experiments/multi_seed/</w:t>
      </w:r>
      <w:r>
        <w:t xml:space="preserve"> </w:t>
      </w:r>
      <w:r>
        <w:t xml:space="preserve">- Multi-seed experiment results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experiments/runs/</w:t>
      </w:r>
      <w:r>
        <w:t xml:space="preserve"> </w:t>
      </w:r>
      <w:r>
        <w:t xml:space="preserve">- Individual training runs (if MLflow disabled)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2025-12-15T11:03:20Z</dcterms:created>
  <dcterms:modified xsi:type="dcterms:W3CDTF">2025-12-15T11:03:20Z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