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75.png" ContentType="image/png"/>
  <Override PartName="/word/media/rId78.png" ContentType="image/png"/>
  <Override PartName="/word/media/rId6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69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72.png" ContentType="image/png"/>
  <Override PartName="/word/media/rId96.png" ContentType="image/png"/>
  <Override PartName="/word/media/rId93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33.png" ContentType="image/png"/>
  <Override PartName="/word/media/rId36.png" ContentType="image/png"/>
  <Override PartName="/word/media/rId2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7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30.png" ContentType="image/png"/>
  <Override PartName="/word/media/rId54.png" ContentType="image/png"/>
  <Override PartName="/word/media/rId51.png" ContentType="image/png"/>
  <Override PartName="/word/media/rId174.png" ContentType="image/png"/>
  <Override PartName="/word/media/rId177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7" w:name="X30a7bf0db6e11b9835ffe9e611f124096cad54b"/>
    <w:p>
      <w:pPr>
        <w:pStyle w:val="Heading1"/>
      </w:pPr>
      <w:r>
        <w:t xml:space="preserve">HMTL with Calibration - Experimental Report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2025-12-10T16:09:34.655610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results of comprehensive experiments on Hierarchical Multi-Task Learning (HMTL) with uncertainty estimation and conformal calibration for tabular regression.</w:t>
      </w:r>
    </w:p>
    <w:p>
      <w:r>
        <w:pict>
          <v:rect style="width:0;height:1.5pt" o:hralign="center" o:hrstd="t" o:hr="t"/>
        </w:pict>
      </w:r>
    </w:p>
    <w:bookmarkEnd w:id="20"/>
    <w:bookmarkStart w:id="170" w:name="X865a363907c4e76c82d109600d7909d285d0002"/>
    <w:p>
      <w:pPr>
        <w:pStyle w:val="Heading2"/>
      </w:pPr>
      <w:r>
        <w:t xml:space="preserve">1. Main HMTL Experiment</w:t>
      </w:r>
    </w:p>
    <w:bookmarkStart w:id="21" w:name="метрики-валидация--тест"/>
    <w:p>
      <w:pPr>
        <w:pStyle w:val="Heading3"/>
      </w:pPr>
      <w:r>
        <w:t xml:space="preserve">Метрики (валидация / тест)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Aleatoric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покрытие-после-конформной-калибровки"/>
    <w:p>
      <w:pPr>
        <w:pStyle w:val="Heading3"/>
      </w:pPr>
      <w:r>
        <w:t xml:space="preserve">Покрытие после конформной калибровки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1.319216</w:t>
            </w:r>
          </w:p>
        </w:tc>
      </w:tr>
    </w:tbl>
    <w:bookmarkEnd w:id="22"/>
    <w:bookmarkStart w:id="23" w:name="разложение-неопределенности"/>
    <w:p>
      <w:pPr>
        <w:pStyle w:val="Heading3"/>
      </w:pPr>
      <w:r>
        <w:t xml:space="preserve">Разложение неопределенности</w:t>
      </w:r>
    </w:p>
    <w:p>
      <w:pPr>
        <w:numPr>
          <w:ilvl w:val="0"/>
          <w:numId w:val="1001"/>
        </w:numPr>
        <w:pStyle w:val="Compact"/>
      </w:pPr>
      <w:r>
        <w:t xml:space="preserve">Вал. неопределенность: 0.392680 (эпистемическая: 0.154717, алеаторная: 0.356158)</w:t>
      </w:r>
    </w:p>
    <w:p>
      <w:pPr>
        <w:numPr>
          <w:ilvl w:val="0"/>
          <w:numId w:val="1001"/>
        </w:numPr>
        <w:pStyle w:val="Compact"/>
      </w:pPr>
      <w:r>
        <w:t xml:space="preserve">Тестовая неопределенность: 0.389794</w:t>
      </w:r>
    </w:p>
    <w:p>
      <w:pPr>
        <w:numPr>
          <w:ilvl w:val="0"/>
          <w:numId w:val="1001"/>
        </w:numPr>
        <w:pStyle w:val="Compact"/>
      </w:pPr>
      <w:r>
        <w:t xml:space="preserve">Средний R-AUC MSE по ансамблю: 0.055765</w:t>
      </w:r>
    </w:p>
    <w:p>
      <w:pPr>
        <w:numPr>
          <w:ilvl w:val="0"/>
          <w:numId w:val="1001"/>
        </w:numPr>
        <w:pStyle w:val="Compact"/>
      </w:pPr>
      <w:r>
        <w:t xml:space="preserve">Размер ансамбля: 20</w:t>
      </w:r>
    </w:p>
    <w:bookmarkEnd w:id="23"/>
    <w:bookmarkStart w:id="108" w:name="ключевые-графики"/>
    <w:p>
      <w:pPr>
        <w:pStyle w:val="Heading3"/>
      </w:pPr>
      <w:r>
        <w:t xml:space="preserve">Ключевые графики</w:t>
      </w:r>
    </w:p>
    <w:p>
      <w:pPr>
        <w:pStyle w:val="FirstParagraph"/>
      </w:pPr>
      <w:r>
        <w:drawing>
          <wp:inline>
            <wp:extent cx="5334000" cy="3427360"/>
            <wp:effectExtent b="0" l="0" r="0" t="0"/>
            <wp:docPr descr="Error-Retention (валидация)" title="" id="25" name="Picture"/>
            <a:graphic>
              <a:graphicData uri="http://schemas.openxmlformats.org/drawingml/2006/picture">
                <pic:pic>
                  <pic:nvPicPr>
                    <pic:cNvPr descr="main/plots/val_error_reten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27360"/>
            <wp:effectExtent b="0" l="0" r="0" t="0"/>
            <wp:docPr descr="Rejection Curve (валидация)" title="" id="28" name="Picture"/>
            <a:graphic>
              <a:graphicData uri="http://schemas.openxmlformats.org/drawingml/2006/picture">
                <pic:pic>
                  <pic:nvPicPr>
                    <pic:cNvPr descr="main/plots/val_rejection_cur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85992"/>
            <wp:effectExtent b="0" l="0" r="0" t="0"/>
            <wp:docPr descr="Retention vs Rejection (валидация)" title="" id="31" name="Picture"/>
            <a:graphic>
              <a:graphicData uri="http://schemas.openxmlformats.org/drawingml/2006/picture">
                <pic:pic>
                  <pic:nvPicPr>
                    <pic:cNvPr descr="main/plots/val_retention_vs_rejec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264013"/>
            <wp:effectExtent b="0" l="0" r="0" t="0"/>
            <wp:docPr descr="Calibration Curve (валидация)" title="" id="34" name="Picture"/>
            <a:graphic>
              <a:graphicData uri="http://schemas.openxmlformats.org/drawingml/2006/picture">
                <pic:pic>
                  <pic:nvPicPr>
                    <pic:cNvPr descr="main/plots/val_calibr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96220"/>
            <wp:effectExtent b="0" l="0" r="0" t="0"/>
            <wp:docPr descr="Calibration before/after conformal (валидация)" title="" id="37" name="Picture"/>
            <a:graphic>
              <a:graphicData uri="http://schemas.openxmlformats.org/drawingml/2006/picture">
                <pic:pic>
                  <pic:nvPicPr>
                    <pic:cNvPr descr="main/plots/val_calibration_before_aft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Residual histogram (валидация)" title="" id="40" name="Picture"/>
            <a:graphic>
              <a:graphicData uri="http://schemas.openxmlformats.org/drawingml/2006/picture">
                <pic:pic>
                  <pic:nvPicPr>
                    <pic:cNvPr descr="main/plots/val_residual_his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27952"/>
            <wp:effectExtent b="0" l="0" r="0" t="0"/>
            <wp:docPr descr="Residual QQ (валидация)" title="" id="43" name="Picture"/>
            <a:graphic>
              <a:graphicData uri="http://schemas.openxmlformats.org/drawingml/2006/picture">
                <pic:pic>
                  <pic:nvPicPr>
                    <pic:cNvPr descr="main/plots/val_residual_qq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Residual vs pred (валидация)" title="" id="46" name="Picture"/>
            <a:graphic>
              <a:graphicData uri="http://schemas.openxmlformats.org/drawingml/2006/picture">
                <pic:pic>
                  <pic:nvPicPr>
                    <pic:cNvPr descr="main/plots/val_residual_vs_pr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Residual vs uncertainty (валидация)" title="" id="49" name="Picture"/>
            <a:graphic>
              <a:graphicData uri="http://schemas.openxmlformats.org/drawingml/2006/picture">
                <pic:pic>
                  <pic:nvPicPr>
                    <pic:cNvPr descr="main/plots/val_residual_vs_uncertain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6254"/>
            <wp:effectExtent b="0" l="0" r="0" t="0"/>
            <wp:docPr descr="|error| vs uncertainty (валидация)" title="" id="52" name="Picture"/>
            <a:graphic>
              <a:graphicData uri="http://schemas.openxmlformats.org/drawingml/2006/picture">
                <pic:pic>
                  <pic:nvPicPr>
                    <pic:cNvPr descr="main/plots/val_uncertainty_vs_erro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Uncertainty by error quantile (валидация)" title="" id="55" name="Picture"/>
            <a:graphic>
              <a:graphicData uri="http://schemas.openxmlformats.org/drawingml/2006/picture">
                <pic:pic>
                  <pic:nvPicPr>
                    <pic:cNvPr descr="main/plots/val_uncertainty_by_error_quantil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PI width dist @80%" title="" id="58" name="Picture"/>
            <a:graphic>
              <a:graphicData uri="http://schemas.openxmlformats.org/drawingml/2006/picture">
                <pic:pic>
                  <pic:nvPicPr>
                    <pic:cNvPr descr="main/plots/val_pi_width_8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PI width dist @90%" title="" id="61" name="Picture"/>
            <a:graphic>
              <a:graphicData uri="http://schemas.openxmlformats.org/drawingml/2006/picture">
                <pic:pic>
                  <pic:nvPicPr>
                    <pic:cNvPr descr="main/plots/val_pi_width_9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PI width dist @95%" title="" id="64" name="Picture"/>
            <a:graphic>
              <a:graphicData uri="http://schemas.openxmlformats.org/drawingml/2006/picture">
                <pic:pic>
                  <pic:nvPicPr>
                    <pic:cNvPr descr="main/plots/val_pi_width_9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27360"/>
            <wp:effectExtent b="0" l="0" r="0" t="0"/>
            <wp:docPr descr="Error-Retention (тест)" title="" id="67" name="Picture"/>
            <a:graphic>
              <a:graphicData uri="http://schemas.openxmlformats.org/drawingml/2006/picture">
                <pic:pic>
                  <pic:nvPicPr>
                    <pic:cNvPr descr="main/plots/test_error_reten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427360"/>
            <wp:effectExtent b="0" l="0" r="0" t="0"/>
            <wp:docPr descr="Rejection Curve (тест)" title="" id="70" name="Picture"/>
            <a:graphic>
              <a:graphicData uri="http://schemas.openxmlformats.org/drawingml/2006/picture">
                <pic:pic>
                  <pic:nvPicPr>
                    <pic:cNvPr descr="main/plots/test_rejection_curv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85992"/>
            <wp:effectExtent b="0" l="0" r="0" t="0"/>
            <wp:docPr descr="Retention vs Rejection (тест)" title="" id="73" name="Picture"/>
            <a:graphic>
              <a:graphicData uri="http://schemas.openxmlformats.org/drawingml/2006/picture">
                <pic:pic>
                  <pic:nvPicPr>
                    <pic:cNvPr descr="main/plots/test_retention_vs_rejec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264013"/>
            <wp:effectExtent b="0" l="0" r="0" t="0"/>
            <wp:docPr descr="Calibration Curve (тест)" title="" id="76" name="Picture"/>
            <a:graphic>
              <a:graphicData uri="http://schemas.openxmlformats.org/drawingml/2006/picture">
                <pic:pic>
                  <pic:nvPicPr>
                    <pic:cNvPr descr="main/plots/test_calibrati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96220"/>
            <wp:effectExtent b="0" l="0" r="0" t="0"/>
            <wp:docPr descr="Calibration before/after conformal (тест)" title="" id="79" name="Picture"/>
            <a:graphic>
              <a:graphicData uri="http://schemas.openxmlformats.org/drawingml/2006/picture">
                <pic:pic>
                  <pic:nvPicPr>
                    <pic:cNvPr descr="main/plots/test_calibration_before_aft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Residual histogram (тест)" title="" id="82" name="Picture"/>
            <a:graphic>
              <a:graphicData uri="http://schemas.openxmlformats.org/drawingml/2006/picture">
                <pic:pic>
                  <pic:nvPicPr>
                    <pic:cNvPr descr="main/plots/test_residual_his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24933"/>
            <wp:effectExtent b="0" l="0" r="0" t="0"/>
            <wp:docPr descr="Residual QQ (тест)" title="" id="85" name="Picture"/>
            <a:graphic>
              <a:graphicData uri="http://schemas.openxmlformats.org/drawingml/2006/picture">
                <pic:pic>
                  <pic:nvPicPr>
                    <pic:cNvPr descr="main/plots/test_residual_qq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Residual vs pred (тест)" title="" id="88" name="Picture"/>
            <a:graphic>
              <a:graphicData uri="http://schemas.openxmlformats.org/drawingml/2006/picture">
                <pic:pic>
                  <pic:nvPicPr>
                    <pic:cNvPr descr="main/plots/test_residual_vs_pr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Residual vs uncertainty (тест)" title="" id="91" name="Picture"/>
            <a:graphic>
              <a:graphicData uri="http://schemas.openxmlformats.org/drawingml/2006/picture">
                <pic:pic>
                  <pic:nvPicPr>
                    <pic:cNvPr descr="main/plots/test_residual_vs_uncertainty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6254"/>
            <wp:effectExtent b="0" l="0" r="0" t="0"/>
            <wp:docPr descr="|error| vs uncertainty (тест)" title="" id="94" name="Picture"/>
            <a:graphic>
              <a:graphicData uri="http://schemas.openxmlformats.org/drawingml/2006/picture">
                <pic:pic>
                  <pic:nvPicPr>
                    <pic:cNvPr descr="main/plots/test_uncertainty_vs_erro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Uncertainty by error quantile (тест)" title="" id="97" name="Picture"/>
            <a:graphic>
              <a:graphicData uri="http://schemas.openxmlformats.org/drawingml/2006/picture">
                <pic:pic>
                  <pic:nvPicPr>
                    <pic:cNvPr descr="main/plots/test_uncertainty_by_error_quantil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PI width dist @80% (тест)" title="" id="100" name="Picture"/>
            <a:graphic>
              <a:graphicData uri="http://schemas.openxmlformats.org/drawingml/2006/picture">
                <pic:pic>
                  <pic:nvPicPr>
                    <pic:cNvPr descr="main/plots/test_pi_width_8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999"/>
            <wp:effectExtent b="0" l="0" r="0" t="0"/>
            <wp:docPr descr="PI width dist @90% (тест)" title="" id="103" name="Picture"/>
            <a:graphic>
              <a:graphicData uri="http://schemas.openxmlformats.org/drawingml/2006/picture">
                <pic:pic>
                  <pic:nvPicPr>
                    <pic:cNvPr descr="main/plots/test_pi_width_9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7362"/>
            <wp:effectExtent b="0" l="0" r="0" t="0"/>
            <wp:docPr descr="PI width dist @95% (тест)" title="" id="106" name="Picture"/>
            <a:graphic>
              <a:graphicData uri="http://schemas.openxmlformats.org/drawingml/2006/picture">
                <pic:pic>
                  <pic:nvPicPr>
                    <pic:cNvPr descr="main/plots/test_pi_width_9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69" w:name="кривые-обучения-ансамбля-hmtl"/>
    <w:p>
      <w:pPr>
        <w:pStyle w:val="Heading3"/>
      </w:pPr>
      <w:r>
        <w:t xml:space="preserve">Кривые обучения ансамбля HMTL</w:t>
      </w:r>
    </w:p>
    <w:p>
      <w:pPr>
        <w:pStyle w:val="FirstParagraph"/>
      </w:pPr>
      <w:r>
        <w:drawing>
          <wp:inline>
            <wp:extent cx="5334000" cy="1737137"/>
            <wp:effectExtent b="0" l="0" r="0" t="0"/>
            <wp:docPr descr="Training model_10_training_curve.png" title="" id="110" name="Picture"/>
            <a:graphic>
              <a:graphicData uri="http://schemas.openxmlformats.org/drawingml/2006/picture">
                <pic:pic>
                  <pic:nvPicPr>
                    <pic:cNvPr descr="main/plots/training/model_10_training_curv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8112"/>
            <wp:effectExtent b="0" l="0" r="0" t="0"/>
            <wp:docPr descr="Training model_11_training_curve.png" title="" id="113" name="Picture"/>
            <a:graphic>
              <a:graphicData uri="http://schemas.openxmlformats.org/drawingml/2006/picture">
                <pic:pic>
                  <pic:nvPicPr>
                    <pic:cNvPr descr="main/plots/training/model_11_training_curv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12_training_curve.png" title="" id="116" name="Picture"/>
            <a:graphic>
              <a:graphicData uri="http://schemas.openxmlformats.org/drawingml/2006/picture">
                <pic:pic>
                  <pic:nvPicPr>
                    <pic:cNvPr descr="main/plots/training/model_12_training_curv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13_training_curve.png" title="" id="119" name="Picture"/>
            <a:graphic>
              <a:graphicData uri="http://schemas.openxmlformats.org/drawingml/2006/picture">
                <pic:pic>
                  <pic:nvPicPr>
                    <pic:cNvPr descr="main/plots/training/model_13_training_curv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14_training_curve.png" title="" id="122" name="Picture"/>
            <a:graphic>
              <a:graphicData uri="http://schemas.openxmlformats.org/drawingml/2006/picture">
                <pic:pic>
                  <pic:nvPicPr>
                    <pic:cNvPr descr="main/plots/training/model_14_training_curv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40064"/>
            <wp:effectExtent b="0" l="0" r="0" t="0"/>
            <wp:docPr descr="Training model_15_training_curve.png" title="" id="125" name="Picture"/>
            <a:graphic>
              <a:graphicData uri="http://schemas.openxmlformats.org/drawingml/2006/picture">
                <pic:pic>
                  <pic:nvPicPr>
                    <pic:cNvPr descr="main/plots/training/model_15_training_curv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9087"/>
            <wp:effectExtent b="0" l="0" r="0" t="0"/>
            <wp:docPr descr="Training model_16_training_curve.png" title="" id="128" name="Picture"/>
            <a:graphic>
              <a:graphicData uri="http://schemas.openxmlformats.org/drawingml/2006/picture">
                <pic:pic>
                  <pic:nvPicPr>
                    <pic:cNvPr descr="main/plots/training/model_16_training_curv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9087"/>
            <wp:effectExtent b="0" l="0" r="0" t="0"/>
            <wp:docPr descr="Training model_17_training_curve.png" title="" id="131" name="Picture"/>
            <a:graphic>
              <a:graphicData uri="http://schemas.openxmlformats.org/drawingml/2006/picture">
                <pic:pic>
                  <pic:nvPicPr>
                    <pic:cNvPr descr="main/plots/training/model_17_training_curv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9087"/>
            <wp:effectExtent b="0" l="0" r="0" t="0"/>
            <wp:docPr descr="Training model_18_training_curve.png" title="" id="134" name="Picture"/>
            <a:graphic>
              <a:graphicData uri="http://schemas.openxmlformats.org/drawingml/2006/picture">
                <pic:pic>
                  <pic:nvPicPr>
                    <pic:cNvPr descr="main/plots/training/model_18_training_curv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19_training_curve.png" title="" id="137" name="Picture"/>
            <a:graphic>
              <a:graphicData uri="http://schemas.openxmlformats.org/drawingml/2006/picture">
                <pic:pic>
                  <pic:nvPicPr>
                    <pic:cNvPr descr="main/plots/training/model_19_training_curv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1_training_curve.png" title="" id="140" name="Picture"/>
            <a:graphic>
              <a:graphicData uri="http://schemas.openxmlformats.org/drawingml/2006/picture">
                <pic:pic>
                  <pic:nvPicPr>
                    <pic:cNvPr descr="main/plots/training/model_1_training_curv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20_training_curve.png" title="" id="143" name="Picture"/>
            <a:graphic>
              <a:graphicData uri="http://schemas.openxmlformats.org/drawingml/2006/picture">
                <pic:pic>
                  <pic:nvPicPr>
                    <pic:cNvPr descr="main/plots/training/model_20_training_curv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2_training_curve.png" title="" id="146" name="Picture"/>
            <a:graphic>
              <a:graphicData uri="http://schemas.openxmlformats.org/drawingml/2006/picture">
                <pic:pic>
                  <pic:nvPicPr>
                    <pic:cNvPr descr="main/plots/training/model_2_training_curv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3_training_curve.png" title="" id="149" name="Picture"/>
            <a:graphic>
              <a:graphicData uri="http://schemas.openxmlformats.org/drawingml/2006/picture">
                <pic:pic>
                  <pic:nvPicPr>
                    <pic:cNvPr descr="main/plots/training/model_3_training_curv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4_training_curve.png" title="" id="152" name="Picture"/>
            <a:graphic>
              <a:graphicData uri="http://schemas.openxmlformats.org/drawingml/2006/picture">
                <pic:pic>
                  <pic:nvPicPr>
                    <pic:cNvPr descr="main/plots/training/model_4_training_curv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5_training_curve.png" title="" id="155" name="Picture"/>
            <a:graphic>
              <a:graphicData uri="http://schemas.openxmlformats.org/drawingml/2006/picture">
                <pic:pic>
                  <pic:nvPicPr>
                    <pic:cNvPr descr="main/plots/training/model_5_training_curv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9575"/>
            <wp:effectExtent b="0" l="0" r="0" t="0"/>
            <wp:docPr descr="Training model_6_training_curve.png" title="" id="158" name="Picture"/>
            <a:graphic>
              <a:graphicData uri="http://schemas.openxmlformats.org/drawingml/2006/picture">
                <pic:pic>
                  <pic:nvPicPr>
                    <pic:cNvPr descr="main/plots/training/model_6_training_curv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7_training_curve.png" title="" id="161" name="Picture"/>
            <a:graphic>
              <a:graphicData uri="http://schemas.openxmlformats.org/drawingml/2006/picture">
                <pic:pic>
                  <pic:nvPicPr>
                    <pic:cNvPr descr="main/plots/training/model_7_training_curv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6651"/>
            <wp:effectExtent b="0" l="0" r="0" t="0"/>
            <wp:docPr descr="Training model_8_training_curve.png" title="" id="164" name="Picture"/>
            <a:graphic>
              <a:graphicData uri="http://schemas.openxmlformats.org/drawingml/2006/picture">
                <pic:pic>
                  <pic:nvPicPr>
                    <pic:cNvPr descr="main/plots/training/model_8_training_curv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39575"/>
            <wp:effectExtent b="0" l="0" r="0" t="0"/>
            <wp:docPr descr="Training model_9_training_curve.png" title="" id="167" name="Picture"/>
            <a:graphic>
              <a:graphicData uri="http://schemas.openxmlformats.org/drawingml/2006/picture">
                <pic:pic>
                  <pic:nvPicPr>
                    <pic:cNvPr descr="main/plots/training/model_9_training_curv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End w:id="170"/>
    <w:bookmarkStart w:id="184" w:name="X9a968fb6ba289a0a624dd32187c9cf3504644d9"/>
    <w:p>
      <w:pPr>
        <w:pStyle w:val="Heading2"/>
      </w:pPr>
      <w:r>
        <w:t xml:space="preserve">2. Multi-Seed Experiments</w:t>
      </w:r>
    </w:p>
    <w:p>
      <w:pPr>
        <w:pStyle w:val="FirstParagraph"/>
      </w:pPr>
      <w:r>
        <w:rPr>
          <w:bCs/>
          <w:b/>
        </w:rPr>
        <w:t xml:space="preserve">Number of seeds:</w:t>
      </w:r>
      <w:r>
        <w:t xml:space="preserve"> </w:t>
      </w:r>
      <w:r>
        <w:t xml:space="preserve">3</w:t>
      </w:r>
      <w:r>
        <w:t xml:space="preserve"> </w:t>
      </w:r>
      <w:r>
        <w:rPr>
          <w:bCs/>
          <w:b/>
        </w:rPr>
        <w:t xml:space="preserve">Seeds used:</w:t>
      </w:r>
      <w:r>
        <w:t xml:space="preserve"> </w:t>
      </w:r>
      <w:r>
        <w:t xml:space="preserve">42, 43, 44</w:t>
      </w:r>
    </w:p>
    <w:bookmarkStart w:id="171" w:name="aggregated-metrics-mean--std"/>
    <w:p>
      <w:pPr>
        <w:pStyle w:val="Heading3"/>
      </w:pPr>
      <w:r>
        <w:t xml:space="preserve">Aggregated Metrics (Mean ± Std)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46.524107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2164.492538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34.794618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r_auc_mse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617.815537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12.860828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5.109567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mean_aleatoric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11.614145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80.336850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rejection_auc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496.694539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f_beta_auc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f_beta_95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</w:tbl>
    <w:bookmarkEnd w:id="171"/>
    <w:bookmarkStart w:id="172" w:name="покрытие-mean--std"/>
    <w:p>
      <w:pPr>
        <w:pStyle w:val="Heading3"/>
      </w:pPr>
      <w:r>
        <w:t xml:space="preserve">Покрытие (Mean ± Std)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</w:tbl>
    <w:bookmarkEnd w:id="172"/>
    <w:bookmarkStart w:id="173" w:name="individual-seed-results"/>
    <w:p>
      <w:pPr>
        <w:pStyle w:val="Heading3"/>
      </w:pPr>
      <w:r>
        <w:t xml:space="preserve">Individual Seed Results</w:t>
      </w:r>
    </w:p>
    <w:p>
      <w:pPr>
        <w:pStyle w:val="FirstParagraph"/>
      </w:pPr>
      <w:r>
        <w:rPr>
          <w:bCs/>
          <w:b/>
        </w:rPr>
        <w:t xml:space="preserve">Seed 43:</w:t>
      </w:r>
    </w:p>
    <w:p>
      <w:pPr>
        <w:numPr>
          <w:ilvl w:val="0"/>
          <w:numId w:val="1002"/>
        </w:numPr>
        <w:pStyle w:val="Compact"/>
      </w:pPr>
      <w:r>
        <w:t xml:space="preserve">RMSE: 46.524107</w:t>
      </w:r>
    </w:p>
    <w:p>
      <w:pPr>
        <w:numPr>
          <w:ilvl w:val="0"/>
          <w:numId w:val="1002"/>
        </w:numPr>
        <w:pStyle w:val="Compact"/>
      </w:pPr>
      <w:r>
        <w:t xml:space="preserve">R-AUC MSE: 617.815537</w:t>
      </w:r>
    </w:p>
    <w:bookmarkEnd w:id="173"/>
    <w:bookmarkStart w:id="183" w:name="визуализация-по-сиду"/>
    <w:p>
      <w:pPr>
        <w:pStyle w:val="Heading3"/>
      </w:pPr>
      <w:r>
        <w:t xml:space="preserve">Визуализация по сиду</w:t>
      </w:r>
    </w:p>
    <w:p>
      <w:pPr>
        <w:pStyle w:val="FirstParagraph"/>
      </w:pPr>
      <w:r>
        <w:drawing>
          <wp:inline>
            <wp:extent cx="5334000" cy="3168748"/>
            <wp:effectExtent b="0" l="0" r="0" t="0"/>
            <wp:docPr descr="Multi-seed" title="" id="175" name="Picture"/>
            <a:graphic>
              <a:graphicData uri="http://schemas.openxmlformats.org/drawingml/2006/picture">
                <pic:pic>
                  <pic:nvPicPr>
                    <pic:cNvPr descr="multi_seed/coverage_distributions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1743"/>
            <wp:effectExtent b="0" l="0" r="0" t="0"/>
            <wp:docPr descr="Multi-seed" title="" id="178" name="Picture"/>
            <a:graphic>
              <a:graphicData uri="http://schemas.openxmlformats.org/drawingml/2006/picture">
                <pic:pic>
                  <pic:nvPicPr>
                    <pic:cNvPr descr="multi_seed/error_retention_seed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41269"/>
            <wp:effectExtent b="0" l="0" r="0" t="0"/>
            <wp:docPr descr="Multi-seed" title="" id="181" name="Picture"/>
            <a:graphic>
              <a:graphicData uri="http://schemas.openxmlformats.org/drawingml/2006/picture">
                <pic:pic>
                  <pic:nvPicPr>
                    <pic:cNvPr descr="multi_seed/metric_distributions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1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End w:id="184"/>
    <w:bookmarkStart w:id="191" w:name="Xaefabf96537b1387cc04e67db5ca3eaa88589c5"/>
    <w:p>
      <w:pPr>
        <w:pStyle w:val="Heading2"/>
      </w:pPr>
      <w:r>
        <w:t xml:space="preserve">3. Baseline Comparison</w:t>
      </w:r>
    </w:p>
    <w:bookmarkStart w:id="185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Coverage@95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Ratio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F-Beta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F-Beta@95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ΔRMSE_vs_HMTL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ΔR-AUC_vs_HMTL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0.0574768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0.00961055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flat_mtl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0.0308446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85"/>
    <w:bookmarkStart w:id="189" w:name="метрики-неопределенности"/>
    <w:p>
      <w:pPr>
        <w:pStyle w:val="Heading3"/>
      </w:pPr>
      <w:r>
        <w:t xml:space="preserve">Метрики неопределенности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Rejection Ratio</w:t>
      </w:r>
      <w:r>
        <w:t xml:space="preserve">: Нормализованная метрика качества неопределенности (0-100%).</w:t>
      </w:r>
      <w:r>
        <w:t xml:space="preserve"> </w:t>
      </w:r>
      <w:r>
        <w:t xml:space="preserve">Чем выше значение, тем лучше модель ранжирует ошибки по неопределенности.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Rejection AUC</w:t>
      </w:r>
      <w:r>
        <w:t xml:space="preserve">: Площадь под кривой отбрасывания (rejection curve).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F-Beta AUC</w:t>
      </w:r>
      <w:r>
        <w:t xml:space="preserve">: Площадь под кривой F-beta для оценки качества неопределенности.</w:t>
      </w:r>
    </w:p>
    <w:p>
      <w:pPr>
        <w:pStyle w:val="FirstParagraph"/>
      </w:pPr>
      <w:r>
        <w:drawing>
          <wp:inline>
            <wp:extent cx="5334000" cy="4431552"/>
            <wp:effectExtent b="0" l="0" r="0" t="0"/>
            <wp:docPr descr="Baseline metrics" title="" id="187" name="Picture"/>
            <a:graphic>
              <a:graphicData uri="http://schemas.openxmlformats.org/drawingml/2006/picture">
                <pic:pic>
                  <pic:nvPicPr>
                    <pic:cNvPr descr="baselines/baseline_comparison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9"/>
    <w:bookmarkStart w:id="190" w:name="best-models"/>
    <w:p>
      <w:pPr>
        <w:pStyle w:val="Heading3"/>
      </w:pPr>
      <w:r>
        <w:t xml:space="preserve">Best Models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RMSE:</w:t>
      </w:r>
      <w:r>
        <w:t xml:space="preserve"> </w:t>
      </w:r>
      <w:r>
        <w:t xml:space="preserve">hmtl (0.296722)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R-AUC MSE:</w:t>
      </w:r>
      <w:r>
        <w:t xml:space="preserve"> </w:t>
      </w:r>
      <w:r>
        <w:t xml:space="preserve">hmtl (0.024995)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MAE:</w:t>
      </w:r>
      <w:r>
        <w:t xml:space="preserve"> </w:t>
      </w:r>
      <w:r>
        <w:t xml:space="preserve">hmtl (0.190745)</w:t>
      </w:r>
    </w:p>
    <w:p>
      <w:pPr>
        <w:pStyle w:val="FirstParagraph"/>
      </w:pPr>
      <w:r>
        <w:rPr>
          <w:iCs/>
          <w:i/>
        </w:rPr>
        <w:t xml:space="preserve">HMTL включен в сравнение базлайнов по умолчанию.</w:t>
      </w:r>
    </w:p>
    <w:bookmarkEnd w:id="190"/>
    <w:bookmarkEnd w:id="191"/>
    <w:bookmarkStart w:id="196" w:name="X1900642a8d66770cb8c8dfa819f391d478eb5e3"/>
    <w:p>
      <w:pPr>
        <w:pStyle w:val="Heading2"/>
      </w:pPr>
      <w:r>
        <w:t xml:space="preserve">4. Summary and Conclusions</w:t>
      </w:r>
    </w:p>
    <w:bookmarkStart w:id="192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Best R-AUC MSE:</w:t>
      </w:r>
      <w:r>
        <w:t xml:space="preserve"> </w:t>
      </w:r>
      <w:r>
        <w:t xml:space="preserve">hmtl (0.024995)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Best RMSE:</w:t>
      </w:r>
      <w:r>
        <w:t xml:space="preserve"> </w:t>
      </w:r>
      <w:r>
        <w:t xml:space="preserve">hmtl (0.296722)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HMTL (val)</w:t>
      </w:r>
      <w:r>
        <w:t xml:space="preserve"> </w:t>
      </w:r>
      <w:r>
        <w:t xml:space="preserve">RMSE 0.296722, R-AUC MSE 0.024995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HMTL (test)</w:t>
      </w:r>
      <w:r>
        <w:t xml:space="preserve"> </w:t>
      </w:r>
      <w:r>
        <w:t xml:space="preserve">RMSE 0.294180, R-AUC MSE 0.024434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Conformal coverage@90 (val):</w:t>
      </w:r>
      <w:r>
        <w:t xml:space="preserve"> </w:t>
      </w:r>
      <w:r>
        <w:t xml:space="preserve">89.98%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HMTL R-AUC MSE (multi-seed):</w:t>
      </w:r>
      <w:r>
        <w:t xml:space="preserve"> </w:t>
      </w:r>
      <w:r>
        <w:t xml:space="preserve">617.815537 ± 0.000000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HMTL RMSE (multi-seed):</w:t>
      </w:r>
      <w:r>
        <w:t xml:space="preserve"> </w:t>
      </w:r>
      <w:r>
        <w:t xml:space="preserve">46.524107 ± 0.000000</w:t>
      </w:r>
    </w:p>
    <w:bookmarkEnd w:id="192"/>
    <w:bookmarkStart w:id="193" w:name="model-comparison"/>
    <w:p>
      <w:pPr>
        <w:pStyle w:val="Heading3"/>
      </w:pPr>
      <w:r>
        <w:t xml:space="preserve">Model Comparison</w:t>
      </w:r>
    </w:p>
    <w:p>
      <w:pPr>
        <w:pStyle w:val="FirstParagraph"/>
      </w:pPr>
      <w:r>
        <w:t xml:space="preserve">Based on the baseline comparison:</w:t>
      </w:r>
    </w:p>
    <w:p>
      <w:pPr>
        <w:numPr>
          <w:ilvl w:val="0"/>
          <w:numId w:val="1006"/>
        </w:numPr>
        <w:pStyle w:val="Compact"/>
      </w:pPr>
      <w:r>
        <w:t xml:space="preserve">HMTL model performance compared to baselines:</w:t>
      </w:r>
    </w:p>
    <w:p>
      <w:pPr>
        <w:pStyle w:val="FirstParagraph"/>
      </w:pPr>
      <w:r>
        <w:t xml:space="preserve">Top 3 models by R-AUC MSE: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R-AUC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 Ratio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flat_mtl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single_mlp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73.2344</w:t>
            </w:r>
          </w:p>
        </w:tc>
      </w:tr>
    </w:tbl>
    <w:bookmarkEnd w:id="193"/>
    <w:bookmarkStart w:id="194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07"/>
        </w:numPr>
        <w:pStyle w:val="Compact"/>
      </w:pPr>
      <w:r>
        <w:t xml:space="preserve">Review plots in</w:t>
      </w:r>
      <w:r>
        <w:t xml:space="preserve"> </w:t>
      </w:r>
      <w:r>
        <w:rPr>
          <w:rStyle w:val="VerbatimChar"/>
        </w:rPr>
        <w:t xml:space="preserve">experiments/plots/</w:t>
      </w:r>
      <w:r>
        <w:t xml:space="preserve"> </w:t>
      </w:r>
      <w:r>
        <w:t xml:space="preserve">for detailed visualizations</w:t>
      </w:r>
    </w:p>
    <w:p>
      <w:pPr>
        <w:numPr>
          <w:ilvl w:val="0"/>
          <w:numId w:val="1007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experiments/baselines/comparison_table.csv</w:t>
      </w:r>
      <w:r>
        <w:t xml:space="preserve"> </w:t>
      </w:r>
      <w:r>
        <w:t xml:space="preserve">for full baseline comparison</w:t>
      </w:r>
    </w:p>
    <w:p>
      <w:pPr>
        <w:numPr>
          <w:ilvl w:val="0"/>
          <w:numId w:val="1007"/>
        </w:numPr>
        <w:pStyle w:val="Compact"/>
      </w:pPr>
      <w:r>
        <w:t xml:space="preserve">Examine</w:t>
      </w:r>
      <w:r>
        <w:t xml:space="preserve"> </w:t>
      </w:r>
      <w:r>
        <w:rPr>
          <w:rStyle w:val="VerbatimChar"/>
        </w:rPr>
        <w:t xml:space="preserve">experiments/multi_seed/results.json</w:t>
      </w:r>
      <w:r>
        <w:t xml:space="preserve"> </w:t>
      </w:r>
      <w:r>
        <w:t xml:space="preserve">for detailed multi-seed statistics</w:t>
      </w:r>
    </w:p>
    <w:p>
      <w:pPr>
        <w:numPr>
          <w:ilvl w:val="0"/>
          <w:numId w:val="1007"/>
        </w:numPr>
        <w:pStyle w:val="Compact"/>
      </w:pPr>
      <w:r>
        <w:t xml:space="preserve">Analyze error-retention curves to understand uncertainty calibration quality</w:t>
      </w:r>
    </w:p>
    <w:p>
      <w:pPr>
        <w:numPr>
          <w:ilvl w:val="0"/>
          <w:numId w:val="1007"/>
        </w:numPr>
        <w:pStyle w:val="Compact"/>
      </w:pPr>
      <w:r>
        <w:t xml:space="preserve">Compare coverage metrics before and after conformal calibration</w:t>
      </w:r>
    </w:p>
    <w:bookmarkEnd w:id="194"/>
    <w:bookmarkStart w:id="195" w:name="output-files"/>
    <w:p>
      <w:pPr>
        <w:pStyle w:val="Heading3"/>
      </w:pPr>
      <w:r>
        <w:t xml:space="preserve">Output Files</w:t>
      </w:r>
    </w:p>
    <w:p>
      <w:pPr>
        <w:pStyle w:val="FirstParagraph"/>
      </w:pPr>
      <w:r>
        <w:t xml:space="preserve">All experiment outputs are saved in the following locations: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experiments/plots/</w:t>
      </w:r>
      <w:r>
        <w:t xml:space="preserve"> </w:t>
      </w:r>
      <w:r>
        <w:t xml:space="preserve">- Visualization plots (error-retention, calibration, reliability)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experiments/baselines/</w:t>
      </w:r>
      <w:r>
        <w:t xml:space="preserve"> </w:t>
      </w:r>
      <w:r>
        <w:t xml:space="preserve">- Baseline comparison results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experiments/multi_seed/</w:t>
      </w:r>
      <w:r>
        <w:t xml:space="preserve"> </w:t>
      </w:r>
      <w:r>
        <w:t xml:space="preserve">- Multi-seed experiment results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experiments/runs/</w:t>
      </w:r>
      <w:r>
        <w:t xml:space="preserve"> </w:t>
      </w:r>
      <w:r>
        <w:t xml:space="preserve">- Individual training runs (if MLflow disabled)</w:t>
      </w:r>
    </w:p>
    <w:bookmarkEnd w:id="195"/>
    <w:bookmarkEnd w:id="196"/>
    <w:bookmarkEnd w:id="1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86" Target="media/rId186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66" Target="media/rId6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72" Target="media/rId72.png" /><Relationship Type="http://schemas.openxmlformats.org/officeDocument/2006/relationships/image" Id="rId96" Target="media/rId96.png" /><Relationship Type="http://schemas.openxmlformats.org/officeDocument/2006/relationships/image" Id="rId93" Target="media/rId93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4" Target="media/rId2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0" Target="media/rId30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2025-12-15T11:02:54Z</dcterms:created>
  <dcterms:modified xsi:type="dcterms:W3CDTF">2025-12-15T11:02:54Z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