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Fichas de sprint</w:t>
      </w:r>
    </w:p>
    <w:p>
      <w:pPr>
        <w:spacing w:after="320"/>
      </w:pPr>
      <w:r>
        <w:rPr>
          <w:i/>
          <w:color w:val="315B78"/>
          <w:sz w:val="22"/>
        </w:rPr>
        <w:t>Objetivos, tareas y evidencias esperadas por sprint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Estas fichas conservan los objetivos del plan de 11 sprints e incorporan las evidencias disponibles al 20 de octubre de 2026. No acreditan que todos los sprints o sus reuniones se hayan ejecutado. La aceptación del cliente se documentará en una sesión real.</w:t>
      </w:r>
    </w:p>
    <w:p>
      <w:pPr>
        <w:pStyle w:val="Heading1"/>
      </w:pPr>
      <w:r>
        <w:rPr>
          <w:color w:val="000000"/>
        </w:rPr>
        <w:t>Sprint 1 Levantamiento</w:t>
      </w:r>
    </w:p>
    <w:p>
      <w:pPr>
        <w:spacing w:after="120"/>
      </w:pPr>
      <w:r>
        <w:t>Acordar proceso actual, roles y alcance del MVP.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Entrevistar al cliente</w:t>
              <w:br/>
              <w:t>• Documentar AS-IS</w:t>
              <w:br/>
              <w:t>• Definir criterios de aceptación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Levantamiento referido por Juan; acta de Rodrigo Quiroga preparada para validación y firma.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Sprint 2 Arquitectura</w:t>
      </w:r>
    </w:p>
    <w:p>
      <w:pPr>
        <w:spacing w:after="120"/>
      </w:pPr>
      <w:r>
        <w:t>Dejar lista la base técnica para desarrollo incremental.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Revisar esquema PostgreSQL/PostGIS</w:t>
              <w:br/>
              <w:t>• Definir contratos API</w:t>
              <w:br/>
              <w:t>• Definir riesgos técnicos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schema.sql, seed y PostGIS ejecutables; integración real del panel aprobada.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Javier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Sprint 3 Panel base</w:t>
      </w:r>
    </w:p>
    <w:p>
      <w:pPr>
        <w:spacing w:after="120"/>
      </w:pPr>
      <w:r>
        <w:t>Permitir autenticación y navegación del panel.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Login</w:t>
              <w:br/>
              <w:t>• Layout</w:t>
              <w:br/>
              <w:t>• Control de roles</w:t>
              <w:br/>
              <w:t>• CORS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Login técnico/admin y control de roles: PI-02/03 y PS-04/05; interfaz del panel verificada.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Sprint 4 Agenda</w:t>
      </w:r>
    </w:p>
    <w:p>
      <w:pPr>
        <w:spacing w:after="120"/>
      </w:pPr>
      <w:r>
        <w:t>Mostrar agenda operativa de forma filtrable.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Agenda por fecha</w:t>
              <w:br/>
              <w:t>• Filtro por operador</w:t>
              <w:br/>
              <w:t>• Estados</w:t>
              <w:br/>
              <w:t>• Estadísticas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Agenda chilena, filtros y estadísticas, edición de notas, asignación y reprogramación verificadas en E4; se conserva el historial del 06/10 y 09/10.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color w:val="000000"/>
        </w:rPr>
        <w:t>Sprint 5 Agendamiento</w:t>
      </w:r>
    </w:p>
    <w:p>
      <w:pPr>
        <w:spacing w:after="120"/>
      </w:pPr>
      <w:r>
        <w:t>Gestionar clientes y crear visitas manuales.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CRUD clientes</w:t>
              <w:br/>
              <w:t>• Crear visita</w:t>
              <w:br/>
              <w:t>• Validar conflictos</w:t>
              <w:br/>
              <w:t>• Manejo de cancelación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Clientes sin GPS, operador null, UTC, horarios y conflictos verificados en E4. VIS-002 confirma que cancelar conserva visita, croquis y trampas.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Sprint 6 Conversación</w:t>
      </w:r>
    </w:p>
    <w:p>
      <w:pPr>
        <w:spacing w:after="120"/>
      </w:pPr>
      <w:r>
        <w:t>Conectar intención de cliente con agendamiento.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Webhook</w:t>
              <w:br/>
              <w:t>• Clasificación</w:t>
              <w:br/>
              <w:t>• Disponibilidad</w:t>
              <w:br/>
              <w:t>• Derivación humana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Webhook y agente implementados; PS-12 aprobado. Sesión real HU-18 planificada por Pedro, sin resultado archivado.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Pedro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Sprint 7 Croquis</w:t>
      </w:r>
    </w:p>
    <w:p>
      <w:pPr>
        <w:spacing w:after="120"/>
      </w:pPr>
      <w:r>
        <w:t>Asistir colocación de dispositivos con validación humana.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Sugerencia</w:t>
              <w:br/>
              <w:t>• Mover</w:t>
              <w:br/>
              <w:t>• Eliminar lógicamente</w:t>
              <w:br/>
              <w:t>• Auditar cambios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Gestión en terreno y fotos disponibles; visor web de solo lectura y mapa real local verificados en E4/E5. Generación IA y geocodificación permanecen en diseño.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Pedro y Javier; Juan en visor web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color w:val="000000"/>
        </w:rPr>
        <w:t>Sprint 8 Móvil</w:t>
      </w:r>
    </w:p>
    <w:p>
      <w:pPr>
        <w:spacing w:after="120"/>
      </w:pPr>
      <w:r>
        <w:t>Consultar agenda y croquis en terreno.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Login móvil</w:t>
              <w:br/>
              <w:t>• Agenda</w:t>
              <w:br/>
              <w:t>• Detalle</w:t>
              <w:br/>
              <w:t>• Croquis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Código Flutter disponible y API del técnico verificada; no se acredita aquí una sesión de aceptación en teléfono.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Javier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Sprint 9 Offline</w:t>
      </w:r>
    </w:p>
    <w:p>
      <w:pPr>
        <w:spacing w:after="120"/>
      </w:pPr>
      <w:r>
        <w:t>Registrar visitas con conectividad limitada.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Persistencia local</w:t>
              <w:br/>
              <w:t>• Cola de sincronización</w:t>
              <w:br/>
              <w:t>• Resolución de errores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local_database.dart prepara SQLite; las pantallas no lo usan y la sincronización no está implementada.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Javier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Sprint 10 Calidad</w:t>
      </w:r>
    </w:p>
    <w:p>
      <w:pPr>
        <w:spacing w:after="120"/>
      </w:pPr>
      <w:r>
        <w:t>Cerrar brechas de pruebas, seguridad y rendimiento.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Unitarias</w:t>
              <w:br/>
              <w:t>• Integración</w:t>
              <w:br/>
              <w:t>• Seguridad</w:t>
              <w:br/>
              <w:t>• Rendimiento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205/205 pruebas en E4: 98 frontend, 107 backend, incluidas 30 de aislamiento. E5 verifica Maps real; el rendimiento proviene del reporte histórico E1, no de una nueva carga.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Equipo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color w:val="000000"/>
        </w:rPr>
        <w:t>Sprint 11 Cierre</w:t>
      </w:r>
    </w:p>
    <w:p>
      <w:pPr>
        <w:spacing w:after="120"/>
      </w:pPr>
      <w:r>
        <w:t>Validar el producto y entregar documentación.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 de salida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/>
        <w:tc>
          <w:tcPr>
            <w:tcW w:type="dxa" w:w="46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• Demo</w:t>
              <w:br/>
              <w:t>• Acta cliente</w:t>
              <w:br/>
              <w:t>• Manual</w:t>
              <w:br/>
              <w:t>• Presentación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Documentación actualizada; la conformidad de la empresa requiere el acta y la firma de Rodrigo Quiroga.</w:t>
            </w:r>
          </w:p>
        </w:tc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Equipo; Juan coordina</w:t>
            </w:r>
          </w:p>
        </w:tc>
      </w:tr>
    </w:tbl>
    <w:p>
      <w:pPr>
        <w:spacing w:after="20"/>
      </w:pPr>
    </w:p>
    <w:p>
      <w:r>
        <w:t>E4: Verificacion_PR14_2026-10-20.md; E5: Croquis_maps_real_2026-10-20.md, en la carpeta pruebas. La numeración S1 a S11 conserva la planificación original y no asigna retrospectivamente fechas o reuniones.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