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Matriz de trazabilidad</w:t>
      </w:r>
    </w:p>
    <w:p>
      <w:pPr>
        <w:spacing w:after="320"/>
      </w:pPr>
      <w:r>
        <w:rPr>
          <w:i/>
          <w:color w:val="315B78"/>
          <w:sz w:val="22"/>
        </w:rPr>
        <w:t>Relación entre objetivos, historias, componentes y pruebas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896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vAlign w:val="center"/>
          </w:tcPr>
          <w:p>
            <w:pPr>
              <w:spacing w:after="40" w:before="40"/>
            </w:pPr>
            <w:r/>
            <w:r>
              <w:rPr>
                <w:b/>
                <w:color w:val="16382F"/>
                <w:sz w:val="18"/>
              </w:rPr>
              <w:t>Proyecto</w:t>
            </w:r>
          </w:p>
        </w:tc>
        <w:tc>
          <w:tcPr>
            <w:tcW w:type="dxa" w:w="4896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vAlign w:val="center"/>
          </w:tcPr>
          <w:p>
            <w:pPr>
              <w:spacing w:after="40" w:before="40"/>
            </w:pPr>
            <w:r/>
            <w:r>
              <w:rPr>
                <w:b w:val="0"/>
                <w:sz w:val="18"/>
              </w:rPr>
              <w:t>Kill Bichos IA</w:t>
            </w:r>
          </w:p>
        </w:tc>
      </w:tr>
      <w:tr>
        <w:tc>
          <w:tcPr>
            <w:tcW w:type="dxa" w:w="4896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vAlign w:val="center"/>
          </w:tcPr>
          <w:p>
            <w:pPr>
              <w:spacing w:after="40" w:before="40"/>
            </w:pPr>
            <w:r/>
            <w:r>
              <w:rPr>
                <w:b/>
                <w:color w:val="16382F"/>
                <w:sz w:val="18"/>
              </w:rPr>
              <w:t>Fecha</w:t>
            </w:r>
          </w:p>
        </w:tc>
        <w:tc>
          <w:tcPr>
            <w:tcW w:type="dxa" w:w="4896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vAlign w:val="center"/>
          </w:tcPr>
          <w:p>
            <w:pPr>
              <w:spacing w:after="40" w:before="40"/>
            </w:pPr>
            <w:r/>
            <w:r>
              <w:rPr>
                <w:b w:val="0"/>
                <w:sz w:val="18"/>
              </w:rPr>
              <w:t>4 de octubre de 2026</w:t>
            </w:r>
          </w:p>
        </w:tc>
      </w:tr>
    </w:tbl>
    <w:p/>
    <w:p>
      <w:pPr>
        <w:spacing w:after="120"/>
      </w:pPr>
      <w:r>
        <w:t>La matriz permite demostrar que cada objetivo del proyecto se traduce en trabajo implementable y en una verificación. Debe mantenerse actualizada cuando se cambien historias o criterios de aceptación.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008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16382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7"/>
              </w:rPr>
              <w:t>Objetivo</w:t>
            </w:r>
          </w:p>
        </w:tc>
        <w:tc>
          <w:tcPr>
            <w:tcW w:type="dxa" w:w="288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16382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7"/>
              </w:rPr>
              <w:t>Descripción</w:t>
            </w:r>
          </w:p>
        </w:tc>
        <w:tc>
          <w:tcPr>
            <w:tcW w:type="dxa" w:w="216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16382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7"/>
              </w:rPr>
              <w:t>Historias</w:t>
            </w:r>
          </w:p>
        </w:tc>
        <w:tc>
          <w:tcPr>
            <w:tcW w:type="dxa" w:w="2592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16382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7"/>
              </w:rPr>
              <w:t>Componentes</w:t>
            </w:r>
          </w:p>
        </w:tc>
        <w:tc>
          <w:tcPr>
            <w:tcW w:type="dxa" w:w="144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16382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7"/>
              </w:rPr>
              <w:t>Prueba</w:t>
            </w:r>
          </w:p>
        </w:tc>
      </w:tr>
      <w:tr>
        <w:tc>
          <w:tcPr>
            <w:tcW w:type="dxa" w:w="1008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OBJ-01</w:t>
            </w:r>
          </w:p>
        </w:tc>
        <w:tc>
          <w:tcPr>
            <w:tcW w:type="dxa" w:w="288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Arquitectura de datos relacional y geoespacial</w:t>
            </w:r>
          </w:p>
        </w:tc>
        <w:tc>
          <w:tcPr>
            <w:tcW w:type="dxa" w:w="216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US-01 / US-02</w:t>
            </w:r>
          </w:p>
        </w:tc>
        <w:tc>
          <w:tcPr>
            <w:tcW w:type="dxa" w:w="2592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schema.sql, repositories.py</w:t>
            </w:r>
          </w:p>
        </w:tc>
        <w:tc>
          <w:tcPr>
            <w:tcW w:type="dxa" w:w="144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DATA-001</w:t>
            </w:r>
          </w:p>
        </w:tc>
      </w:tr>
      <w:tr>
        <w:tc>
          <w:tcPr>
            <w:tcW w:type="dxa" w:w="1008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F1F5F2"/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OBJ-02</w:t>
            </w:r>
          </w:p>
        </w:tc>
        <w:tc>
          <w:tcPr>
            <w:tcW w:type="dxa" w:w="288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F1F5F2"/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Agente conversacional para agendamiento</w:t>
            </w:r>
          </w:p>
        </w:tc>
        <w:tc>
          <w:tcPr>
            <w:tcW w:type="dxa" w:w="216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F1F5F2"/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US-03 / US-04</w:t>
            </w:r>
          </w:p>
        </w:tc>
        <w:tc>
          <w:tcPr>
            <w:tcW w:type="dxa" w:w="2592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F1F5F2"/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Integración WhatsApp</w:t>
            </w:r>
          </w:p>
        </w:tc>
        <w:tc>
          <w:tcPr>
            <w:tcW w:type="dxa" w:w="144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F1F5F2"/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INT-001</w:t>
            </w:r>
          </w:p>
        </w:tc>
      </w:tr>
      <w:tr>
        <w:tc>
          <w:tcPr>
            <w:tcW w:type="dxa" w:w="1008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OBJ-03</w:t>
            </w:r>
          </w:p>
        </w:tc>
        <w:tc>
          <w:tcPr>
            <w:tcW w:type="dxa" w:w="288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Croquis asistido y validación humana</w:t>
            </w:r>
          </w:p>
        </w:tc>
        <w:tc>
          <w:tcPr>
            <w:tcW w:type="dxa" w:w="216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US-05 / US-06</w:t>
            </w:r>
          </w:p>
        </w:tc>
        <w:tc>
          <w:tcPr>
            <w:tcW w:type="dxa" w:w="2592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croquis.py, dispositivos.py</w:t>
            </w:r>
          </w:p>
        </w:tc>
        <w:tc>
          <w:tcPr>
            <w:tcW w:type="dxa" w:w="144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CRO-001</w:t>
            </w:r>
          </w:p>
        </w:tc>
      </w:tr>
      <w:tr>
        <w:tc>
          <w:tcPr>
            <w:tcW w:type="dxa" w:w="1008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F1F5F2"/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OBJ-04</w:t>
            </w:r>
          </w:p>
        </w:tc>
        <w:tc>
          <w:tcPr>
            <w:tcW w:type="dxa" w:w="288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F1F5F2"/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Panel web operativo</w:t>
            </w:r>
          </w:p>
        </w:tc>
        <w:tc>
          <w:tcPr>
            <w:tcW w:type="dxa" w:w="216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F1F5F2"/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US-07 / US-08 / US-09</w:t>
            </w:r>
          </w:p>
        </w:tc>
        <w:tc>
          <w:tcPr>
            <w:tcW w:type="dxa" w:w="2592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F1F5F2"/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frontend, panel.py</w:t>
            </w:r>
          </w:p>
        </w:tc>
        <w:tc>
          <w:tcPr>
            <w:tcW w:type="dxa" w:w="144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F1F5F2"/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WEB-001</w:t>
            </w:r>
          </w:p>
        </w:tc>
      </w:tr>
      <w:tr>
        <w:tc>
          <w:tcPr>
            <w:tcW w:type="dxa" w:w="1008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OBJ-05</w:t>
            </w:r>
          </w:p>
        </w:tc>
        <w:tc>
          <w:tcPr>
            <w:tcW w:type="dxa" w:w="288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Aplicación móvil de terreno</w:t>
            </w:r>
          </w:p>
        </w:tc>
        <w:tc>
          <w:tcPr>
            <w:tcW w:type="dxa" w:w="216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US-10 / US-11</w:t>
            </w:r>
          </w:p>
        </w:tc>
        <w:tc>
          <w:tcPr>
            <w:tcW w:type="dxa" w:w="2592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app-movil</w:t>
            </w:r>
          </w:p>
        </w:tc>
        <w:tc>
          <w:tcPr>
            <w:tcW w:type="dxa" w:w="144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MOB-001</w:t>
            </w:r>
          </w:p>
        </w:tc>
      </w:tr>
      <w:tr>
        <w:tc>
          <w:tcPr>
            <w:tcW w:type="dxa" w:w="1008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F1F5F2"/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OBJ-06</w:t>
            </w:r>
          </w:p>
        </w:tc>
        <w:tc>
          <w:tcPr>
            <w:tcW w:type="dxa" w:w="288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F1F5F2"/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Calidad, seguridad y despliegue reproducible</w:t>
            </w:r>
          </w:p>
        </w:tc>
        <w:tc>
          <w:tcPr>
            <w:tcW w:type="dxa" w:w="216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F1F5F2"/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US-12 / US-13</w:t>
            </w:r>
          </w:p>
        </w:tc>
        <w:tc>
          <w:tcPr>
            <w:tcW w:type="dxa" w:w="2592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F1F5F2"/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Docker, README, CI</w:t>
            </w:r>
          </w:p>
        </w:tc>
        <w:tc>
          <w:tcPr>
            <w:tcW w:type="dxa" w:w="144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F1F5F2"/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SEC-001 / PERF-001</w:t>
            </w:r>
          </w:p>
        </w:tc>
      </w:tr>
    </w:tbl>
    <w:p>
      <w:pPr>
        <w:spacing w:after="20"/>
      </w:pPr>
    </w:p>
    <w:p>
      <w:pPr>
        <w:pStyle w:val="Heading1"/>
      </w:pPr>
      <w:r>
        <w:t>Historias de usuario de referencia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1152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16382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432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16382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7"/>
              </w:rPr>
              <w:t>Historia</w:t>
            </w:r>
          </w:p>
        </w:tc>
        <w:tc>
          <w:tcPr>
            <w:tcW w:type="dxa" w:w="432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16382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7"/>
              </w:rPr>
              <w:t>Criterio de aceptación</w:t>
            </w:r>
          </w:p>
        </w:tc>
      </w:tr>
      <w:tr>
        <w:tc>
          <w:tcPr>
            <w:tcW w:type="dxa" w:w="1152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US-07</w:t>
            </w:r>
          </w:p>
        </w:tc>
        <w:tc>
          <w:tcPr>
            <w:tcW w:type="dxa" w:w="432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Como administrador quiero consultar la agenda</w:t>
            </w:r>
          </w:p>
        </w:tc>
        <w:tc>
          <w:tcPr>
            <w:tcW w:type="dxa" w:w="432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Puedo filtrar por fecha y operador.</w:t>
            </w:r>
          </w:p>
        </w:tc>
      </w:tr>
      <w:tr>
        <w:tc>
          <w:tcPr>
            <w:tcW w:type="dxa" w:w="1152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F1F5F2"/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US-08</w:t>
            </w:r>
          </w:p>
        </w:tc>
        <w:tc>
          <w:tcPr>
            <w:tcW w:type="dxa" w:w="432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F1F5F2"/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Como coordinador quiero gestionar clientes</w:t>
            </w:r>
          </w:p>
        </w:tc>
        <w:tc>
          <w:tcPr>
            <w:tcW w:type="dxa" w:w="432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F1F5F2"/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Puedo crear, editar y consultar clientes.</w:t>
            </w:r>
          </w:p>
        </w:tc>
      </w:tr>
      <w:tr>
        <w:tc>
          <w:tcPr>
            <w:tcW w:type="dxa" w:w="1152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US-09</w:t>
            </w:r>
          </w:p>
        </w:tc>
        <w:tc>
          <w:tcPr>
            <w:tcW w:type="dxa" w:w="432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Como coordinador quiero agendar visitas</w:t>
            </w:r>
          </w:p>
        </w:tc>
        <w:tc>
          <w:tcPr>
            <w:tcW w:type="dxa" w:w="432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La visita queda persistida con cliente y operador.</w:t>
            </w:r>
          </w:p>
        </w:tc>
      </w:tr>
      <w:tr>
        <w:tc>
          <w:tcPr>
            <w:tcW w:type="dxa" w:w="1152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F1F5F2"/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US-10</w:t>
            </w:r>
          </w:p>
        </w:tc>
        <w:tc>
          <w:tcPr>
            <w:tcW w:type="dxa" w:w="432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F1F5F2"/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Como operador quiero ver mi agenda</w:t>
            </w:r>
          </w:p>
        </w:tc>
        <w:tc>
          <w:tcPr>
            <w:tcW w:type="dxa" w:w="432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F1F5F2"/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Solo veo visitas asignadas a mí.</w:t>
            </w:r>
          </w:p>
        </w:tc>
      </w:tr>
      <w:tr>
        <w:tc>
          <w:tcPr>
            <w:tcW w:type="dxa" w:w="1152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US-11</w:t>
            </w:r>
          </w:p>
        </w:tc>
        <w:tc>
          <w:tcPr>
            <w:tcW w:type="dxa" w:w="432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Como operador quiero registrar una visita</w:t>
            </w:r>
          </w:p>
        </w:tc>
        <w:tc>
          <w:tcPr>
            <w:tcW w:type="dxa" w:w="432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El estado y resultado quedan trazables.</w:t>
            </w:r>
          </w:p>
        </w:tc>
      </w:tr>
    </w:tbl>
    <w:p>
      <w:pPr>
        <w:spacing w:after="20"/>
      </w:pPr>
    </w:p>
    <w:p>
      <w:pPr>
        <w:pStyle w:val="Heading1"/>
      </w:pPr>
      <w:r>
        <w:t>Regla de control</w:t>
      </w:r>
    </w:p>
    <w:p>
      <w:pPr>
        <w:spacing w:after="120"/>
      </w:pPr>
      <w:r>
        <w:t>Una historia sin prueba asociada no se considera completamente trazable. Las historias futuras pueden quedar en estado pendiente, pero deben conservar responsable y condición de aceptación.</w:t>
      </w:r>
    </w:p>
    <w:sectPr w:rsidR="00FC693F" w:rsidRPr="0006063C" w:rsidSect="00034616">
      <w:footerReference w:type="default" r:id="rId9"/>
      <w:pgSz w:w="12240" w:h="15840"/>
      <w:pgMar w:top="1008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1877C"/>
        <w:sz w:val="16"/>
      </w:rPr>
      <w:t>Kill Bichos IA | Fase 2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