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Arial" w:hAnsi="Arial"/>
                <w:b/>
                <w:noProof/>
                <w:color w:val="1D2763"/>
                <w:sz w:val="22"/>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ascii="Arial" w:hAnsi="Arial"/>
                <w:sz w:val="22"/>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ascii="Arial" w:hAnsi="Arial"/>
                <w:sz w:val="22"/>
                <w:szCs w:val="24"/>
              </w:rPr>
              <w:t>con tu grupo</w:t>
            </w:r>
            <w:r w:rsidRPr="25FC3610">
              <w:rPr>
                <w:rFonts w:eastAsiaTheme="majorEastAsia" w:ascii="Arial" w:hAnsi="Arial"/>
                <w:sz w:val="22"/>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ascii="Arial" w:hAnsi="Arial"/>
                <w:sz w:val="22"/>
                <w:szCs w:val="24"/>
              </w:rPr>
              <w:t xml:space="preserve">Puedes completar esta guía y, posteriormente, cargarla en la sección de reflexión de la Fase </w:t>
            </w:r>
            <w:r w:rsidR="0010077B" w:rsidRPr="3D28A338">
              <w:rPr>
                <w:rFonts w:eastAsiaTheme="majorEastAsia" w:ascii="Arial" w:hAnsi="Arial"/>
                <w:sz w:val="22"/>
                <w:szCs w:val="24"/>
              </w:rPr>
              <w:t>2</w:t>
            </w:r>
            <w:r w:rsidRPr="3D28A338">
              <w:rPr>
                <w:rFonts w:eastAsiaTheme="majorEastAsia" w:ascii="Arial" w:hAnsi="Arial"/>
                <w:sz w:val="22"/>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El avance del proyecto ha sido parcial respecto de la carta Gantt. Se han completado las actividades principales de levantamiento de información, definición de requerimientos y organización inicial del trabajo, pero algunas tareas se retrasaron por falta de coordinación entre los integrantes y por no comunicar a tiempo los cambios en los plazos. Como facilitadores, contamos con disposición para colaborar, acceso a los recursos necesarios y una distribución inicial de responsabilidades. Como dificultad principal identificamos que no siempre registramos los acuerdos ni confirmamos quién debía continuar cada tarea. Para mejorar, estableceremos reuniones breves de seguimiento, un canal único de comunicación y un registro compartido de avances, responsables y fechas.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Hemos enfrentado las dificultades priorizando las actividades críticas y reorganizando el calendario según el avance real. A partir de ahora, cada integrante informará oportunamente sus bloqueos y avances, y el equipo revisará semanalmente la carta Gantt. También acordaremos entregables pequeños y verificables, con una fecha clara para cada uno. Cuando exista una diferencia de criterio, la resolveremos mediante una conversación breve, fundamentada en los objetivos y requerimientos del proyecto, evitando dejar decisiones pendientes o asumir que los demás conocen la información.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Evaluamos nuestro trabajo como comprometido, aunque todavía irregular en la coordinación. Destacamos la capacidad del grupo para avanzar en las tareas técnicas, compartir conocimientos y adaptarse cuando aparecen dificultades. El principal aspecto por mejorar es la comunicación: necesitamos expresar con claridad qué se ha hecho, qué falta y qué apoyo requiere cada integrante. También debemos fortalecer el trabajo en equipo mediante una distribución equilibrada de tareas, revisión cruzada de los entregables y cumplimiento de los acuerdos. Como mejora concreta, antes de cada reunión actualizaremos el registro de tareas y cerraremos la sesión con responsables y fechas definidos.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Nos inquieta si el ritmo actual será suficiente para completar las actividades pendientes sin afectar la calidad del informe. Nos gustaría preguntar al docente si la priorización definida para la siguiente etapa es adecuada y qué evidencias considera indispensables para demostrar el avance. También agradeceríamos retroalimentación sobre la forma de organizar la comunicación del equipo y sobre los criterios que debemos usar para revisar mutuamente nuestros entregables antes de incorporarlos al informe.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ascii="Arial" w:hAnsi="Arial"/>
                <w:sz w:val="22"/>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Sí, consideramos necesario redistribuir algunas actividades. Las tareas que requieren mayor dedicación deben dividirse en entregables más pequeños y asignarse considerando la disponibilidad y las fortalezas de cada integrante. Además, incorporaremos una responsabilidad transversal de revisión y seguimiento, de modo que una persona verifique el estado general y otra revise la calidad de los productos antes de la entrega. La redistribución se acordará en conjunto y quedará registrada para evitar duplicidades o tareas sin responsable.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ascii="Arial" w:hAnsi="Arial"/>
                <w:sz w:val="22"/>
                <w:szCs w:val="24"/>
              </w:rPr>
              <w:t>6</w:t>
            </w:r>
            <w:r w:rsidR="00B25651">
              <w:rPr>
                <w:rFonts w:eastAsiaTheme="majorEastAsia" w:ascii="Arial" w:hAnsi="Arial"/>
                <w:sz w:val="22"/>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pPr>
              <w:jc w:val="both"/>
            </w:pPr>
            <w:r>
              <w:rPr>
                <w:rFonts w:ascii="Arial" w:hAnsi="Arial"/>
                <w:sz w:val="22"/>
              </w:rPr>
            </w:r>
            <w:r>
              <w:rPr>
                <w:rFonts w:ascii="Arial" w:hAnsi="Arial"/>
                <w:sz w:val="22"/>
              </w:rPr>
              <w:t>Evaluamos positivamente la disposición del grupo para ayudarse y compartir conocimientos. También valoramos que, cuando existe comunicación directa, logramos resolver problemas y avanzar con rapidez. Sin embargo, debemos mejorar la planificación conjunta, la puntualidad de las respuestas y el seguimiento de los acuerdos. En ocasiones hemos trabajado de forma paralela sin integrar a tiempo los resultados. Para mejorar, usaremos un canal común, reuniones cortas con agenda, actas de acuerdos y revisión cruzada de los avances. Así fortaleceremos la confianza, la responsabilidad compartida y la calidad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