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Retrospectivas de sprint</w:t>
      </w:r>
    </w:p>
    <w:p>
      <w:pPr>
        <w:spacing w:after="320"/>
      </w:pPr>
      <w:r>
        <w:rPr>
          <w:i/>
          <w:color w:val="315B78"/>
          <w:sz w:val="22"/>
        </w:rPr>
        <w:t>Formato de revisión y acuerdos de mejora continua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6382F"/>
                <w:sz w:val="18"/>
              </w:rPr>
              <w:t>Proyecto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Kill Bichos IA</w:t>
            </w:r>
          </w:p>
        </w:tc>
      </w:tr>
      <w:tr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6382F"/>
                <w:sz w:val="18"/>
              </w:rPr>
              <w:t>Fecha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4 de octubre de 2026</w:t>
            </w:r>
          </w:p>
        </w:tc>
      </w:tr>
    </w:tbl>
    <w:p/>
    <w:p>
      <w:pPr>
        <w:spacing w:after="120"/>
      </w:pPr>
      <w:r>
        <w:t>Las retrospectivas se realizan al cierre de cada sprint. Se registra evidencia concreta, no solo opiniones: qué ocurrió, qué impacto tuvo y qué acción se tomará en el sprint siguiente.</w:t>
      </w:r>
    </w:p>
    <w:p>
      <w:pPr>
        <w:pStyle w:val="Heading1"/>
      </w:pPr>
      <w:r>
        <w:t>1 Formato de retrospectiva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Mantener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Mejorar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Dejar de hacer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Acción comprometida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Prácticas que ayudaron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Problemas que se pueden corregir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Hábitos que generan retrabajo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Acción, responsable y fecha</w:t>
            </w:r>
          </w:p>
        </w:tc>
      </w:tr>
    </w:tbl>
    <w:p>
      <w:pPr>
        <w:spacing w:after="20"/>
      </w:pPr>
    </w:p>
    <w:p>
      <w:pPr>
        <w:pStyle w:val="Heading1"/>
      </w:pPr>
      <w:r>
        <w:t>2 Registro inicial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Mantener</w:t>
            </w:r>
          </w:p>
        </w:tc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Mejorar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Acuerdo</w:t>
            </w:r>
          </w:p>
        </w:tc>
        <w:tc>
          <w:tcPr>
            <w:tcW w:type="dxa" w:w="144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Responsable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Participación del equipo en levantamiento</w:t>
            </w:r>
          </w:p>
        </w:tc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Disponibilidad del cliente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Fijar checkpoints con anticipación</w:t>
            </w:r>
          </w:p>
        </w:tc>
        <w:tc>
          <w:tcPr>
            <w:tcW w:type="dxa" w:w="144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Juan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S2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Uso de contratos y esquema compartido</w:t>
            </w:r>
          </w:p>
        </w:tc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Cambios no registrados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Documentar decisiones en el repositorio</w:t>
            </w:r>
          </w:p>
        </w:tc>
        <w:tc>
          <w:tcPr>
            <w:tcW w:type="dxa" w:w="144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Javier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S3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Reutilización de componentes</w:t>
            </w:r>
          </w:p>
        </w:tc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Ambiente local incompleto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Incluir pasos reproducibles en README</w:t>
            </w:r>
          </w:p>
        </w:tc>
        <w:tc>
          <w:tcPr>
            <w:tcW w:type="dxa" w:w="144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Juan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S4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Feedback temprano del panel</w:t>
            </w:r>
          </w:p>
        </w:tc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Estados ambiguos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Definir transición de estados</w:t>
            </w:r>
          </w:p>
        </w:tc>
        <w:tc>
          <w:tcPr>
            <w:tcW w:type="dxa" w:w="144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Equipo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S5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Pruebas sobre datos de demo</w:t>
            </w:r>
          </w:p>
        </w:tc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Dependencia de base local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Agregar datos y reset reproducible</w:t>
            </w:r>
          </w:p>
        </w:tc>
        <w:tc>
          <w:tcPr>
            <w:tcW w:type="dxa" w:w="144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Javier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S6-S9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Trabajo por bloques integrables</w:t>
            </w:r>
          </w:p>
        </w:tc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Integración tardía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Reservar una sesión semanal de integración</w:t>
            </w:r>
          </w:p>
        </w:tc>
        <w:tc>
          <w:tcPr>
            <w:tcW w:type="dxa" w:w="144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Equipo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S10-S11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Validación con escenarios</w:t>
            </w:r>
          </w:p>
        </w:tc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Poco margen de corrección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Congelar alcance y priorizar defectos críticos</w:t>
            </w:r>
          </w:p>
        </w:tc>
        <w:tc>
          <w:tcPr>
            <w:tcW w:type="dxa" w:w="144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Pedro</w:t>
            </w:r>
          </w:p>
        </w:tc>
      </w:tr>
    </w:tbl>
    <w:p>
      <w:pPr>
        <w:spacing w:after="20"/>
      </w:pPr>
    </w:p>
    <w:p>
      <w:pPr>
        <w:pStyle w:val="Heading1"/>
      </w:pPr>
      <w:r>
        <w:t>3 Regla de seguimiento</w:t>
      </w:r>
    </w:p>
    <w:p>
      <w:pPr>
        <w:spacing w:after="120"/>
      </w:pPr>
      <w:r>
        <w:t>Cada acuerdo debe reaparecer en la siguiente retrospectiva con estado: cumplido, en curso o pendiente. Un acuerdo pendiente debe conservar su motivo y nueva fecha, evitando que se pierda entre sprints.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77C"/>
        <w:sz w:val="16"/>
      </w:rPr>
      <w:t>Kill Bichos IA | Fase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