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pruebas y evidencias</w:t>
      </w:r>
    </w:p>
    <w:p>
      <w:pPr>
        <w:spacing w:after="320"/>
      </w:pPr>
      <w:r>
        <w:rPr>
          <w:i/>
          <w:color w:val="315B78"/>
          <w:sz w:val="22"/>
        </w:rPr>
        <w:t>Pruebas unitarias, integración, rendimiento y seguridad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Proyecto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Kill Bichos IA</w:t>
            </w:r>
          </w:p>
        </w:tc>
      </w:tr>
      <w:tr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16382F"/>
                <w:sz w:val="18"/>
              </w:rPr>
              <w:t>Fecha</w:t>
            </w:r>
          </w:p>
        </w:tc>
        <w:tc>
          <w:tcPr>
            <w:tcW w:type="dxa" w:w="4896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 de octubre de 2026</w:t>
            </w:r>
          </w:p>
        </w:tc>
      </w:tr>
    </w:tbl>
    <w:p/>
    <w:p>
      <w:pPr>
        <w:spacing w:after="120"/>
      </w:pPr>
      <w:r>
        <w:t>Este plan define cómo demostrar que el MVP funciona más allá de una ejecución manual. Cada caso debe asociarse a una evidencia reproducible: salida de prueba, respuesta HTTP, captura, log o medición.</w:t>
      </w:r>
    </w:p>
    <w:p>
      <w:pPr>
        <w:pStyle w:val="Heading1"/>
      </w:pPr>
      <w:r>
        <w:t>1 Estrategia</w:t>
      </w:r>
    </w:p>
    <w:p>
      <w:pPr>
        <w:pStyle w:val="ListBullet"/>
        <w:spacing w:after="60"/>
      </w:pPr>
      <w:r>
        <w:t>Pruebas unitarias para validaciones, transformaciones y reglas aisladas.</w:t>
      </w:r>
    </w:p>
    <w:p>
      <w:pPr>
        <w:pStyle w:val="ListBullet"/>
        <w:spacing w:after="60"/>
      </w:pPr>
      <w:r>
        <w:t>Pruebas de integración contra PostgreSQL/PostGIS de demostración.</w:t>
      </w:r>
    </w:p>
    <w:p>
      <w:pPr>
        <w:pStyle w:val="ListBullet"/>
        <w:spacing w:after="60"/>
      </w:pPr>
      <w:r>
        <w:t>Pruebas de aceptación sobre los escenarios del cliente.</w:t>
      </w:r>
    </w:p>
    <w:p>
      <w:pPr>
        <w:pStyle w:val="ListBullet"/>
        <w:spacing w:after="60"/>
      </w:pPr>
      <w:r>
        <w:t>Pruebas de seguridad con ausencia de token, rol incorrecto y acceso entre empresas.</w:t>
      </w:r>
    </w:p>
    <w:p>
      <w:pPr>
        <w:pStyle w:val="ListBullet"/>
        <w:spacing w:after="60"/>
      </w:pPr>
      <w:r>
        <w:t>Pruebas de rendimiento sobre agenda, clientes y visitas.</w:t>
      </w:r>
    </w:p>
    <w:p>
      <w:pPr>
        <w:pStyle w:val="Heading1"/>
      </w:pPr>
      <w:r>
        <w:t>2 Matriz inicial de casos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AUTH-001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Login válido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200 y token de acceso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Pendiente de registrar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AUTH-002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Credencial inválida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401 sin revelar si existe usuario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Pendiente de registrar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CLI-001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Crear cliente válido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201 y coordenadas persistidas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Pendiente de registrar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CLI-002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Eliminar cliente con visitas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409 y ningún borrado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Verificado en entorno local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VIS-001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Crear visita manual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201 con origen manual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Pendiente de registrar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VIS-002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Cancelar visita con croquis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Estado cancelada y croquis intacto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Pendiente de registrar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SEC-001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Endpoint sin token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401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Pendiente de registrar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SEC-002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Operador consulta visita ajena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403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Pendiente de registrar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PERF-001</w:t>
            </w:r>
          </w:p>
        </w:tc>
        <w:tc>
          <w:tcPr>
            <w:tcW w:type="dxa" w:w="302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Agenda de operador</w:t>
            </w:r>
          </w:p>
        </w:tc>
        <w:tc>
          <w:tcPr>
            <w:tcW w:type="dxa" w:w="3312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Dentro del umbral acordado</w:t>
            </w:r>
          </w:p>
        </w:tc>
        <w:tc>
          <w:tcPr>
            <w:tcW w:type="dxa" w:w="2160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Pendiente de medir</w:t>
            </w:r>
          </w:p>
        </w:tc>
      </w:tr>
    </w:tbl>
    <w:p>
      <w:pPr>
        <w:spacing w:after="20"/>
      </w:pPr>
    </w:p>
    <w:p>
      <w:pPr>
        <w:pStyle w:val="Heading1"/>
      </w:pPr>
      <w:r>
        <w:t>3 Evidencias requeridas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Contenido mínimo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16382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7"/>
              </w:rPr>
              <w:t>Ubicación sugerida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Reporte de pruebas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ID, fecha, ambiente, resultado y observación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Fase 2/Evidencias Proyecto/pruebas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Capturas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Login, agenda, cliente y visita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Fase 2/Evidencias Proyecto/capturas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Rendimiento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Consulta, cantidad de registros y tiempo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Fase 2/Evidencias Proyecto/pruebas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Seguridad</w:t>
            </w:r>
          </w:p>
        </w:tc>
        <w:tc>
          <w:tcPr>
            <w:tcW w:type="dxa" w:w="4464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Requests 401/403 y control de tenant</w:t>
            </w:r>
          </w:p>
        </w:tc>
        <w:tc>
          <w:tcPr>
            <w:tcW w:type="dxa" w:w="3168"/>
            <w:vAlign w:val="center"/>
            <w:tcBorders>
              <w:top w:val="single" w:sz="4" w:color="D9E2DD"/>
              <w:left w:val="single" w:sz="4" w:color="D9E2DD"/>
              <w:bottom w:val="single" w:sz="4" w:color="D9E2DD"/>
              <w:right w:val="single" w:sz="4" w:color="D9E2DD"/>
              <w:insideH w:val="single" w:sz="4" w:color="D9E2DD"/>
              <w:insideV w:val="single" w:sz="4" w:color="D9E2DD"/>
            </w:tcBorders>
            <w:shd w:fill="F1F5F2"/>
          </w:tcPr>
          <w:p>
            <w:pPr>
              <w:spacing w:after="40" w:before="40"/>
            </w:pPr>
            <w:r/>
            <w:r>
              <w:rPr>
                <w:b w:val="0"/>
                <w:sz w:val="17"/>
              </w:rPr>
              <w:t>Fase 2/Evidencias Proyecto/pruebas</w:t>
            </w:r>
          </w:p>
        </w:tc>
      </w:tr>
    </w:tbl>
    <w:p>
      <w:pPr>
        <w:spacing w:after="20"/>
      </w:pPr>
    </w:p>
    <w:p>
      <w:pPr>
        <w:pStyle w:val="Heading1"/>
      </w:pPr>
      <w:r>
        <w:t>4 Criterio de aprobación</w:t>
      </w:r>
    </w:p>
    <w:p>
      <w:pPr>
        <w:spacing w:after="120"/>
      </w:pPr>
      <w:r>
        <w:t>El flujo integrado se considera aprobado cuando completa al menos 4 de 5 escenarios de prueba definidos con el cliente, sin defectos críticos abiertos y con evidencia suficiente para repetir la validación.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1877C"/>
        <w:sz w:val="16"/>
      </w:rPr>
      <w:t>Kill Bichos IA |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