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innovación y cierre</w:t>
      </w:r>
    </w:p>
    <w:p>
      <w:pPr>
        <w:spacing w:after="320"/>
      </w:pPr>
      <w:r>
        <w:rPr>
          <w:i/>
          <w:color w:val="315B78"/>
          <w:sz w:val="22"/>
        </w:rPr>
        <w:t>Resultado esperado de la Fase 2 y trabajo pendiente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6382F"/>
                <w:sz w:val="18"/>
              </w:rPr>
              <w:t>Proyecto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Kill Bichos IA</w:t>
            </w:r>
          </w:p>
        </w:tc>
      </w:tr>
      <w:t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6382F"/>
                <w:sz w:val="18"/>
              </w:rPr>
              <w:t>Fecha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 de octubre de 2026</w:t>
            </w:r>
          </w:p>
        </w:tc>
      </w:tr>
    </w:tbl>
    <w:p/>
    <w:p>
      <w:pPr>
        <w:spacing w:after="120"/>
      </w:pPr>
      <w:r>
        <w:t>Este informe resume la innovación aplicada al proceso de control de plagas, el valor entregado por el MVP y las condiciones para cerrar la Fase 2 con una validación demostrable.</w:t>
      </w:r>
    </w:p>
    <w:p>
      <w:pPr>
        <w:pStyle w:val="Heading1"/>
      </w:pPr>
      <w:r>
        <w:t>1 Innovación aplicada</w:t>
      </w:r>
    </w:p>
    <w:p>
      <w:pPr>
        <w:pStyle w:val="ListBullet"/>
        <w:spacing w:after="60"/>
      </w:pPr>
      <w:r>
        <w:t>Conversación asistida para transformar solicitudes de WhatsApp en intención operativa.</w:t>
      </w:r>
    </w:p>
    <w:p>
      <w:pPr>
        <w:pStyle w:val="ListBullet"/>
        <w:spacing w:after="60"/>
      </w:pPr>
      <w:r>
        <w:t>Agenda centralizada que reduce coordinación manual y mejora la trazabilidad.</w:t>
      </w:r>
    </w:p>
    <w:p>
      <w:pPr>
        <w:pStyle w:val="ListBullet"/>
        <w:spacing w:after="60"/>
      </w:pPr>
      <w:r>
        <w:t>Uso combinado de geolocalización, imagen satelital y reglas para sugerir dispositivos.</w:t>
      </w:r>
    </w:p>
    <w:p>
      <w:pPr>
        <w:pStyle w:val="ListBullet"/>
        <w:spacing w:after="60"/>
      </w:pPr>
      <w:r>
        <w:t>Validación final del operador como control humano sobre la recomendación de IA.</w:t>
      </w:r>
    </w:p>
    <w:p>
      <w:pPr>
        <w:pStyle w:val="ListBullet"/>
        <w:spacing w:after="60"/>
      </w:pPr>
      <w:r>
        <w:t>Arquitectura web y móvil con un modelo de datos común.</w:t>
      </w:r>
    </w:p>
    <w:p>
      <w:pPr>
        <w:pStyle w:val="Heading1"/>
      </w:pPr>
      <w:r>
        <w:t>2 Resultado del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Capacidad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Resultado de cierre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Panel web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Clientes, agenda, operadores y estados de visita.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Agendamiento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Creación manual y origen conversacional preparado.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Móvil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Consulta de agenda, croquis y registro de visita.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Datos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Persistencia relacional y geoespacial reproducible.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Calidad</w:t>
            </w:r>
          </w:p>
        </w:tc>
        <w:tc>
          <w:tcPr>
            <w:tcW w:type="dxa" w:w="74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Pruebas documentadas y defectos críticos cerrados.</w:t>
            </w:r>
          </w:p>
        </w:tc>
      </w:tr>
    </w:tbl>
    <w:p>
      <w:pPr>
        <w:spacing w:after="20"/>
      </w:pPr>
    </w:p>
    <w:p>
      <w:pPr>
        <w:pStyle w:val="Heading1"/>
      </w:pPr>
      <w:r>
        <w:t>3 Riesgos y pendientes de cierre</w:t>
      </w:r>
    </w:p>
    <w:p>
      <w:pPr>
        <w:pStyle w:val="ListBullet"/>
        <w:spacing w:after="60"/>
      </w:pPr>
      <w:r>
        <w:t>Completar la integración productiva de WhatsApp y sus credenciales seguras.</w:t>
      </w:r>
    </w:p>
    <w:p>
      <w:pPr>
        <w:pStyle w:val="ListBullet"/>
        <w:spacing w:after="60"/>
      </w:pPr>
      <w:r>
        <w:t>Cerrar mediciones formales de rendimiento y seguridad.</w:t>
      </w:r>
    </w:p>
    <w:p>
      <w:pPr>
        <w:pStyle w:val="ListBullet"/>
        <w:spacing w:after="60"/>
      </w:pPr>
      <w:r>
        <w:t>Consolidar capturas, reportes y acta de validación del cliente.</w:t>
      </w:r>
    </w:p>
    <w:p>
      <w:pPr>
        <w:pStyle w:val="ListBullet"/>
        <w:spacing w:after="60"/>
      </w:pPr>
      <w:r>
        <w:t>Revisar manual técnico y README contra la versión final desplegada.</w:t>
      </w:r>
    </w:p>
    <w:p>
      <w:pPr>
        <w:pStyle w:val="ListBullet"/>
        <w:spacing w:after="60"/>
      </w:pPr>
      <w:r>
        <w:t>Presentar la demo end-to-end y registrar observaciones finales.</w:t>
      </w:r>
    </w:p>
    <w:p>
      <w:pPr>
        <w:pStyle w:val="Heading1"/>
      </w:pPr>
      <w:r>
        <w:t>4 Criterio de cierre</w:t>
      </w:r>
    </w:p>
    <w:p>
      <w:pPr>
        <w:spacing w:after="120"/>
      </w:pPr>
      <w:r>
        <w:t>La Fase 2 se puede cerrar cuando el flujo completo se demuestra en los escenarios acordados, la documentación se encuentra en el repositorio, los resultados de prueba son reproducibles y el cliente valida el funcionamiento mínimo comprometido.</w:t>
      </w:r>
    </w:p>
    <w:p>
      <w:pPr>
        <w:pStyle w:val="Heading1"/>
      </w:pPr>
      <w:r>
        <w:t>5 Próximas extensiones</w:t>
      </w:r>
    </w:p>
    <w:p>
      <w:pPr>
        <w:pStyle w:val="ListBullet"/>
        <w:spacing w:after="60"/>
      </w:pPr>
      <w:r>
        <w:t>Notificaciones automáticas y confirmación de visitas.</w:t>
      </w:r>
    </w:p>
    <w:p>
      <w:pPr>
        <w:pStyle w:val="ListBullet"/>
        <w:spacing w:after="60"/>
      </w:pPr>
      <w:r>
        <w:t>Ruteo optimizado para operadores.</w:t>
      </w:r>
    </w:p>
    <w:p>
      <w:pPr>
        <w:pStyle w:val="ListBullet"/>
        <w:spacing w:after="60"/>
      </w:pPr>
      <w:r>
        <w:t>Indicadores históricos y reportes para la empresa.</w:t>
      </w:r>
    </w:p>
    <w:p>
      <w:pPr>
        <w:pStyle w:val="ListBullet"/>
        <w:spacing w:after="60"/>
      </w:pPr>
      <w:r>
        <w:t>Mejoras del agente con datos anonimizados y evaluación continua.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