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7F2E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研发样品至财务回款全流程文档</w:t>
      </w:r>
    </w:p>
    <w:p w14:paraId="7D322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梳理从研发样品发起、BOM报价，到销售订单创建、采购执行、入库生产、成品出库，再到财务开票、回款的全链路流程，明确各节点责任角色、操作内容、系统动作及流程衔接，确保各环节高效协同、可追溯。</w:t>
      </w:r>
    </w:p>
    <w:p w14:paraId="57CFB96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一、研发样品管理及BOM报价流程（流程起点）</w:t>
      </w:r>
      <w:bookmarkEnd w:id="0"/>
    </w:p>
    <w:p w14:paraId="3532DCC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发起研发需求</w:t>
      </w:r>
      <w:bookmarkEnd w:id="1"/>
    </w:p>
    <w:p w14:paraId="4274A2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：销售/业务员</w:t>
      </w:r>
    </w:p>
    <w:p w14:paraId="64D48C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：录入客户名称、需求内容、紧急程度，提交至研发环节，明确客户样品需求方向。</w:t>
      </w:r>
    </w:p>
    <w:p w14:paraId="3EEFA9E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样品开发与追踪</w:t>
      </w:r>
      <w:bookmarkEnd w:id="2"/>
    </w:p>
    <w:p w14:paraId="61C51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：研发人员</w:t>
      </w:r>
    </w:p>
    <w:p w14:paraId="65DD9E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：新建样品档案，详细录入样品编码、名称、规格、等级、主原料等核心信息；上传样品照片，实时更新研发进度、填写追踪记录，确保样品开发过程可追溯；样品完成后，提交审核。</w:t>
      </w:r>
    </w:p>
    <w:p w14:paraId="79F7C3D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样品审核及BOM生成、报价推送</w:t>
      </w:r>
      <w:bookmarkEnd w:id="3"/>
    </w:p>
    <w:p w14:paraId="4521F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：相关负责人（审核人）</w:t>
      </w:r>
    </w:p>
    <w:p w14:paraId="728246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：审核样品是否符合客户需求及质量标准。</w:t>
      </w:r>
    </w:p>
    <w:p w14:paraId="6393800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若不合格：退回研发人员进行修改，修改完成后重新提交审核；</w:t>
      </w:r>
    </w:p>
    <w:p w14:paraId="227F660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若合格：系统自动执行三个动作——① 一键生成该样品的BOM清单（包含原料、规格、用量等核心信息，为后续成本核算、采购提供依据）；② 自动推送报价任务给对应报价人员；③ 通知相关人员（销售、研发、报价员）样品已通过，可开展后续报价及量产相关工作。</w:t>
      </w:r>
    </w:p>
    <w:p w14:paraId="7049F7B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报价执行（衔接销售订单）</w:t>
      </w:r>
      <w:bookmarkEnd w:id="4"/>
    </w:p>
    <w:p w14:paraId="428674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：报价人员</w:t>
      </w:r>
    </w:p>
    <w:p w14:paraId="0E017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：结合系统生成的BOM清单、原料成本、生产预估成本等信息，完成报价测算，将报价结果反馈给销售业务员，为销售订单创建提供单价依据。</w:t>
      </w:r>
    </w:p>
    <w:p w14:paraId="20FDB7B5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二、销售订单全链路流程（衔接报价流程）</w:t>
      </w:r>
      <w:bookmarkEnd w:id="5"/>
    </w:p>
    <w:p w14:paraId="2BB2295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新建销售订单</w:t>
      </w:r>
      <w:bookmarkEnd w:id="6"/>
    </w:p>
    <w:p w14:paraId="33436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：销售业务员</w:t>
      </w:r>
    </w:p>
    <w:p w14:paraId="730784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：参考报价结果，录入客户信息、产品信息（关联研发合格后的样品及对应BOM清单）、数量、单价、交货日期，完成销售订单新建。</w:t>
      </w:r>
    </w:p>
    <w:p w14:paraId="30CD7B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系统动作及输出</w:t>
      </w:r>
      <w:r>
        <w:rPr>
          <w:rFonts w:ascii="Arial" w:hAnsi="Arial" w:eastAsia="等线" w:cs="Arial"/>
          <w:sz w:val="22"/>
        </w:rPr>
        <w:t>：订单状态自动更新为“新建”，并自动推送至财务待办，进入成本核算审核环节。</w:t>
      </w:r>
    </w:p>
    <w:p w14:paraId="4A90C56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销售订单成本核算审核</w:t>
      </w:r>
      <w:bookmarkEnd w:id="7"/>
    </w:p>
    <w:p w14:paraId="35468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：财务人员</w:t>
      </w:r>
    </w:p>
    <w:p w14:paraId="6D5CF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系统自动动作</w:t>
      </w:r>
      <w:r>
        <w:rPr>
          <w:rFonts w:ascii="Arial" w:hAnsi="Arial" w:eastAsia="等线" w:cs="Arial"/>
          <w:sz w:val="22"/>
        </w:rPr>
        <w:t>：拉取该产品对应的BOM标准成本、历史生产成本，自动计算订单总成本及预期利润，为财务审核提供数据支撑。</w:t>
      </w:r>
    </w:p>
    <w:p w14:paraId="05462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财务操作</w:t>
      </w:r>
      <w:r>
        <w:rPr>
          <w:rFonts w:ascii="Arial" w:hAnsi="Arial" w:eastAsia="等线" w:cs="Arial"/>
          <w:sz w:val="22"/>
        </w:rPr>
        <w:t>：核对系统计算的成本数据，填写审核意见，选择“通过”或“驳回”。</w:t>
      </w:r>
    </w:p>
    <w:p w14:paraId="4730993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若驳回：退回销售业务员修改订单（如调整单价、数量等），修改完成后重新提交审核；</w:t>
      </w:r>
    </w:p>
    <w:p w14:paraId="2A3DAD0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若通过：订单状态更新为“已审核”，系统自动推送至生产/采购环节（根据产品是否需要采购原辅料，分流至对应环节）。</w:t>
      </w:r>
    </w:p>
    <w:p w14:paraId="741EA2F8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三、采购流程（针对产品生产缺料情况，衔接销售订单审核环节）</w:t>
      </w:r>
      <w:bookmarkEnd w:id="8"/>
    </w:p>
    <w:p w14:paraId="75B8361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生成采购订单</w:t>
      </w:r>
      <w:bookmarkEnd w:id="9"/>
    </w:p>
    <w:p w14:paraId="5C17E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：采购人员</w:t>
      </w:r>
    </w:p>
    <w:p w14:paraId="27759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系统自动动作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① 自动关联对应销售订单号，确保采购订单与销售订单的关联性，便于追溯；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② 自动拉取该原料的BOM标准单价、往期平均采购单价，与当前采购单价进行三价同屏展示；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③ 若当前采购单价与BOM标准单价、往期平均采购单价存在差异，系统自动标红预警，提醒采购人员核对。</w:t>
      </w:r>
    </w:p>
    <w:p w14:paraId="47FFD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采购操作</w:t>
      </w:r>
      <w:r>
        <w:rPr>
          <w:rFonts w:ascii="Arial" w:hAnsi="Arial" w:eastAsia="等线" w:cs="Arial"/>
          <w:sz w:val="22"/>
        </w:rPr>
        <w:t>：核对价格预警及原料需求，填写供应商信息、采购数量、当前实际采购单价，提交采购订单审核。</w:t>
      </w:r>
    </w:p>
    <w:p w14:paraId="6F98EB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</w:t>
      </w:r>
      <w:r>
        <w:rPr>
          <w:rFonts w:ascii="Arial" w:hAnsi="Arial" w:eastAsia="等线" w:cs="Arial"/>
          <w:sz w:val="22"/>
        </w:rPr>
        <w:t>：采购订单状态更新为“待审核”，自动推送至财务待办，进入采购单财务审核环节。</w:t>
      </w:r>
    </w:p>
    <w:p w14:paraId="6AD81E2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采购单财务审核</w:t>
      </w:r>
      <w:bookmarkEnd w:id="10"/>
    </w:p>
    <w:p w14:paraId="47C89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：财务人员</w:t>
      </w:r>
    </w:p>
    <w:p w14:paraId="72A98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：核对采购订单的价格差异合理性、采购金额准确性，选择“通过”或“驳回”。</w:t>
      </w:r>
    </w:p>
    <w:p w14:paraId="78AF9E1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若驳回：退回采购人员修改（如调整供应商、采购单价等），修改完成后重新提交审核；</w:t>
      </w:r>
    </w:p>
    <w:p w14:paraId="1BCF3C8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若通过：采购订单状态更新为“已审核”，允许采购人员执行采购操作。</w:t>
      </w:r>
    </w:p>
    <w:p w14:paraId="5190E62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3.3 采购到货入库</w:t>
      </w:r>
      <w:bookmarkEnd w:id="11"/>
    </w:p>
    <w:p w14:paraId="5B5C4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：采购人员、仓库人员</w:t>
      </w:r>
    </w:p>
    <w:p w14:paraId="351F9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：采购人员通知仓库人员对到货原料进行验收，仓库人员通过扫码或手动录入的方式，记录实收原料数量，确保到货数量与采购订单一致。</w:t>
      </w:r>
    </w:p>
    <w:p w14:paraId="1FCBE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</w:t>
      </w:r>
      <w:r>
        <w:rPr>
          <w:rFonts w:ascii="Arial" w:hAnsi="Arial" w:eastAsia="等线" w:cs="Arial"/>
          <w:sz w:val="22"/>
        </w:rPr>
        <w:t>：自动更新原料库存数量，同步回写采购订单的到货状态（如“部分到货”“全部到货”），为后续生产领料提供库存支撑。</w:t>
      </w:r>
    </w:p>
    <w:p w14:paraId="5D526347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四、生产执行流程（衔接采购入库/销售订单审核环节）</w:t>
      </w:r>
      <w:bookmarkEnd w:id="12"/>
    </w:p>
    <w:p w14:paraId="1B47BE4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4.1 生产任务单生成与推送</w:t>
      </w:r>
      <w:bookmarkEnd w:id="13"/>
    </w:p>
    <w:p w14:paraId="53CE0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：生产人员</w:t>
      </w:r>
    </w:p>
    <w:p w14:paraId="369C4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系统自动动作</w:t>
      </w:r>
      <w:r>
        <w:rPr>
          <w:rFonts w:ascii="Arial" w:hAnsi="Arial" w:eastAsia="等线" w:cs="Arial"/>
          <w:sz w:val="22"/>
        </w:rPr>
        <w:t>：根据已审核的销售订单、BOM清单及原料库存情况，自动生成生产任务单，明确生产数量、交货日期、原料用量等信息，并推送至车间。</w:t>
      </w:r>
    </w:p>
    <w:p w14:paraId="7475365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4.2 生产领料</w:t>
      </w:r>
      <w:bookmarkEnd w:id="14"/>
    </w:p>
    <w:p w14:paraId="41DBA5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：生产人员</w:t>
      </w:r>
    </w:p>
    <w:p w14:paraId="248555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：通过扫码或手动录入的方式，录入领料信息（原料名称、数量、规格等），领取生产所需原料。</w:t>
      </w:r>
    </w:p>
    <w:p w14:paraId="498A2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</w:t>
      </w:r>
      <w:r>
        <w:rPr>
          <w:rFonts w:ascii="Arial" w:hAnsi="Arial" w:eastAsia="等线" w:cs="Arial"/>
          <w:sz w:val="22"/>
        </w:rPr>
        <w:t>：自动扣减对应原料的库存数量，确保库存数据与实际领料一致，避免库存积压或短缺。</w:t>
      </w:r>
    </w:p>
    <w:p w14:paraId="5643F0B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4.3 生产完工与成品入库</w:t>
      </w:r>
      <w:bookmarkEnd w:id="15"/>
    </w:p>
    <w:p w14:paraId="3BB71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：生产人员</w:t>
      </w:r>
    </w:p>
    <w:p w14:paraId="1C165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：生产完成后，录入成品完工数量，确保完工数量与销售订单需求、生产任务单要求一致。</w:t>
      </w:r>
    </w:p>
    <w:p w14:paraId="0C671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</w:t>
      </w:r>
      <w:r>
        <w:rPr>
          <w:rFonts w:ascii="Arial" w:hAnsi="Arial" w:eastAsia="等线" w:cs="Arial"/>
          <w:sz w:val="22"/>
        </w:rPr>
        <w:t>：成品自动入库，同步更新成品库存数量，为后续成品出库做好准备。</w:t>
      </w:r>
    </w:p>
    <w:p w14:paraId="1DC89C1F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五、成品出库流程（衔接生产完工入库环节）</w:t>
      </w:r>
      <w:bookmarkEnd w:id="16"/>
    </w:p>
    <w:p w14:paraId="0A6006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：销售业务员、仓库人员</w:t>
      </w:r>
    </w:p>
    <w:p w14:paraId="5FC0F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：销售业务员发起出库申请，仓库人员根据销售订单要求，执行成品出库操作，生成送货单，明确送货地址、成品数量、规格等信息。</w:t>
      </w:r>
    </w:p>
    <w:p w14:paraId="3A116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</w:t>
      </w:r>
      <w:r>
        <w:rPr>
          <w:rFonts w:ascii="Arial" w:hAnsi="Arial" w:eastAsia="等线" w:cs="Arial"/>
          <w:sz w:val="22"/>
        </w:rPr>
        <w:t>：自动扣减成品库存数量，同步更新销售订单状态为“已发货”，完成成品交付环节。</w:t>
      </w:r>
    </w:p>
    <w:p w14:paraId="3A83E0D2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六、财务开票与回款流程（流程终点）</w:t>
      </w:r>
      <w:bookmarkEnd w:id="17"/>
    </w:p>
    <w:p w14:paraId="5689F889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6.1 开票申请</w:t>
      </w:r>
      <w:bookmarkEnd w:id="18"/>
    </w:p>
    <w:p w14:paraId="2025D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：销售业务员</w:t>
      </w:r>
    </w:p>
    <w:p w14:paraId="71A67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：关联已发货的销售订单，提交开票申请，明确开票金额、发票类型等信息，申请推送至财务待办。</w:t>
      </w:r>
    </w:p>
    <w:p w14:paraId="17EAA08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6.2 开票及发票回传</w:t>
      </w:r>
      <w:bookmarkEnd w:id="19"/>
    </w:p>
    <w:p w14:paraId="0648D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：财务人员</w:t>
      </w:r>
    </w:p>
    <w:p w14:paraId="186288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：审核开票申请的准确性（如金额、客户信息等），审核通过后开具发票，并上传发票PDF附件。</w:t>
      </w:r>
    </w:p>
    <w:p w14:paraId="4579E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</w:t>
      </w:r>
      <w:r>
        <w:rPr>
          <w:rFonts w:ascii="Arial" w:hAnsi="Arial" w:eastAsia="等线" w:cs="Arial"/>
          <w:sz w:val="22"/>
        </w:rPr>
        <w:t>：将发票附件自动回写到原销售订单中，更新订单开票状态（如“已开票”）；销售业务员可在订单模块直接下载发票，便于同步给客户。</w:t>
      </w:r>
    </w:p>
    <w:p w14:paraId="6C94BF36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6.3 收款流程</w:t>
      </w:r>
      <w:bookmarkEnd w:id="20"/>
    </w:p>
    <w:p w14:paraId="40644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责任角色</w:t>
      </w:r>
      <w:r>
        <w:rPr>
          <w:rFonts w:ascii="Arial" w:hAnsi="Arial" w:eastAsia="等线" w:cs="Arial"/>
          <w:sz w:val="22"/>
        </w:rPr>
        <w:t>：销售业务员/财务人员</w:t>
      </w:r>
    </w:p>
    <w:p w14:paraId="7FF2F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操作内容</w:t>
      </w:r>
      <w:r>
        <w:rPr>
          <w:rFonts w:ascii="Arial" w:hAnsi="Arial" w:eastAsia="等线" w:cs="Arial"/>
          <w:sz w:val="22"/>
        </w:rPr>
        <w:t>：关联对应销售订单，录入收款金额、收款方式（如银行转账、现金等），上传银行流水等收款凭证，完成收款记录上传。</w:t>
      </w:r>
    </w:p>
    <w:p w14:paraId="6632CD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系统动作</w:t>
      </w:r>
      <w:r>
        <w:rPr>
          <w:rFonts w:ascii="Arial" w:hAnsi="Arial" w:eastAsia="等线" w:cs="Arial"/>
          <w:sz w:val="22"/>
        </w:rPr>
        <w:t>：自动更新销售订单的收款状态，明确标记订单款项是否结清，完成整个全链路流程闭环。</w:t>
      </w:r>
    </w:p>
    <w:p w14:paraId="066005C7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七、流程衔接说明</w:t>
      </w:r>
      <w:bookmarkEnd w:id="21"/>
    </w:p>
    <w:p w14:paraId="480174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研发样品审核合格后，BOM清单是后续成本核算、采购、生产的核心依据，确保各环节数据一致；</w:t>
      </w:r>
    </w:p>
    <w:p w14:paraId="20125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销售订单审核通过后，根据原料库存情况分流：原料充足直接进入生产环节，原料短缺则先进入采购环节；</w:t>
      </w:r>
    </w:p>
    <w:p w14:paraId="7CFC15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采购、生产、出库各环节的库存变动均由系统自动同步，确保库存数据实时准确，便于各角色查询追溯；</w:t>
      </w:r>
    </w:p>
    <w:p w14:paraId="370AD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财务环节（成本审核、采购审核、开票、回款）贯穿全流程，确保资金流、信息流、物流协同统一。</w:t>
      </w:r>
    </w:p>
    <w:p w14:paraId="408102FD">
      <w:pPr>
        <w:spacing w:before="120" w:after="120" w:line="288" w:lineRule="auto"/>
        <w:ind w:left="0"/>
        <w:jc w:val="left"/>
      </w:pPr>
      <w:bookmarkStart w:id="22" w:name="_GoBack"/>
      <w:bookmarkEnd w:id="2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779D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CC1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832D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2444</Words>
  <Characters>2505</Characters>
  <TotalTime>2</TotalTime>
  <ScaleCrop>false</ScaleCrop>
  <LinksUpToDate>false</LinksUpToDate>
  <CharactersWithSpaces>2548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2026-03-21T10:12:00Z</dcterms:created>
  <dc:creator>Apache POI</dc:creator>
  <cp:lastModifiedBy>张权</cp:lastModifiedBy>
  <dcterms:modified xsi:type="dcterms:W3CDTF">2026-03-21T10:15:12Z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eyJoZGlkIjoiMzU1MzUwY2VhNmVmMjdlOGNjMTdkN2JkZmY5ZmZmNTMiLCJ1c2VySWQiOiIzMTc0MDEwNjQifQ==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70E3D7C4B0C04BAEA0EC1C4A5876AC8C_13</vt:lpwstr>
  </property>
</Properties>
</file>