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079" w:lineRule="exact"/>
        <w:rPr/>
      </w:pPr>
      <w:r>
        <w:rPr>
          <w:position w:val="-81"/>
        </w:rPr>
        <w:pict>
          <v:group id="_x0000_s2" style="mso-position-vertical-relative:line;mso-position-horizontal-relative:char;width:262.6pt;height:204.1pt;" filled="false" stroked="false" coordsize="5252,4082" coordorigin="0,0">
            <v:shape id="_x0000_s4" style="position:absolute;left:0;top:0;width:5252;height:4082;" filled="false" stroked="false" type="#_x0000_t75">
              <v:imagedata o:title="" r:id="rId3"/>
            </v:shape>
            <v:shape id="_x0000_s6" style="position:absolute;left:-20;top:-20;width:5292;height:41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07"/>
                      <w:spacing w:before="161" w:line="190" w:lineRule="auto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color w:val="FFFFFF"/>
                      </w:rPr>
                      <w:t>C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68"/>
                      <w:spacing w:before="114" w:line="223" w:lineRule="auto"/>
                      <w:rPr>
                        <w:rFonts w:ascii="SimHei" w:hAnsi="SimHei" w:eastAsia="SimHei" w:cs="SimHei"/>
                        <w:sz w:val="35"/>
                        <w:szCs w:val="35"/>
                      </w:rPr>
                    </w:pPr>
                    <w:r>
                      <w:rPr>
                        <w:rFonts w:ascii="SimHei" w:hAnsi="SimHei" w:eastAsia="SimHei" w:cs="SimHei"/>
                        <w:sz w:val="35"/>
                        <w:szCs w:val="35"/>
                        <w:b/>
                        <w:bCs/>
                        <w:color w:val="FFFFFF"/>
                        <w:spacing w:val="-4"/>
                      </w:rPr>
                      <w:t>大众点评</w:t>
                    </w:r>
                  </w:p>
                  <w:p>
                    <w:pPr>
                      <w:ind w:left="1809"/>
                      <w:spacing w:before="6" w:line="215" w:lineRule="auto"/>
                      <w:rPr>
                        <w:rFonts w:ascii="SimHei" w:hAnsi="SimHei" w:eastAsia="SimHei" w:cs="SimHei"/>
                        <w:sz w:val="71"/>
                        <w:szCs w:val="71"/>
                      </w:rPr>
                    </w:pPr>
                    <w:r>
                      <w:rPr>
                        <w:rFonts w:ascii="SimHei" w:hAnsi="SimHei" w:eastAsia="SimHei" w:cs="SimHei"/>
                        <w:sz w:val="71"/>
                        <w:szCs w:val="71"/>
                        <w:b/>
                        <w:bCs/>
                        <w:color w:val="FFFFFF"/>
                        <w:spacing w:val="-28"/>
                      </w:rPr>
                      <w:t>吃</w:t>
                    </w:r>
                    <w:r>
                      <w:rPr>
                        <w:rFonts w:ascii="SimHei" w:hAnsi="SimHei" w:eastAsia="SimHei" w:cs="SimHei"/>
                        <w:sz w:val="71"/>
                        <w:szCs w:val="71"/>
                        <w:color w:val="FFFFFF"/>
                        <w:spacing w:val="24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1"/>
                        <w:szCs w:val="71"/>
                        <w:b/>
                        <w:bCs/>
                        <w:color w:val="FFFFFF"/>
                        <w:spacing w:val="-28"/>
                      </w:rPr>
                      <w:t>榜</w:t>
                    </w:r>
                  </w:p>
                  <w:p>
                    <w:pPr>
                      <w:ind w:left="2374"/>
                      <w:spacing w:line="192" w:lineRule="auto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color w:val="FFFFFF"/>
                        <w:spacing w:val="2"/>
                      </w:rPr>
                      <w:t>2025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8"/>
                      <w:spacing w:before="66" w:line="230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b/>
                        <w:bCs/>
                        <w:color w:val="FFFFFF"/>
                        <w:spacing w:val="5"/>
                        <w:position w:val="1"/>
                      </w:rPr>
                      <w:t>郑重声明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FFFFFF"/>
                        <w:spacing w:val="14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FFFFFF"/>
                        <w:spacing w:val="5"/>
                      </w:rPr>
                      <w:t>榜单定位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FFFFFF"/>
                        <w:spacing w:val="20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FFFFFF"/>
                        <w:spacing w:val="5"/>
                      </w:rPr>
                      <w:t>评选流程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FFFFFF"/>
                        <w:spacing w:val="26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FFFFFF"/>
                        <w:spacing w:val="5"/>
                      </w:rPr>
                      <w:t>评选规则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3"/>
        <w:spacing w:before="279" w:line="225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郑重声明</w:t>
      </w:r>
    </w:p>
    <w:p>
      <w:pPr>
        <w:pStyle w:val="BodyText"/>
        <w:ind w:left="366" w:right="360"/>
        <w:spacing w:before="242" w:line="373" w:lineRule="auto"/>
        <w:jc w:val="both"/>
        <w:rPr/>
      </w:pPr>
      <w:r>
        <w:rPr>
          <w:spacing w:val="7"/>
        </w:rPr>
        <w:t>大众点评必吃榜自创立以来就以用户的真实评价数据为基础，</w:t>
      </w:r>
      <w:r>
        <w:rPr>
          <w:spacing w:val="4"/>
        </w:rPr>
        <w:t xml:space="preserve"> </w:t>
      </w:r>
      <w:r>
        <w:rPr>
          <w:spacing w:val="7"/>
        </w:rPr>
        <w:t>坚持公平公正的原则，评选过程不牵涉任何经济利益和商业行</w:t>
      </w:r>
      <w:r>
        <w:rPr>
          <w:spacing w:val="14"/>
        </w:rPr>
        <w:t xml:space="preserve"> </w:t>
      </w:r>
      <w:r>
        <w:rPr>
          <w:spacing w:val="7"/>
        </w:rPr>
        <w:t>为，不会以任何形式收取评选费用。所有评选结果受第三方公</w:t>
      </w:r>
      <w:r>
        <w:rPr>
          <w:spacing w:val="3"/>
        </w:rPr>
        <w:t xml:space="preserve"> </w:t>
      </w:r>
      <w:r>
        <w:rPr>
          <w:spacing w:val="4"/>
        </w:rPr>
        <w:t>证机构权威监督公证。</w:t>
      </w:r>
    </w:p>
    <w:p>
      <w:pPr>
        <w:pStyle w:val="BodyText"/>
        <w:ind w:left="493"/>
        <w:spacing w:before="283" w:line="22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榜单定位</w:t>
      </w:r>
    </w:p>
    <w:p>
      <w:pPr>
        <w:pStyle w:val="BodyText"/>
        <w:ind w:left="366" w:right="372"/>
        <w:spacing w:before="231" w:line="371" w:lineRule="auto"/>
        <w:rPr/>
      </w:pPr>
      <w:r>
        <w:rPr>
          <w:spacing w:val="7"/>
        </w:rPr>
        <w:t>大众点评基于平台海量用户真实评价，综合评选出好吃不贵体</w:t>
      </w:r>
      <w:r>
        <w:rPr>
          <w:spacing w:val="1"/>
        </w:rPr>
        <w:t xml:space="preserve"> </w:t>
      </w:r>
      <w:r>
        <w:rPr>
          <w:spacing w:val="3"/>
        </w:rPr>
        <w:t>验佳的优质餐厅，每年推出『大众点评必吃榜」(以下简称“必</w:t>
      </w:r>
      <w:r>
        <w:rPr>
          <w:spacing w:val="6"/>
        </w:rPr>
        <w:t xml:space="preserve"> </w:t>
      </w:r>
      <w:r>
        <w:rPr>
          <w:spacing w:val="6"/>
        </w:rPr>
        <w:t>吃榜”)榜单，为用户提供值得去的餐厅指南。必吃榜不采纳</w:t>
      </w:r>
      <w:r>
        <w:rPr>
          <w:spacing w:val="4"/>
        </w:rPr>
        <w:t xml:space="preserve">  </w:t>
      </w:r>
      <w:r>
        <w:rPr>
          <w:spacing w:val="7"/>
        </w:rPr>
        <w:t>人为提名，坚持公平公正不收费，上榜餐厅均获得用户普遍好</w:t>
      </w:r>
      <w:r>
        <w:rPr>
          <w:spacing w:val="3"/>
        </w:rPr>
        <w:t xml:space="preserve"> </w:t>
      </w:r>
      <w:r>
        <w:rPr>
          <w:spacing w:val="2"/>
        </w:rPr>
        <w:t>评，代表了广大用户的真实选择。必吃榜自发布以来，</w:t>
      </w:r>
      <w:r>
        <w:rPr>
          <w:spacing w:val="58"/>
        </w:rPr>
        <w:t xml:space="preserve"> </w:t>
      </w:r>
      <w:r>
        <w:rPr>
          <w:spacing w:val="2"/>
        </w:rPr>
        <w:t>一直深</w:t>
      </w:r>
      <w:r>
        <w:rPr/>
        <w:t xml:space="preserve"> </w:t>
      </w:r>
      <w:r>
        <w:rPr>
          <w:spacing w:val="7"/>
        </w:rPr>
        <w:t>受各地食客欢迎，是权威可信任的就餐消费参考，也是城市特</w:t>
      </w:r>
      <w:r>
        <w:rPr>
          <w:spacing w:val="2"/>
        </w:rPr>
        <w:t xml:space="preserve"> </w:t>
      </w:r>
      <w:r>
        <w:rPr>
          <w:spacing w:val="5"/>
        </w:rPr>
        <w:t>色美食文化的探索者和发现者。</w:t>
      </w:r>
    </w:p>
    <w:p>
      <w:pPr>
        <w:pStyle w:val="BodyText"/>
        <w:ind w:left="493"/>
        <w:spacing w:before="298" w:line="225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评选流程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firstLine="346"/>
        <w:spacing w:before="1" w:line="863" w:lineRule="exact"/>
        <w:rPr/>
      </w:pPr>
      <w:r>
        <w:rPr>
          <w:position w:val="-17"/>
        </w:rPr>
        <w:pict>
          <v:group id="_x0000_s8" style="mso-position-vertical-relative:line;mso-position-horizontal-relative:char;width:228.6pt;height:43.2pt;" filled="false" stroked="false" coordsize="4572,864" coordorigin="0,0">
            <v:shape id="_x0000_s10" style="position:absolute;left:0;top:0;width:4572;height:864;" filled="false" stroked="false" type="#_x0000_t75">
              <v:imagedata o:title="" r:id="rId4"/>
            </v:shape>
            <v:shape id="_x0000_s12" style="position:absolute;left:-20;top:-20;width:4612;height:9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4"/>
                      <w:spacing w:before="52" w:line="236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2"/>
                      </w:rPr>
                      <w:t>公正评选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6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2"/>
                      </w:rPr>
                      <w:t>入围公示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2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2"/>
                      </w:rPr>
                      <w:t>机构公证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2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FFFF"/>
                        <w:spacing w:val="2"/>
                      </w:rPr>
                      <w:t>正式发布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75" w:line="22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评选规则</w:t>
      </w:r>
    </w:p>
    <w:p>
      <w:pPr>
        <w:pStyle w:val="BodyText"/>
        <w:ind w:left="369"/>
        <w:spacing w:before="215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6"/>
        </w:rPr>
        <w:t>公正评选</w:t>
      </w:r>
    </w:p>
    <w:p>
      <w:pPr>
        <w:pStyle w:val="BodyText"/>
        <w:ind w:left="366" w:right="415"/>
        <w:spacing w:before="104" w:line="364" w:lineRule="auto"/>
        <w:jc w:val="both"/>
        <w:rPr/>
      </w:pPr>
      <w:r>
        <w:rPr>
          <w:spacing w:val="9"/>
        </w:rPr>
        <w:t>以2024年1月1日-2024年12月31日为考察期：综</w:t>
      </w:r>
      <w:r>
        <w:rPr>
          <w:spacing w:val="8"/>
        </w:rPr>
        <w:t>合评价真实</w:t>
      </w:r>
      <w:r>
        <w:rPr/>
        <w:t xml:space="preserve">  </w:t>
      </w:r>
      <w:r>
        <w:rPr>
          <w:spacing w:val="5"/>
        </w:rPr>
        <w:t>可信、口味优中选优、长期稳定体验佳、符合日常消费水平、</w:t>
      </w:r>
      <w:r>
        <w:rPr>
          <w:spacing w:val="12"/>
        </w:rPr>
        <w:t xml:space="preserve"> </w:t>
      </w:r>
      <w:r>
        <w:rPr>
          <w:spacing w:val="5"/>
        </w:rPr>
        <w:t>满足日常就餐选择五大维度，进行评选。</w:t>
      </w:r>
    </w:p>
    <w:p>
      <w:pPr>
        <w:pStyle w:val="BodyText"/>
        <w:ind w:left="2062"/>
        <w:spacing w:before="303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D05030"/>
          <w:spacing w:val="-9"/>
        </w:rPr>
        <w:t>评价</w:t>
      </w:r>
      <w:r>
        <w:rPr>
          <w:sz w:val="20"/>
          <w:szCs w:val="20"/>
          <w:b/>
          <w:bCs/>
          <w:color w:val="D05020"/>
          <w:spacing w:val="-9"/>
        </w:rPr>
        <w:t>真实可信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116"/>
        <w:spacing w:before="66" w:line="226" w:lineRule="auto"/>
        <w:rPr>
          <w:sz w:val="20"/>
          <w:szCs w:val="20"/>
        </w:rPr>
      </w:pPr>
      <w:r>
        <w:pict>
          <v:shape id="_x0000_s14" style="position:absolute;margin-left:17.4521pt;margin-top:1.80286pt;mso-position-vertical-relative:text;mso-position-horizontal-relative:text;width:40.95pt;height:27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9"/>
                    <w:spacing w:before="20" w:line="22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D05020"/>
                      <w:spacing w:val="-7"/>
                    </w:rPr>
                    <w:t>口味</w:t>
                  </w:r>
                </w:p>
                <w:p>
                  <w:pPr>
                    <w:pStyle w:val="BodyText"/>
                    <w:ind w:left="20"/>
                    <w:spacing w:before="26" w:line="22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D05020"/>
                      <w:spacing w:val="-7"/>
                    </w:rPr>
                    <w:t>优中选优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199332</wp:posOffset>
            </wp:positionH>
            <wp:positionV relativeFrom="paragraph">
              <wp:posOffset>-568460</wp:posOffset>
            </wp:positionV>
            <wp:extent cx="2886303" cy="168176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6303" cy="168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D05030"/>
          <w:spacing w:val="-3"/>
        </w:rPr>
        <w:t>长期稳定</w:t>
      </w:r>
    </w:p>
    <w:p>
      <w:pPr>
        <w:pStyle w:val="BodyText"/>
        <w:ind w:left="4214"/>
        <w:spacing w:before="15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D05020"/>
          <w:spacing w:val="-2"/>
        </w:rPr>
        <w:t>体验佳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64"/>
        <w:spacing w:before="66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D05030"/>
          <w:spacing w:val="-10"/>
        </w:rPr>
        <w:t>符合日常消费水平</w:t>
      </w:r>
      <w:r>
        <w:rPr>
          <w:sz w:val="20"/>
          <w:szCs w:val="20"/>
          <w:color w:val="D05030"/>
          <w:spacing w:val="22"/>
        </w:rPr>
        <w:t xml:space="preserve">  </w:t>
      </w:r>
      <w:r>
        <w:rPr>
          <w:sz w:val="20"/>
          <w:szCs w:val="20"/>
          <w:b/>
          <w:bCs/>
          <w:color w:val="D05030"/>
          <w:spacing w:val="-10"/>
        </w:rPr>
        <w:t>满足日常就餐选择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366" w:right="369"/>
        <w:spacing w:before="52" w:line="372" w:lineRule="auto"/>
        <w:rPr/>
      </w:pPr>
      <w:r>
        <w:rPr>
          <w:spacing w:val="7"/>
        </w:rPr>
        <w:t>评价真实可信：考察评价诚信指标，铁厅评价真实可信，且在</w:t>
      </w:r>
      <w:r>
        <w:rPr>
          <w:spacing w:val="6"/>
        </w:rPr>
        <w:t xml:space="preserve"> </w:t>
      </w:r>
      <w:r>
        <w:rPr>
          <w:spacing w:val="7"/>
        </w:rPr>
        <w:t>考察期内没有因为诱导好评、炒作等干扰评价秩序的行为被处</w:t>
      </w:r>
      <w:r>
        <w:rPr>
          <w:spacing w:val="1"/>
        </w:rPr>
        <w:t xml:space="preserve"> </w:t>
      </w:r>
      <w:r>
        <w:rPr>
          <w:spacing w:val="2"/>
        </w:rPr>
        <w:t>罚记录。</w:t>
      </w:r>
    </w:p>
    <w:p>
      <w:pPr>
        <w:pStyle w:val="BodyText"/>
        <w:ind w:left="366" w:right="354"/>
        <w:spacing w:before="2" w:line="365" w:lineRule="auto"/>
        <w:rPr/>
      </w:pPr>
      <w:r>
        <w:rPr>
          <w:spacing w:val="8"/>
        </w:rPr>
        <w:t>口味优中选优：考察口味分指标，餐厅在各个</w:t>
      </w:r>
      <w:r>
        <w:rPr>
          <w:spacing w:val="7"/>
        </w:rPr>
        <w:t>用户群体中的口</w:t>
      </w:r>
      <w:r>
        <w:rPr/>
        <w:t xml:space="preserve"> </w:t>
      </w:r>
      <w:r>
        <w:rPr>
          <w:spacing w:val="3"/>
        </w:rPr>
        <w:t>味分位居本城前列。</w:t>
      </w:r>
    </w:p>
    <w:p>
      <w:pPr>
        <w:pStyle w:val="BodyText"/>
        <w:ind w:left="366" w:right="474"/>
        <w:spacing w:before="2" w:line="367" w:lineRule="auto"/>
        <w:rPr/>
      </w:pPr>
      <w:r>
        <w:rPr>
          <w:spacing w:val="8"/>
        </w:rPr>
        <w:t>长期稳定体验佳：</w:t>
      </w:r>
      <w:r>
        <w:rPr>
          <w:spacing w:val="-42"/>
        </w:rPr>
        <w:t xml:space="preserve"> </w:t>
      </w:r>
      <w:r>
        <w:rPr>
          <w:spacing w:val="8"/>
        </w:rPr>
        <w:t>考察长期稳定指标，截至2024年12月31</w:t>
      </w:r>
      <w:r>
        <w:rPr/>
        <w:t xml:space="preserve">  </w:t>
      </w:r>
      <w:r>
        <w:rPr>
          <w:spacing w:val="11"/>
        </w:rPr>
        <w:t>日，餐厅在大众点评上收录满365天，且正常营业时间=182</w:t>
      </w:r>
      <w:r>
        <w:rPr>
          <w:spacing w:val="10"/>
        </w:rPr>
        <w:t xml:space="preserve"> </w:t>
      </w:r>
      <w:r>
        <w:rPr>
          <w:spacing w:val="5"/>
        </w:rPr>
        <w:t>天，星级评价数据稳定保持在本城排名前列。</w:t>
      </w:r>
    </w:p>
    <w:p>
      <w:pPr>
        <w:pStyle w:val="BodyText"/>
        <w:ind w:left="366" w:right="376"/>
        <w:spacing w:before="20" w:line="365" w:lineRule="auto"/>
        <w:rPr/>
      </w:pPr>
      <w:r>
        <w:rPr>
          <w:spacing w:val="7"/>
        </w:rPr>
        <w:t>符合日常消费水平：考察性价比指标：餐厅价格符合本城用户</w:t>
      </w:r>
      <w:r>
        <w:rPr/>
        <w:t xml:space="preserve"> </w:t>
      </w:r>
      <w:r>
        <w:rPr>
          <w:spacing w:val="4"/>
        </w:rPr>
        <w:t>日常外出用餐的消费水平，包括正餐和小吃，</w:t>
      </w:r>
    </w:p>
    <w:p>
      <w:pPr>
        <w:pStyle w:val="BodyText"/>
        <w:ind w:left="366" w:right="374"/>
        <w:spacing w:before="1" w:line="373" w:lineRule="auto"/>
        <w:rPr/>
      </w:pPr>
      <w:r>
        <w:rPr>
          <w:spacing w:val="7"/>
        </w:rPr>
        <w:t>满足日常用餐选择：考察本城用户的用餐偏好，餐厅贴近本城</w:t>
      </w:r>
      <w:r>
        <w:rPr>
          <w:spacing w:val="1"/>
        </w:rPr>
        <w:t xml:space="preserve"> </w:t>
      </w:r>
      <w:r>
        <w:rPr>
          <w:spacing w:val="5"/>
        </w:rPr>
        <w:t>用户的日常选择。</w:t>
      </w:r>
    </w:p>
    <w:p>
      <w:pPr>
        <w:pStyle w:val="BodyText"/>
        <w:ind w:left="366" w:right="369"/>
        <w:spacing w:before="2" w:line="371" w:lineRule="auto"/>
        <w:rPr/>
      </w:pPr>
      <w:r>
        <w:rPr>
          <w:spacing w:val="7"/>
        </w:rPr>
        <w:t>不受合作影响：榜单评选果承对所有餐厅一视同仁，餐厅足否</w:t>
      </w:r>
      <w:r>
        <w:rPr>
          <w:spacing w:val="3"/>
        </w:rPr>
        <w:t xml:space="preserve"> </w:t>
      </w:r>
      <w:r>
        <w:rPr>
          <w:spacing w:val="7"/>
        </w:rPr>
        <w:t>与大众点评、美团合作均不影响评选过程及结果，同时评选数</w:t>
      </w:r>
      <w:r>
        <w:rPr>
          <w:spacing w:val="5"/>
        </w:rPr>
        <w:t xml:space="preserve"> </w:t>
      </w:r>
      <w:r>
        <w:rPr>
          <w:spacing w:val="6"/>
        </w:rPr>
        <w:t>据中不纳入用户通过免费试等活动产生的评价。</w:t>
      </w:r>
    </w:p>
    <w:p>
      <w:pPr>
        <w:pStyle w:val="BodyText"/>
        <w:ind w:left="366" w:right="368" w:firstLine="2"/>
        <w:spacing w:line="381" w:lineRule="auto"/>
        <w:rPr/>
      </w:pPr>
      <w:r>
        <w:rPr>
          <w:b/>
          <w:bCs/>
          <w:spacing w:val="6"/>
        </w:rPr>
        <w:t>无违法违规行为：</w:t>
      </w:r>
      <w:r>
        <w:rPr>
          <w:spacing w:val="6"/>
        </w:rPr>
        <w:t>餐厅在考察期内未发生如证照不全、食品安</w:t>
      </w:r>
      <w:r>
        <w:rPr>
          <w:spacing w:val="18"/>
        </w:rPr>
        <w:t xml:space="preserve"> </w:t>
      </w:r>
      <w:r>
        <w:rPr>
          <w:spacing w:val="6"/>
        </w:rPr>
        <w:t>全问题等违法违规行为。</w:t>
      </w:r>
    </w:p>
    <w:p>
      <w:pPr>
        <w:pStyle w:val="BodyText"/>
        <w:ind w:left="369"/>
        <w:spacing w:before="296" w:line="22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入围公示</w:t>
      </w:r>
    </w:p>
    <w:p>
      <w:pPr>
        <w:pStyle w:val="BodyText"/>
        <w:ind w:left="366" w:right="501"/>
        <w:spacing w:before="90" w:line="367" w:lineRule="auto"/>
        <w:rPr/>
      </w:pPr>
      <w:r>
        <w:rPr>
          <w:spacing w:val="9"/>
        </w:rPr>
        <w:t>2025年5月15日-2025年6月24日为入围公示期，综合考量以</w:t>
      </w:r>
      <w:r>
        <w:rPr>
          <w:spacing w:val="5"/>
        </w:rPr>
        <w:t xml:space="preserve"> </w:t>
      </w:r>
      <w:r>
        <w:rPr>
          <w:spacing w:val="6"/>
        </w:rPr>
        <w:t>上五大维度变化，对所有入围餐厅进一步严格优选。</w:t>
      </w:r>
    </w:p>
    <w:p>
      <w:pPr>
        <w:pStyle w:val="BodyText"/>
        <w:ind w:left="369"/>
        <w:spacing w:before="159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6"/>
        </w:rPr>
        <w:t>机构公证</w:t>
      </w:r>
    </w:p>
    <w:p>
      <w:pPr>
        <w:pStyle w:val="BodyText"/>
        <w:ind w:left="366" w:right="373"/>
        <w:spacing w:before="71" w:line="394" w:lineRule="auto"/>
        <w:rPr/>
      </w:pPr>
      <w:r>
        <w:rPr>
          <w:spacing w:val="7"/>
        </w:rPr>
        <w:t>评选全程坚持公平、公正、公开原则，邀请上海市徐汇公证处</w:t>
      </w:r>
      <w:r>
        <w:rPr>
          <w:spacing w:val="1"/>
        </w:rPr>
        <w:t xml:space="preserve"> </w:t>
      </w:r>
      <w:r>
        <w:rPr>
          <w:spacing w:val="5"/>
        </w:rPr>
        <w:t>对评选结果进行权威的监督公证。</w:t>
      </w:r>
    </w:p>
    <w:p>
      <w:pPr>
        <w:pStyle w:val="BodyText"/>
        <w:ind w:left="369"/>
        <w:spacing w:before="115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6"/>
        </w:rPr>
        <w:t>正式发布</w:t>
      </w:r>
    </w:p>
    <w:p>
      <w:pPr>
        <w:pStyle w:val="BodyText"/>
        <w:ind w:left="366"/>
        <w:spacing w:before="99" w:line="225" w:lineRule="auto"/>
        <w:rPr/>
      </w:pPr>
      <w:r>
        <w:rPr>
          <w:spacing w:val="8"/>
        </w:rPr>
        <w:t>在2025年6月25日正式发布最终上榜</w:t>
      </w:r>
      <w:r>
        <w:rPr>
          <w:spacing w:val="7"/>
        </w:rPr>
        <w:t>名单。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366"/>
        <w:spacing w:before="65" w:line="223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502010"/>
          <w:spacing w:val="-10"/>
        </w:rPr>
        <w:t>I</w:t>
      </w:r>
      <w:r>
        <w:rPr>
          <w:rFonts w:ascii="SimSun" w:hAnsi="SimSun" w:eastAsia="SimSun" w:cs="SimSun"/>
          <w:sz w:val="20"/>
          <w:szCs w:val="20"/>
          <w:color w:val="502010"/>
          <w:spacing w:val="-48"/>
        </w:rPr>
        <w:t xml:space="preserve"> </w:t>
      </w:r>
      <w:r>
        <w:rPr>
          <w:sz w:val="20"/>
          <w:szCs w:val="20"/>
          <w:b/>
          <w:bCs/>
          <w:spacing w:val="-10"/>
        </w:rPr>
        <w:t>下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b/>
          <w:bCs/>
          <w:spacing w:val="-10"/>
        </w:rPr>
        <w:t>榜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b/>
          <w:bCs/>
          <w:spacing w:val="-10"/>
        </w:rPr>
        <w:t>说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b/>
          <w:bCs/>
          <w:spacing w:val="-10"/>
        </w:rPr>
        <w:t>明</w:t>
      </w:r>
    </w:p>
    <w:p>
      <w:pPr>
        <w:pStyle w:val="BodyText"/>
        <w:ind w:left="366" w:right="363"/>
        <w:spacing w:before="231" w:line="372" w:lineRule="auto"/>
        <w:rPr/>
      </w:pPr>
      <w:r>
        <w:rPr>
          <w:spacing w:val="8"/>
        </w:rPr>
        <w:t>截至下届必吃榜发布前，2025必吃榜上榜餐厅如出</w:t>
      </w:r>
      <w:r>
        <w:rPr>
          <w:spacing w:val="7"/>
        </w:rPr>
        <w:t>现以下情</w:t>
      </w:r>
      <w:r>
        <w:rPr/>
        <w:t xml:space="preserve">  </w:t>
      </w:r>
      <w:r>
        <w:rPr>
          <w:spacing w:val="4"/>
        </w:rPr>
        <w:t>况：将做下榜处理。</w:t>
      </w:r>
      <w:r>
        <w:rPr>
          <w:spacing w:val="4"/>
        </w:rPr>
        <w:t xml:space="preserve"> </w:t>
      </w:r>
      <w:r>
        <w:rPr>
          <w:spacing w:val="4"/>
        </w:rPr>
        <w:t>一经下榜，下榜餐厅及同品牌其他连锁门</w:t>
      </w:r>
      <w:r>
        <w:rPr>
          <w:spacing w:val="8"/>
        </w:rPr>
        <w:t xml:space="preserve"> </w:t>
      </w:r>
      <w:r>
        <w:rPr>
          <w:spacing w:val="5"/>
        </w:rPr>
        <w:t>店均不得再使用必吃榜品牌进行线上下宣传：</w:t>
      </w:r>
    </w:p>
    <w:p>
      <w:pPr>
        <w:pStyle w:val="BodyText"/>
        <w:ind w:left="366" w:right="364" w:firstLine="2"/>
        <w:spacing w:before="1" w:line="369" w:lineRule="auto"/>
        <w:rPr/>
      </w:pPr>
      <w:r>
        <w:rPr>
          <w:b/>
          <w:bCs/>
          <w:spacing w:val="7"/>
        </w:rPr>
        <w:t>餐厅停业：</w:t>
      </w:r>
      <w:r>
        <w:rPr>
          <w:spacing w:val="7"/>
        </w:rPr>
        <w:t>确认餐厅经营状况发生变更，永久停止营业将立即</w:t>
      </w:r>
      <w:r>
        <w:rPr/>
        <w:t xml:space="preserve"> </w:t>
      </w:r>
      <w:r>
        <w:rPr>
          <w:spacing w:val="-2"/>
        </w:rPr>
        <w:t>下榜。</w:t>
      </w:r>
    </w:p>
    <w:p>
      <w:pPr>
        <w:pStyle w:val="BodyText"/>
        <w:ind w:left="366" w:right="371"/>
        <w:spacing w:before="3" w:line="357" w:lineRule="auto"/>
        <w:rPr/>
      </w:pPr>
      <w:r>
        <w:rPr>
          <w:spacing w:val="4"/>
        </w:rPr>
        <w:t>餐厅缺少相关证件或营业资质：</w:t>
      </w:r>
      <w:r>
        <w:rPr>
          <w:spacing w:val="4"/>
        </w:rPr>
        <w:t xml:space="preserve"> </w:t>
      </w:r>
      <w:r>
        <w:rPr>
          <w:spacing w:val="4"/>
        </w:rPr>
        <w:t>抽查或收到举报查实之后，将</w:t>
      </w:r>
      <w:r>
        <w:rPr/>
        <w:t xml:space="preserve"> </w:t>
      </w:r>
      <w:r>
        <w:rPr>
          <w:spacing w:val="13"/>
        </w:rPr>
        <w:t>对证照不全(例如缺少营业执照、食品经营许可证)或未及时</w:t>
      </w:r>
      <w:r>
        <w:rPr/>
        <w:t xml:space="preserve"> </w:t>
      </w:r>
      <w:r>
        <w:rPr>
          <w:spacing w:val="7"/>
        </w:rPr>
        <w:t>更新变更证件信息的餐厅做下榜处理，补全或</w:t>
      </w:r>
      <w:r>
        <w:rPr>
          <w:spacing w:val="6"/>
        </w:rPr>
        <w:t>更新后的情上</w:t>
      </w:r>
    </w:p>
    <w:p>
      <w:pPr>
        <w:pStyle w:val="BodyText"/>
        <w:ind w:left="366"/>
        <w:spacing w:line="223" w:lineRule="auto"/>
        <w:rPr>
          <w:sz w:val="20"/>
          <w:szCs w:val="20"/>
        </w:rPr>
      </w:pPr>
      <w:r>
        <w:rPr>
          <w:sz w:val="20"/>
          <w:szCs w:val="20"/>
          <w:spacing w:val="-15"/>
        </w:rPr>
        <w:t>榜。</w:t>
      </w:r>
    </w:p>
    <w:p>
      <w:pPr>
        <w:pStyle w:val="BodyText"/>
        <w:ind w:left="366" w:right="369"/>
        <w:spacing w:before="116" w:line="368" w:lineRule="auto"/>
        <w:rPr/>
      </w:pPr>
      <w:r>
        <w:rPr>
          <w:spacing w:val="7"/>
        </w:rPr>
        <w:t>径厅品质下降：大众点评将会持续监测上榜餐厅的品质，如果</w:t>
      </w:r>
      <w:r>
        <w:rPr>
          <w:spacing w:val="4"/>
        </w:rPr>
        <w:t xml:space="preserve"> </w:t>
      </w:r>
      <w:r>
        <w:rPr>
          <w:spacing w:val="7"/>
        </w:rPr>
        <w:t>餐厅因为客流量增加、人员流动、餐厅自身经营等情况，导致</w:t>
      </w:r>
      <w:r>
        <w:rPr>
          <w:spacing w:val="6"/>
        </w:rPr>
        <w:t xml:space="preserve"> </w:t>
      </w:r>
      <w:r>
        <w:rPr>
          <w:spacing w:val="7"/>
        </w:rPr>
        <w:t>体验下降，差评率增加，餐厅星级、口味分等数据下滑，且没</w:t>
      </w:r>
      <w:r>
        <w:rPr>
          <w:spacing w:val="5"/>
        </w:rPr>
        <w:t xml:space="preserve"> </w:t>
      </w:r>
      <w:r>
        <w:rPr>
          <w:spacing w:val="8"/>
        </w:rPr>
        <w:t>有改善的趋势，平台有权视情形做下榜处理.</w:t>
      </w:r>
    </w:p>
    <w:p>
      <w:pPr>
        <w:pStyle w:val="BodyText"/>
        <w:ind w:left="366" w:right="365" w:firstLine="2"/>
        <w:spacing w:before="10" w:line="324" w:lineRule="auto"/>
        <w:rPr/>
      </w:pPr>
      <w:r>
        <w:rPr>
          <w:b/>
          <w:bCs/>
          <w:spacing w:val="7"/>
        </w:rPr>
        <w:t>餐厅主营品类更改；</w:t>
      </w:r>
      <w:r>
        <w:rPr>
          <w:spacing w:val="7"/>
        </w:rPr>
        <w:t>榜单正式发布后，如餐</w:t>
      </w:r>
      <w:r>
        <w:rPr>
          <w:spacing w:val="6"/>
        </w:rPr>
        <w:t>厅发生主营品类的</w:t>
      </w:r>
      <w:r>
        <w:rPr/>
        <w:t xml:space="preserve"> </w:t>
      </w:r>
      <w:r>
        <w:rPr>
          <w:spacing w:val="7"/>
        </w:rPr>
        <w:t>大幅调整，因不符合口味长期稳定性的考察条</w:t>
      </w:r>
      <w:r>
        <w:rPr>
          <w:spacing w:val="6"/>
        </w:rPr>
        <w:t>件，核实情况后</w:t>
      </w:r>
    </w:p>
    <w:sectPr>
      <w:headerReference w:type="default" r:id="rId1"/>
      <w:footerReference w:type="default" r:id="rId2"/>
      <w:pgSz w:w="5291" w:h="31680"/>
      <w:pgMar w:top="1" w:right="39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2026-02-04T18:05:32Z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2026-02-04T18:05:33</vt:filetime>
  </property>
  <property fmtid="{D5CDD505-2E9C-101B-9397-08002B2CF9AE}" pid="4" name="UsrData">
    <vt:lpwstr>698319e91b46a00001b2a2bewl</vt:lpwstr>
  </property>
</Properties>
</file>