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7A10D6" w:rsidRDefault="002D6231" w:rsidP="007A10D6">
      <w:pPr>
        <w:ind w:firstLineChars="100" w:firstLine="442"/>
        <w:jc w:val="center"/>
        <w:rPr>
          <w:rFonts w:ascii="仿宋" w:eastAsia="仿宋" w:hAnsi="仿宋"/>
          <w:sz w:val="32"/>
          <w:szCs w:val="32"/>
        </w:rPr>
      </w:pPr>
      <w:sdt>
        <w:sdtPr>
          <w:rPr>
            <w:rFonts w:ascii="黑体" w:eastAsia="黑体" w:hAnsi="黑体" w:hint="eastAsia"/>
            <w:b/>
            <w:sz w:val="44"/>
            <w:szCs w:val="44"/>
          </w:rPr>
          <w:tag w:val="text"/>
          <w:id w:val="35550072"/>
          <w:placeholder>
            <w:docPart w:val="DefaultPlaceholder_22675703"/>
          </w:placeholder>
          <w:text/>
        </w:sdtPr>
        <w:sdtContent>
          <w:r w:rsidR="00B83448">
            <w:rPr>
              <w:rFonts w:ascii="黑体" w:eastAsia="黑体" w:hAnsi="黑体" w:hint="eastAsia"/>
              <w:b/>
              <w:sz w:val="44"/>
              <w:szCs w:val="44"/>
            </w:rPr>
            <w:t>XX</w:t>
          </w:r>
        </w:sdtContent>
      </w:sdt>
      <w:r w:rsidR="00FF0DF8" w:rsidRPr="007A10D6">
        <w:rPr>
          <w:rFonts w:ascii="黑体" w:eastAsia="黑体" w:hAnsi="黑体" w:hint="eastAsia"/>
          <w:b/>
          <w:sz w:val="44"/>
          <w:szCs w:val="44"/>
        </w:rPr>
        <w:t>年度省属企业财务决算情况通报</w:t>
      </w:r>
    </w:p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E971A3" w:rsidRDefault="00FF0DF8" w:rsidP="00FF0DF8">
      <w:pPr>
        <w:ind w:firstLineChars="250" w:firstLine="700"/>
        <w:outlineLvl w:val="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一、总体情况</w:t>
      </w:r>
    </w:p>
    <w:p w:rsidR="00FF0DF8" w:rsidRPr="00E971A3" w:rsidRDefault="00FF0DF8" w:rsidP="00FF0DF8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截止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 w:hint="eastAsia"/>
          <w:sz w:val="28"/>
          <w:szCs w:val="28"/>
        </w:rPr>
        <w:t>年底，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/>
          <w:sz w:val="28"/>
          <w:szCs w:val="28"/>
        </w:rPr>
        <w:t>户省属</w:t>
      </w:r>
      <w:r w:rsidRPr="00E971A3">
        <w:rPr>
          <w:rFonts w:eastAsia="仿宋_GB2312" w:hint="eastAsia"/>
          <w:sz w:val="28"/>
          <w:szCs w:val="28"/>
        </w:rPr>
        <w:t>企业财务决算汇总</w:t>
      </w:r>
      <w:r w:rsidRPr="00E971A3">
        <w:rPr>
          <w:rFonts w:eastAsia="仿宋_GB2312"/>
          <w:sz w:val="28"/>
          <w:szCs w:val="28"/>
        </w:rPr>
        <w:t>独立法人单位</w:t>
      </w:r>
      <w:sdt>
        <w:sdtPr>
          <w:rPr>
            <w:rFonts w:eastAsia="仿宋_GB2312"/>
            <w:sz w:val="28"/>
            <w:szCs w:val="28"/>
          </w:rPr>
          <w:tag w:val="text"/>
          <w:id w:val="477360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省属独立法人单位总户数</w:t>
          </w:r>
        </w:sdtContent>
      </w:sdt>
      <w:r w:rsidRPr="00E971A3">
        <w:rPr>
          <w:rFonts w:eastAsia="仿宋_GB2312"/>
          <w:sz w:val="28"/>
          <w:szCs w:val="28"/>
        </w:rPr>
        <w:t>户</w:t>
      </w:r>
      <w:r w:rsidRPr="00E971A3">
        <w:rPr>
          <w:rFonts w:eastAsia="仿宋_GB2312" w:hint="eastAsia"/>
          <w:sz w:val="28"/>
          <w:szCs w:val="28"/>
        </w:rPr>
        <w:t>，其中二级企业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省属二级企业户数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户，三级以下企业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省属三级企业户数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</w:t>
      </w:r>
      <w:r>
        <w:rPr>
          <w:rFonts w:hint="eastAsia"/>
        </w:rPr>
        <w:t>。</w:t>
      </w:r>
      <w:r w:rsidRPr="00E971A3">
        <w:rPr>
          <w:rFonts w:eastAsia="仿宋_GB2312" w:hint="eastAsia"/>
          <w:sz w:val="28"/>
          <w:szCs w:val="28"/>
        </w:rPr>
        <w:t>年末</w:t>
      </w:r>
      <w:r w:rsidRPr="00E971A3">
        <w:rPr>
          <w:rFonts w:eastAsia="仿宋_GB2312"/>
          <w:sz w:val="28"/>
          <w:szCs w:val="28"/>
        </w:rPr>
        <w:t>职工人数</w:t>
      </w:r>
      <w:sdt>
        <w:sdtPr>
          <w:rPr>
            <w:rFonts w:eastAsia="仿宋_GB2312"/>
            <w:sz w:val="28"/>
            <w:szCs w:val="28"/>
          </w:rPr>
          <w:tag w:val="text"/>
          <w:id w:val="47736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省属企业年末职工人数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万人；资产总额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；负债总额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负债总额（期末余额）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省属企业负债总额年增长率（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E65E79" w:rsidRPr="00E65E79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；净资产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2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>
        <w:rPr>
          <w:rFonts w:eastAsia="仿宋_GB2312" w:hint="eastAsia"/>
          <w:sz w:val="28"/>
          <w:szCs w:val="28"/>
        </w:rPr>
        <w:t>（</w:t>
      </w:r>
      <w:r>
        <w:rPr>
          <w:rFonts w:ascii="仿宋_GB2312" w:eastAsia="仿宋_GB2312" w:hAnsi="仿宋_GB2312" w:hint="eastAsia"/>
          <w:sz w:val="30"/>
          <w:szCs w:val="28"/>
        </w:rPr>
        <w:t>其中：归属于母公司所有者权益</w:t>
      </w:r>
      <w:sdt>
        <w:sdtPr>
          <w:rPr>
            <w:rFonts w:ascii="仿宋_GB2312" w:eastAsia="仿宋_GB2312" w:hint="eastAsia"/>
            <w:sz w:val="28"/>
          </w:rPr>
          <w:tag w:val="text"/>
          <w:id w:val="47736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Cs w:val="28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z w:val="28"/>
            </w:rPr>
            <w:t>归属于母公司的所有者权益合计（期末余额）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亿元，少数股东权益</w:t>
      </w:r>
      <w:sdt>
        <w:sdtPr>
          <w:rPr>
            <w:rFonts w:ascii="仿宋_GB2312" w:eastAsia="仿宋_GB2312" w:hAnsi="仿宋_GB2312" w:hint="eastAsia"/>
            <w:sz w:val="30"/>
            <w:szCs w:val="28"/>
          </w:rPr>
          <w:tag w:val="text"/>
          <w:id w:val="47736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 w:val="28"/>
            <w:shd w:val="pct15" w:color="auto" w:fill="FFFFFF"/>
          </w:rPr>
        </w:sdtEndPr>
        <w:sdtContent>
          <w:r w:rsidR="00B83448">
            <w:rPr>
              <w:rFonts w:ascii="仿宋_GB2312" w:eastAsia="仿宋_GB2312" w:hAnsi="仿宋_GB2312" w:hint="eastAsia"/>
              <w:sz w:val="30"/>
              <w:szCs w:val="28"/>
            </w:rPr>
            <w:t>少数股东权益（期末余额）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</w:t>
      </w:r>
      <w:r>
        <w:rPr>
          <w:rFonts w:eastAsia="仿宋_GB2312" w:hint="eastAsia"/>
          <w:sz w:val="28"/>
          <w:szCs w:val="28"/>
        </w:rPr>
        <w:t>）</w:t>
      </w:r>
      <w:r w:rsidRPr="00E971A3">
        <w:rPr>
          <w:rFonts w:eastAsia="仿宋_GB2312" w:hint="eastAsia"/>
          <w:sz w:val="28"/>
          <w:szCs w:val="28"/>
        </w:rPr>
        <w:t>；资产负债率为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。全年实现营业总收入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净</w:t>
      </w:r>
      <w:r w:rsidRPr="00E971A3">
        <w:rPr>
          <w:rFonts w:eastAsia="仿宋_GB2312" w:hint="eastAsia"/>
          <w:sz w:val="28"/>
          <w:szCs w:val="28"/>
        </w:rPr>
        <w:t>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；归属于母公司的净利润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2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；完成增加值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；国</w:t>
      </w:r>
      <w:r w:rsidRPr="00E971A3">
        <w:rPr>
          <w:rFonts w:eastAsia="仿宋_GB2312" w:hint="eastAsia"/>
          <w:sz w:val="28"/>
          <w:szCs w:val="28"/>
        </w:rPr>
        <w:lastRenderedPageBreak/>
        <w:t>有资本保值增值率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。总体来看，省属企业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 w:hint="eastAsia"/>
          <w:sz w:val="28"/>
          <w:szCs w:val="28"/>
        </w:rPr>
        <w:t>年度经济运行情况如下：</w:t>
      </w:r>
    </w:p>
    <w:p w:rsidR="00FF0DF8" w:rsidRPr="00E971A3" w:rsidRDefault="00FF0DF8" w:rsidP="00FF0DF8">
      <w:pPr>
        <w:ind w:firstLineChars="246" w:firstLine="691"/>
        <w:outlineLvl w:val="0"/>
        <w:rPr>
          <w:rFonts w:ascii="楷体_GB2312" w:eastAsia="楷体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（一）资产情况</w:t>
      </w:r>
    </w:p>
    <w:p w:rsidR="00FF0DF8" w:rsidRPr="00A8588D" w:rsidRDefault="002D6231" w:rsidP="00675680">
      <w:pPr>
        <w:ind w:firstLineChars="250" w:firstLine="700"/>
        <w:rPr>
          <w:rFonts w:ascii="宋体" w:hAnsi="宋体"/>
          <w:i/>
          <w:snapToGrid w:val="0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54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</w:t>
      </w:r>
      <w:r w:rsidR="00FF0DF8" w:rsidRPr="00E971A3">
        <w:rPr>
          <w:rFonts w:eastAsia="仿宋_GB2312"/>
          <w:sz w:val="28"/>
          <w:szCs w:val="28"/>
        </w:rPr>
        <w:t>资产过千亿元的有</w:t>
      </w:r>
      <w:sdt>
        <w:sdtPr>
          <w:rPr>
            <w:rFonts w:eastAsia="仿宋_GB2312"/>
            <w:sz w:val="28"/>
            <w:szCs w:val="28"/>
          </w:rPr>
          <w:tag w:val="text"/>
          <w:id w:val="477365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&gt;1000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户，分别是</w:t>
      </w:r>
      <w:r w:rsidR="00FF0DF8" w:rsidRPr="00E971A3">
        <w:rPr>
          <w:rFonts w:eastAsia="仿宋_GB2312" w:hint="eastAsia"/>
          <w:sz w:val="28"/>
          <w:szCs w:val="28"/>
        </w:rPr>
        <w:t>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XXX1000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 xml:space="preserve"> </w:t>
      </w:r>
      <w:r w:rsidR="00327300">
        <w:rPr>
          <w:rFonts w:eastAsia="仿宋_GB2312" w:hint="eastAsia"/>
          <w:sz w:val="28"/>
          <w:szCs w:val="28"/>
        </w:rPr>
        <w:t>,</w:t>
      </w:r>
      <w:r w:rsidR="00FF0DF8" w:rsidRPr="00E971A3">
        <w:rPr>
          <w:rFonts w:eastAsia="仿宋_GB2312" w:hint="eastAsia"/>
          <w:sz w:val="28"/>
          <w:szCs w:val="28"/>
        </w:rPr>
        <w:t>资产过</w:t>
      </w:r>
      <w:r w:rsidR="00250E9E">
        <w:rPr>
          <w:rFonts w:eastAsia="仿宋_GB2312" w:hint="eastAsia"/>
          <w:sz w:val="28"/>
          <w:szCs w:val="28"/>
        </w:rPr>
        <w:t>五百</w:t>
      </w:r>
      <w:r w:rsidR="00FF0DF8" w:rsidRPr="00E971A3">
        <w:rPr>
          <w:rFonts w:eastAsia="仿宋_GB2312" w:hint="eastAsia"/>
          <w:sz w:val="28"/>
          <w:szCs w:val="28"/>
        </w:rPr>
        <w:t>亿的</w:t>
      </w:r>
      <w:r w:rsidR="00327300">
        <w:rPr>
          <w:rFonts w:eastAsia="仿宋_GB2312" w:hint="eastAsia"/>
          <w:sz w:val="28"/>
          <w:szCs w:val="28"/>
        </w:rPr>
        <w:t>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6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&gt;500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</w:t>
      </w:r>
      <w:r w:rsidR="00075C98">
        <w:rPr>
          <w:rFonts w:eastAsia="仿宋_GB2312" w:hint="eastAsia"/>
          <w:sz w:val="28"/>
          <w:szCs w:val="28"/>
        </w:rPr>
        <w:t>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XXX500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z w:val="28"/>
          <w:szCs w:val="28"/>
        </w:rPr>
        <w:t>资产总额排名前6户的企业，分别是：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6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列出“各省属企业资产总额（期末余额）排名”</w:t>
          </w:r>
        </w:sdtContent>
      </w:sdt>
      <w:r w:rsidR="00DE223D">
        <w:rPr>
          <w:rFonts w:ascii="宋体" w:hAnsi="宋体"/>
          <w:i/>
          <w:snapToGrid w:val="0"/>
          <w:sz w:val="28"/>
          <w:szCs w:val="28"/>
        </w:rPr>
        <w:t xml:space="preserve"> </w:t>
      </w:r>
      <w:r w:rsidR="00DE223D" w:rsidRPr="00F94C6D">
        <w:rPr>
          <w:rFonts w:ascii="宋体" w:hAnsi="宋体"/>
          <w:snapToGrid w:val="0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资产过百亿元的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资产总额&gt;100亿元的省属企业户数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户企业占省属企业资产总额的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资产总额&gt;100亿元的各省属企业资产总额占比（%）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%。净资产过百亿的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 xml:space="preserve">净资产总额&gt;100亿元的各省属企业总户数  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户企业占省属企业净资产的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净资产总额&gt;100亿元的各省属企业净资产总额占比（%）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</w:t>
      </w:r>
      <w:r w:rsidR="00FF0DF8" w:rsidRPr="00E971A3">
        <w:rPr>
          <w:rFonts w:ascii="仿宋_GB2312" w:eastAsia="仿宋_GB2312" w:hint="eastAsia"/>
          <w:sz w:val="28"/>
          <w:szCs w:val="28"/>
        </w:rPr>
        <w:t>净资产排名前6户的企业，分别是：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列出“各省属企业净资产总额（期末余额）排</w:t>
          </w:r>
        </w:sdtContent>
      </w:sdt>
      <w:r w:rsidR="00DE223D" w:rsidRPr="00F94C6D">
        <w:rPr>
          <w:rFonts w:ascii="宋体" w:hAnsi="宋体"/>
          <w:snapToGrid w:val="0"/>
          <w:sz w:val="28"/>
          <w:szCs w:val="28"/>
        </w:rPr>
        <w:t>。</w:t>
      </w:r>
    </w:p>
    <w:p w:rsidR="00FF0DF8" w:rsidRPr="00E971A3" w:rsidRDefault="00FF0DF8" w:rsidP="00FF0DF8">
      <w:pPr>
        <w:ind w:firstLineChars="250" w:firstLine="700"/>
        <w:rPr>
          <w:rFonts w:ascii="宋体" w:hAnsi="宋体"/>
          <w:i/>
          <w:snapToGrid w:val="0"/>
          <w:color w:val="0000FF"/>
          <w:sz w:val="28"/>
          <w:szCs w:val="28"/>
        </w:rPr>
      </w:pPr>
      <w:r w:rsidRPr="00E971A3">
        <w:rPr>
          <w:rFonts w:ascii="仿宋_GB2312" w:eastAsia="仿宋_GB2312" w:hAnsi="宋体" w:hint="eastAsia"/>
          <w:sz w:val="28"/>
          <w:szCs w:val="28"/>
        </w:rPr>
        <w:t>资产负债率超过</w:t>
      </w:r>
      <w:r w:rsidRPr="00E971A3">
        <w:rPr>
          <w:rFonts w:ascii="仿宋_GB2312" w:eastAsia="仿宋_GB2312" w:hint="eastAsia"/>
          <w:sz w:val="28"/>
          <w:szCs w:val="28"/>
        </w:rPr>
        <w:t>70%</w:t>
      </w:r>
      <w:r w:rsidRPr="00E971A3">
        <w:rPr>
          <w:rFonts w:ascii="仿宋_GB2312" w:eastAsia="仿宋_GB2312" w:hAnsi="宋体" w:hint="eastAsia"/>
          <w:sz w:val="28"/>
          <w:szCs w:val="28"/>
        </w:rPr>
        <w:t>的省属企业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省属企业资产负债率超过70%的企业户数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户，占全部企业户数的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6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资产负债率超过70%的企业户数点所有企业户数比重</w:t>
          </w:r>
        </w:sdtContent>
      </w:sdt>
      <w:r w:rsidRPr="00E971A3">
        <w:rPr>
          <w:rFonts w:ascii="仿宋_GB2312" w:eastAsia="仿宋_GB2312" w:hint="eastAsia"/>
          <w:sz w:val="28"/>
          <w:szCs w:val="28"/>
        </w:rPr>
        <w:t>%</w:t>
      </w:r>
      <w:r w:rsidRPr="00E971A3">
        <w:rPr>
          <w:rFonts w:ascii="仿宋_GB2312" w:eastAsia="仿宋_GB2312" w:hAnsi="宋体" w:hint="eastAsia"/>
          <w:sz w:val="28"/>
          <w:szCs w:val="28"/>
        </w:rPr>
        <w:t>。 截至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决算年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年末，省属企业</w:t>
      </w:r>
      <w:r w:rsidR="007612EA">
        <w:rPr>
          <w:rFonts w:ascii="仿宋_GB2312" w:eastAsia="仿宋_GB2312" w:hAnsi="宋体" w:hint="eastAsia"/>
          <w:sz w:val="28"/>
          <w:szCs w:val="28"/>
        </w:rPr>
        <w:t>存货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0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省属企业存货存货（期末金额）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亿元，应收账款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2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省属企业应收账款（年末金额）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亿元，存货周转率和应收账款周转率分别为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86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，</w:t>
      </w:r>
      <w:r w:rsidRPr="00E971A3">
        <w:rPr>
          <w:rFonts w:ascii="仿宋_GB2312" w:eastAsia="仿宋_GB2312" w:hAnsi="宋体" w:hint="eastAsia"/>
          <w:sz w:val="28"/>
          <w:szCs w:val="28"/>
        </w:rPr>
        <w:t>同比分别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23267124"/>
          <w:placeholder>
            <w:docPart w:val="DefaultPlaceholder_22675703"/>
          </w:placeholder>
          <w:text/>
        </w:sdt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增长</w:t>
          </w:r>
        </w:sdtContent>
      </w:sdt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省属企业存货周转率比上年增长次数</w:t>
          </w:r>
        </w:sdtContent>
      </w:sdt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23267128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4773690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省属企业应收账款周转率比上年增长次数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次。</w:t>
      </w:r>
    </w:p>
    <w:p w:rsidR="00FF0DF8" w:rsidRPr="00E971A3" w:rsidRDefault="00FF0DF8" w:rsidP="00FF0DF8">
      <w:pPr>
        <w:ind w:firstLineChars="250" w:firstLine="700"/>
        <w:rPr>
          <w:rFonts w:ascii="仿宋_GB2312" w:eastAsia="仿宋_GB2312"/>
          <w:dstrike/>
          <w:sz w:val="28"/>
          <w:szCs w:val="28"/>
        </w:rPr>
      </w:pPr>
    </w:p>
    <w:p w:rsidR="00FF0DF8" w:rsidRPr="00E971A3" w:rsidRDefault="00FF0DF8" w:rsidP="00FF0DF8">
      <w:pPr>
        <w:ind w:firstLineChars="147" w:firstLine="413"/>
        <w:outlineLvl w:val="0"/>
        <w:rPr>
          <w:rFonts w:ascii="仿宋_GB2312" w:eastAsia="仿宋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lastRenderedPageBreak/>
        <w:t>（二）效益情况</w:t>
      </w:r>
    </w:p>
    <w:p w:rsidR="00DE71A1" w:rsidRPr="00390DC2" w:rsidRDefault="002D6231" w:rsidP="00DE71A1">
      <w:pPr>
        <w:ind w:firstLine="420"/>
        <w:rPr>
          <w:rFonts w:eastAsia="仿宋_GB2312"/>
          <w:sz w:val="28"/>
          <w:szCs w:val="28"/>
        </w:rPr>
      </w:pPr>
      <w:sdt>
        <w:sdtPr>
          <w:rPr>
            <w:rFonts w:eastAsia="仿宋_GB2312" w:hint="eastAsia"/>
            <w:sz w:val="28"/>
            <w:szCs w:val="28"/>
          </w:rPr>
          <w:tag w:val="text"/>
          <w:id w:val="477369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年度，省属企业营业总收入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9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。实现营业总收入过百亿的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营业总收入</w:t>
          </w:r>
          <w:r w:rsidR="00B83448">
            <w:rPr>
              <w:rFonts w:eastAsia="仿宋_GB2312" w:hint="eastAsia"/>
              <w:sz w:val="28"/>
              <w:szCs w:val="28"/>
            </w:rPr>
            <w:t>&gt;100</w:t>
          </w:r>
          <w:r w:rsidR="00B83448">
            <w:rPr>
              <w:rFonts w:eastAsia="仿宋_GB2312" w:hint="eastAsia"/>
              <w:sz w:val="28"/>
              <w:szCs w:val="28"/>
            </w:rPr>
            <w:t>亿元的各省属企业总户数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列出“各省属企业营业总收入</w:t>
          </w:r>
        </w:sdtContent>
      </w:sdt>
      <w:r w:rsidR="00DE71A1" w:rsidRPr="00390DC2">
        <w:rPr>
          <w:rFonts w:eastAsia="仿宋_GB2312" w:hint="eastAsia"/>
          <w:sz w:val="28"/>
          <w:szCs w:val="28"/>
        </w:rPr>
        <w:t>。</w:t>
      </w:r>
    </w:p>
    <w:p w:rsidR="00FF0DF8" w:rsidRPr="00390DC2" w:rsidRDefault="00FF0DF8" w:rsidP="00FF0DF8">
      <w:pPr>
        <w:ind w:firstLine="42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营业总成本为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省属企业营业总成本（本期金额）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</w:t>
      </w:r>
    </w:p>
    <w:p w:rsidR="00FF0DF8" w:rsidRPr="00390DC2" w:rsidRDefault="00FF0DF8" w:rsidP="00624FF9">
      <w:pPr>
        <w:ind w:firstLine="420"/>
        <w:rPr>
          <w:rFonts w:eastAsia="仿宋_GB2312"/>
          <w:sz w:val="28"/>
          <w:szCs w:val="28"/>
        </w:rPr>
      </w:pPr>
      <w:r w:rsidRPr="00390DC2">
        <w:rPr>
          <w:rFonts w:eastAsia="仿宋_GB2312" w:hint="eastAsia"/>
          <w:sz w:val="28"/>
          <w:szCs w:val="28"/>
        </w:rPr>
        <w:t>全年实现利润总额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省属企业利润总额（本期金额）</w:t>
          </w:r>
        </w:sdtContent>
      </w:sdt>
      <w:r w:rsidRPr="00390DC2">
        <w:rPr>
          <w:rFonts w:eastAsia="仿宋_GB2312" w:hint="eastAsia"/>
          <w:sz w:val="28"/>
          <w:szCs w:val="28"/>
        </w:rPr>
        <w:t>亿元，有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省属企业盈利的户数</w:t>
          </w:r>
        </w:sdtContent>
      </w:sdt>
      <w:r w:rsidRPr="00390DC2">
        <w:rPr>
          <w:rFonts w:eastAsia="仿宋_GB2312" w:hint="eastAsia"/>
          <w:sz w:val="28"/>
          <w:szCs w:val="28"/>
        </w:rPr>
        <w:t>户实现盈利，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省属企业亏损的户数</w:t>
          </w:r>
        </w:sdtContent>
      </w:sdt>
      <w:r w:rsidRPr="00390DC2">
        <w:rPr>
          <w:rFonts w:eastAsia="仿宋_GB2312" w:hint="eastAsia"/>
          <w:sz w:val="28"/>
          <w:szCs w:val="28"/>
        </w:rPr>
        <w:t>户亏损。</w:t>
      </w:r>
      <w:r w:rsidRPr="00E971A3">
        <w:rPr>
          <w:rFonts w:eastAsia="仿宋_GB2312" w:hint="eastAsia"/>
          <w:sz w:val="28"/>
          <w:szCs w:val="28"/>
        </w:rPr>
        <w:t>实现利润总额超十亿元的有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省属企业盈利超</w:t>
          </w:r>
          <w:r w:rsidR="00B83448">
            <w:rPr>
              <w:rFonts w:eastAsia="仿宋_GB2312" w:hint="eastAsia"/>
              <w:sz w:val="28"/>
              <w:szCs w:val="28"/>
            </w:rPr>
            <w:t>10</w:t>
          </w:r>
          <w:r w:rsidR="00B83448">
            <w:rPr>
              <w:rFonts w:eastAsia="仿宋_GB2312" w:hint="eastAsia"/>
              <w:sz w:val="28"/>
              <w:szCs w:val="28"/>
            </w:rPr>
            <w:t>亿元的户数</w:t>
          </w:r>
        </w:sdtContent>
      </w:sdt>
      <w:r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按照各省属企业利润总额（本期金</w:t>
          </w:r>
        </w:sdtContent>
      </w:sdt>
      <w:r w:rsidR="00267C18" w:rsidRPr="00390DC2">
        <w:rPr>
          <w:rFonts w:eastAsia="仿宋_GB2312"/>
          <w:sz w:val="28"/>
          <w:szCs w:val="28"/>
        </w:rPr>
        <w:t>。</w:t>
      </w:r>
      <w:r w:rsidRPr="00E971A3">
        <w:rPr>
          <w:rFonts w:eastAsia="仿宋_GB2312" w:hint="eastAsia"/>
          <w:sz w:val="28"/>
          <w:szCs w:val="28"/>
        </w:rPr>
        <w:t>省属企业平均净资产收益率达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省属企业净资产收益率（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提高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2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省属企业净资产收益率比上年提高百分点</w:t>
          </w:r>
        </w:sdtContent>
      </w:sdt>
      <w:r w:rsidRPr="00E971A3">
        <w:rPr>
          <w:rFonts w:eastAsia="仿宋_GB2312" w:hint="eastAsia"/>
          <w:sz w:val="28"/>
          <w:szCs w:val="28"/>
        </w:rPr>
        <w:t>个百分点。</w:t>
      </w:r>
    </w:p>
    <w:p w:rsidR="00FF0DF8" w:rsidRPr="00E971A3" w:rsidRDefault="00FF0DF8" w:rsidP="00FF0DF8">
      <w:pPr>
        <w:ind w:firstLineChars="250" w:firstLine="700"/>
        <w:rPr>
          <w:rFonts w:eastAsia="仿宋_GB2312"/>
          <w:sz w:val="28"/>
          <w:szCs w:val="28"/>
        </w:rPr>
      </w:pPr>
    </w:p>
    <w:p w:rsidR="00FF0DF8" w:rsidRPr="00E971A3" w:rsidRDefault="00FF0DF8" w:rsidP="00FF0DF8">
      <w:pPr>
        <w:ind w:firstLineChars="250" w:firstLine="700"/>
        <w:rPr>
          <w:rFonts w:ascii="宋体" w:hAnsi="宋体"/>
          <w:snapToGrid w:val="0"/>
          <w:color w:val="0000FF"/>
          <w:sz w:val="28"/>
          <w:szCs w:val="28"/>
        </w:rPr>
      </w:pPr>
    </w:p>
    <w:p w:rsidR="00FF0DF8" w:rsidRPr="00E971A3" w:rsidRDefault="00FF0DF8" w:rsidP="00FF0DF8">
      <w:pPr>
        <w:ind w:firstLineChars="250" w:firstLine="703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（三）社会贡献</w:t>
      </w:r>
    </w:p>
    <w:p w:rsidR="00FF0DF8" w:rsidRPr="00E971A3" w:rsidRDefault="00FF0DF8" w:rsidP="00DC56CE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/>
          <w:sz w:val="28"/>
          <w:szCs w:val="28"/>
        </w:rPr>
        <w:t>在生产经营稳定发展的同时，省属企业把履行社会责任融入发展战略和日常经营管理，在增加财政收入、扩大社会就业、支持社会公益事业等方面</w:t>
      </w:r>
      <w:r w:rsidRPr="00E971A3">
        <w:rPr>
          <w:rFonts w:eastAsia="仿宋_GB2312" w:hint="eastAsia"/>
          <w:sz w:val="28"/>
          <w:szCs w:val="28"/>
        </w:rPr>
        <w:t>做</w:t>
      </w:r>
      <w:r w:rsidRPr="00E971A3">
        <w:rPr>
          <w:rFonts w:eastAsia="仿宋_GB2312"/>
          <w:sz w:val="28"/>
          <w:szCs w:val="28"/>
        </w:rPr>
        <w:t>出了重要贡献</w:t>
      </w:r>
      <w:r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户省属企业全年实际上交税金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 xml:space="preserve"> %</w:t>
      </w:r>
      <w:r w:rsidRPr="00E971A3">
        <w:rPr>
          <w:rFonts w:eastAsia="仿宋_GB2312" w:hint="eastAsia"/>
          <w:sz w:val="28"/>
          <w:szCs w:val="28"/>
        </w:rPr>
        <w:t>，</w:t>
      </w:r>
      <w:r w:rsidRPr="00E428F7">
        <w:rPr>
          <w:rFonts w:asciiTheme="minorEastAsia" w:hAnsiTheme="minorEastAsia"/>
          <w:sz w:val="28"/>
          <w:szCs w:val="28"/>
        </w:rPr>
        <w:t>占</w:t>
      </w:r>
      <w:r w:rsidRPr="00E428F7">
        <w:rPr>
          <w:rFonts w:ascii="仿宋" w:eastAsia="仿宋" w:hAnsi="仿宋"/>
          <w:sz w:val="28"/>
          <w:szCs w:val="28"/>
        </w:rPr>
        <w:t>全省财政收入的</w:t>
      </w:r>
      <w:r w:rsidR="006110C3">
        <w:rPr>
          <w:rFonts w:ascii="仿宋" w:eastAsia="仿宋" w:hAnsi="仿宋" w:hint="eastAsia"/>
          <w:sz w:val="28"/>
          <w:szCs w:val="28"/>
        </w:rPr>
        <w:t>~</w:t>
      </w:r>
      <w:r w:rsidRPr="00E428F7">
        <w:rPr>
          <w:rFonts w:ascii="仿宋" w:eastAsia="仿宋" w:hAnsi="仿宋"/>
          <w:sz w:val="28"/>
          <w:szCs w:val="28"/>
        </w:rPr>
        <w:t>%</w:t>
      </w:r>
      <w:r w:rsidRPr="00E971A3">
        <w:rPr>
          <w:rFonts w:hint="eastAsia"/>
          <w:sz w:val="28"/>
          <w:szCs w:val="28"/>
        </w:rPr>
        <w:t>，</w:t>
      </w:r>
      <w:r w:rsidRPr="00E971A3">
        <w:rPr>
          <w:rFonts w:eastAsia="仿宋_GB2312" w:hint="eastAsia"/>
          <w:sz w:val="28"/>
          <w:szCs w:val="28"/>
        </w:rPr>
        <w:t>人均上交税金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省属企业人均上交税金</w:t>
          </w:r>
        </w:sdtContent>
      </w:sdt>
      <w:r w:rsidRPr="00E971A3">
        <w:rPr>
          <w:rFonts w:eastAsia="仿宋_GB2312" w:hint="eastAsia"/>
          <w:sz w:val="28"/>
          <w:szCs w:val="28"/>
        </w:rPr>
        <w:t>万元，全年</w:t>
      </w:r>
      <w:r w:rsidRPr="00E971A3">
        <w:rPr>
          <w:rFonts w:eastAsia="仿宋_GB2312"/>
          <w:sz w:val="28"/>
          <w:szCs w:val="28"/>
        </w:rPr>
        <w:t>完成</w:t>
      </w:r>
      <w:sdt>
        <w:sdtPr>
          <w:rPr>
            <w:rFonts w:eastAsia="仿宋_GB2312"/>
            <w:sz w:val="28"/>
            <w:szCs w:val="28"/>
          </w:rPr>
          <w:tag w:val="text"/>
          <w:id w:val="128411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</w:t>
          </w:r>
          <w:r w:rsidR="00B83448">
            <w:rPr>
              <w:rFonts w:eastAsia="仿宋_GB2312" w:hint="eastAsia"/>
              <w:sz w:val="28"/>
              <w:szCs w:val="28"/>
            </w:rPr>
            <w:lastRenderedPageBreak/>
            <w:t>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省属企业本年国有资本及权益增加值比去年增加金额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1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。省属企业提供就业人数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3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省属企业年末从业人员人数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万人，全年平均从业人员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省属企业全年平均从业人员人数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万人，承担从业人员人工成本总额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省属企业从业人员人工成本总额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亿元，负担职工社会保险费用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省属企业社会保险费用</w:t>
          </w:r>
        </w:sdtContent>
      </w:sdt>
      <w:r w:rsidRPr="00E971A3">
        <w:rPr>
          <w:rFonts w:eastAsia="仿宋_GB2312" w:hint="eastAsia"/>
          <w:sz w:val="28"/>
          <w:szCs w:val="28"/>
        </w:rPr>
        <w:t>亿元。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 xml:space="preserve">（四）国有资本带动力增强，保值增值情况良好 </w:t>
      </w:r>
    </w:p>
    <w:p w:rsidR="00FF0DF8" w:rsidRPr="00E971A3" w:rsidRDefault="002D6231" w:rsidP="00FF0DF8">
      <w:pPr>
        <w:ind w:firstLineChars="265" w:firstLine="742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762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/>
          <w:sz w:val="28"/>
          <w:szCs w:val="28"/>
        </w:rPr>
        <w:t>年底，</w:t>
      </w:r>
      <w:sdt>
        <w:sdtPr>
          <w:rPr>
            <w:rFonts w:eastAsia="仿宋_GB2312"/>
            <w:sz w:val="28"/>
            <w:szCs w:val="28"/>
          </w:rPr>
          <w:tag w:val="text"/>
          <w:id w:val="47737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户省属企业国有资</w:t>
      </w:r>
      <w:r w:rsidR="00FF0DF8" w:rsidRPr="00E971A3">
        <w:rPr>
          <w:rFonts w:eastAsia="仿宋_GB2312" w:hint="eastAsia"/>
          <w:sz w:val="28"/>
          <w:szCs w:val="28"/>
        </w:rPr>
        <w:t>本及权益总额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省属企业年末国有资本及权益总额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r w:rsidR="00FF0DF8" w:rsidRPr="00E971A3">
        <w:rPr>
          <w:rFonts w:eastAsia="仿宋_GB2312"/>
          <w:sz w:val="28"/>
          <w:szCs w:val="28"/>
        </w:rPr>
        <w:t>比年初</w:t>
      </w:r>
      <w:sdt>
        <w:sdtPr>
          <w:rPr>
            <w:rFonts w:eastAsia="仿宋_GB2312"/>
            <w:sz w:val="28"/>
            <w:szCs w:val="28"/>
          </w:rPr>
          <w:tag w:val="text"/>
          <w:id w:val="1284112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净增</w:t>
          </w:r>
        </w:sdtContent>
      </w:sdt>
      <w:sdt>
        <w:sdtPr>
          <w:rPr>
            <w:rFonts w:eastAsia="仿宋_GB2312"/>
            <w:sz w:val="28"/>
            <w:szCs w:val="28"/>
          </w:rPr>
          <w:tag w:val="text"/>
          <w:id w:val="47737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省属企业国有资本及权益总额本年增长金额</w:t>
          </w:r>
        </w:sdtContent>
      </w:sdt>
      <w:r w:rsidR="00FF0DF8" w:rsidRPr="00E971A3">
        <w:rPr>
          <w:rFonts w:eastAsia="仿宋_GB2312"/>
          <w:sz w:val="28"/>
          <w:szCs w:val="28"/>
        </w:rPr>
        <w:t>亿元</w:t>
      </w:r>
      <w:r w:rsidR="00FF0DF8" w:rsidRPr="00E971A3">
        <w:rPr>
          <w:rFonts w:eastAsia="仿宋_GB2312" w:hint="eastAsia"/>
          <w:sz w:val="28"/>
          <w:szCs w:val="28"/>
        </w:rPr>
        <w:t>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2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</w:t>
      </w:r>
    </w:p>
    <w:p w:rsidR="00FF0DF8" w:rsidRPr="00E971A3" w:rsidRDefault="00FF0DF8" w:rsidP="00FF0DF8">
      <w:pPr>
        <w:ind w:firstLineChars="265" w:firstLine="742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国有资本及权益占企业总资产的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下降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省属企业国有资本及权益占企业总资产的比重比上年提高百分点</w:t>
          </w:r>
        </w:sdtContent>
      </w:sdt>
      <w:r w:rsidRPr="00E971A3">
        <w:rPr>
          <w:rFonts w:eastAsia="仿宋_GB2312" w:hint="eastAsia"/>
          <w:sz w:val="28"/>
          <w:szCs w:val="28"/>
        </w:rPr>
        <w:t>个百分点。控制的总资产同比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国有资本控制的总资产年增长率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。在剔除</w:t>
      </w:r>
      <w:r w:rsidRPr="00E971A3">
        <w:rPr>
          <w:rFonts w:eastAsia="仿宋_GB2312"/>
          <w:sz w:val="28"/>
          <w:szCs w:val="28"/>
        </w:rPr>
        <w:t>客观影响因素后</w:t>
      </w:r>
      <w:r w:rsidRPr="00E971A3">
        <w:rPr>
          <w:rFonts w:eastAsia="仿宋_GB2312" w:hint="eastAsia"/>
          <w:sz w:val="28"/>
          <w:szCs w:val="28"/>
        </w:rPr>
        <w:t>，</w:t>
      </w:r>
      <w:r w:rsidRPr="00E971A3">
        <w:rPr>
          <w:rFonts w:eastAsia="仿宋_GB2312"/>
          <w:sz w:val="28"/>
          <w:szCs w:val="28"/>
        </w:rPr>
        <w:t>省属企业</w:t>
      </w:r>
      <w:sdt>
        <w:sdtPr>
          <w:rPr>
            <w:rFonts w:eastAsia="仿宋_GB2312"/>
            <w:sz w:val="28"/>
            <w:szCs w:val="28"/>
          </w:rPr>
          <w:tag w:val="text"/>
          <w:id w:val="477377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/>
          <w:sz w:val="28"/>
          <w:szCs w:val="28"/>
        </w:rPr>
        <w:t>年度</w:t>
      </w:r>
      <w:r w:rsidRPr="00E971A3">
        <w:rPr>
          <w:rFonts w:eastAsia="仿宋_GB2312" w:hint="eastAsia"/>
          <w:sz w:val="28"/>
          <w:szCs w:val="28"/>
        </w:rPr>
        <w:t>平均</w:t>
      </w:r>
      <w:r w:rsidRPr="00E971A3">
        <w:rPr>
          <w:rFonts w:eastAsia="仿宋_GB2312"/>
          <w:sz w:val="28"/>
          <w:szCs w:val="28"/>
        </w:rPr>
        <w:t>国有资本保值增值率</w:t>
      </w:r>
      <w:r w:rsidRPr="00E971A3">
        <w:rPr>
          <w:rFonts w:eastAsia="仿宋_GB2312" w:hint="eastAsia"/>
          <w:sz w:val="28"/>
          <w:szCs w:val="28"/>
        </w:rPr>
        <w:t>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8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省属企业国有资本保值增值率比上年提高百分点</w:t>
          </w:r>
        </w:sdtContent>
      </w:sdt>
      <w:r w:rsidR="00AD4139" w:rsidRPr="00AD4139">
        <w:rPr>
          <w:rFonts w:ascii="仿宋" w:eastAsia="仿宋" w:hAnsi="仿宋" w:hint="eastAsia"/>
          <w:snapToGrid w:val="0"/>
          <w:color w:val="000000" w:themeColor="text1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省属企业本年实现国有资本保值增值户数</w:t>
          </w:r>
        </w:sdtContent>
      </w:sdt>
      <w:r w:rsidRPr="00E971A3">
        <w:rPr>
          <w:rFonts w:eastAsia="仿宋_GB2312" w:hint="eastAsia"/>
          <w:sz w:val="28"/>
          <w:szCs w:val="28"/>
        </w:rPr>
        <w:t>户省属企业实现国有资本保值增值，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省属企业本年未实现国有资本保值增值户数</w:t>
          </w:r>
        </w:sdtContent>
      </w:sdt>
      <w:r w:rsidRPr="00E971A3">
        <w:rPr>
          <w:rFonts w:eastAsia="仿宋_GB2312" w:hint="eastAsia"/>
          <w:sz w:val="28"/>
          <w:szCs w:val="28"/>
        </w:rPr>
        <w:t>户未实现国有资本保值增值。</w:t>
      </w:r>
    </w:p>
    <w:p w:rsidR="00FF0DF8" w:rsidRPr="00E971A3" w:rsidRDefault="00FF0DF8" w:rsidP="00FF0DF8">
      <w:pPr>
        <w:ind w:firstLineChars="200" w:firstLine="560"/>
        <w:outlineLvl w:val="0"/>
        <w:rPr>
          <w:rFonts w:ascii="黑体" w:eastAsia="黑体"/>
          <w:sz w:val="28"/>
          <w:szCs w:val="28"/>
        </w:rPr>
      </w:pPr>
      <w:r w:rsidRPr="00E971A3">
        <w:rPr>
          <w:rFonts w:ascii="黑体" w:eastAsia="黑体" w:hint="eastAsia"/>
          <w:sz w:val="28"/>
          <w:szCs w:val="28"/>
        </w:rPr>
        <w:t>二、需要关注的问题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 xml:space="preserve">（一）应收账款与存货 </w:t>
      </w:r>
    </w:p>
    <w:p w:rsidR="00FF0DF8" w:rsidRPr="00E971A3" w:rsidRDefault="002D6231" w:rsidP="00FF0DF8">
      <w:pPr>
        <w:ind w:firstLineChars="200" w:firstLine="560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788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年度省属企业资产总额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4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9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，应收款项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4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9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省属企业应收账款增加额</w:t>
          </w:r>
        </w:sdtContent>
      </w:sdt>
      <w:r w:rsidR="00D77FB7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4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增速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9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省属企业应收账款年增长率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，营业收入的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4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增幅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9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，资产现金回收率仅有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9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总表，主要分析指标表，</w:t>
          </w:r>
          <w:r w:rsidR="00B83448">
            <w:rPr>
              <w:rFonts w:eastAsia="仿宋_GB2312" w:hint="eastAsia"/>
              <w:sz w:val="28"/>
              <w:szCs w:val="28"/>
            </w:rPr>
            <w:t>16</w:t>
          </w:r>
          <w:r w:rsidR="00B83448">
            <w:rPr>
              <w:rFonts w:eastAsia="仿宋_GB2312" w:hint="eastAsia"/>
              <w:sz w:val="28"/>
              <w:szCs w:val="28"/>
            </w:rPr>
            <w:t>行）</w:t>
          </w:r>
          <w:r w:rsidR="00B83448">
            <w:rPr>
              <w:rFonts w:eastAsia="仿宋_GB2312" w:hint="eastAsia"/>
              <w:sz w:val="28"/>
              <w:szCs w:val="28"/>
            </w:rPr>
            <w:t xml:space="preserve"> </w:t>
          </w:r>
          <w:r w:rsidR="00B83448">
            <w:rPr>
              <w:rFonts w:eastAsia="仿宋_GB2312" w:hint="eastAsia"/>
              <w:sz w:val="28"/>
              <w:szCs w:val="28"/>
            </w:rPr>
            <w:t>省属企业资产现金回收率</w:t>
          </w:r>
        </w:sdtContent>
      </w:sdt>
      <w:r w:rsidR="00FF0DF8" w:rsidRPr="00E971A3">
        <w:rPr>
          <w:rFonts w:ascii="宋体" w:hAnsi="宋体" w:hint="eastAsia"/>
          <w:snapToGrid w:val="0"/>
          <w:color w:val="0000FF"/>
          <w:sz w:val="28"/>
          <w:szCs w:val="28"/>
        </w:rPr>
        <w:t xml:space="preserve"> </w:t>
      </w:r>
      <w:r w:rsidR="00DE5AF6" w:rsidRPr="00DE5AF6">
        <w:rPr>
          <w:rFonts w:ascii="仿宋" w:eastAsia="仿宋" w:hAnsi="仿宋" w:hint="eastAsia"/>
          <w:snapToGrid w:val="0"/>
          <w:color w:val="000000" w:themeColor="text1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5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80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省属企业资产现金回收率比上年提高百分点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个百分点。年末省属企业存货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5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80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省属企业存货增加金额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亿元，存货增长率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0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省属企业存货增长率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（二）资产负债率与货币资金余额</w:t>
      </w:r>
    </w:p>
    <w:p w:rsidR="00FF0DF8" w:rsidRPr="00E971A3" w:rsidRDefault="002D6231" w:rsidP="002D2D3C">
      <w:pPr>
        <w:ind w:firstLineChars="246" w:firstLine="689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806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年末，省属企业资产负债率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，有</w:t>
      </w:r>
      <w:r w:rsidR="00FF0DF8" w:rsidRPr="00E971A3">
        <w:rPr>
          <w:rFonts w:eastAsia="仿宋_GB2312" w:hint="eastAsia"/>
          <w:sz w:val="28"/>
          <w:szCs w:val="28"/>
        </w:rPr>
        <w:t>7</w:t>
      </w:r>
      <w:r w:rsidR="00FF0DF8" w:rsidRPr="00E971A3">
        <w:rPr>
          <w:rFonts w:eastAsia="仿宋_GB2312" w:hint="eastAsia"/>
          <w:sz w:val="28"/>
          <w:szCs w:val="28"/>
        </w:rPr>
        <w:t>户省属企业资产负债率超过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snapToGrid w:val="0"/>
            <w:color w:val="0000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按各省属企业资产负债率（本年数）</w:t>
          </w:r>
        </w:sdtContent>
      </w:sdt>
      <w:r w:rsidR="004A464D">
        <w:rPr>
          <w:rFonts w:ascii="宋体" w:hAnsi="宋体" w:hint="eastAsia"/>
          <w:snapToGrid w:val="0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。年末货币资金余额同比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5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减少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8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省属企业年末货币资金余额同比增加金额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亿元。经营活动产生的现金净流量为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远远低于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省属企业经营活动产生的现金流量净额（上期金额）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亿元的水平；投资活动发生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省属企业投资活动现金流出小计（本期金额）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亿元现金流出。</w:t>
      </w:r>
      <w:r w:rsidR="00FF0DF8" w:rsidRPr="00E971A3">
        <w:rPr>
          <w:rFonts w:eastAsia="仿宋_GB2312" w:hint="eastAsia"/>
          <w:sz w:val="28"/>
          <w:szCs w:val="28"/>
        </w:rPr>
        <w:t xml:space="preserve"> 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（三）薪酬</w:t>
      </w:r>
    </w:p>
    <w:p w:rsidR="00FF0DF8" w:rsidRPr="00E971A3" w:rsidRDefault="002D6231" w:rsidP="00FF0DF8">
      <w:pPr>
        <w:ind w:firstLineChars="215" w:firstLine="602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820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户省属企业全年在岗职工人均工资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2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省属企业全年在岗职工人均工资（本年数）</w:t>
          </w:r>
        </w:sdtContent>
      </w:sdt>
      <w:r w:rsidR="002739A4" w:rsidRPr="002739A4">
        <w:rPr>
          <w:rFonts w:ascii="宋体" w:hAnsi="宋体" w:hint="eastAsia"/>
          <w:snapToGrid w:val="0"/>
          <w:sz w:val="28"/>
          <w:szCs w:val="28"/>
        </w:rPr>
        <w:t>元</w:t>
      </w:r>
      <w:r w:rsidR="00FF0DF8" w:rsidRPr="00E971A3">
        <w:rPr>
          <w:rFonts w:eastAsia="仿宋_GB2312" w:hint="eastAsia"/>
          <w:sz w:val="28"/>
          <w:szCs w:val="28"/>
        </w:rPr>
        <w:t>。</w:t>
      </w:r>
    </w:p>
    <w:p w:rsidR="00FF0DF8" w:rsidRPr="00E971A3" w:rsidRDefault="00FF0DF8" w:rsidP="00FF0DF8">
      <w:pPr>
        <w:ind w:firstLineChars="650" w:firstLine="1820"/>
        <w:jc w:val="center"/>
        <w:rPr>
          <w:sz w:val="28"/>
          <w:szCs w:val="28"/>
        </w:rPr>
      </w:pPr>
      <w:r w:rsidRPr="00E971A3">
        <w:rPr>
          <w:rFonts w:hint="eastAsia"/>
          <w:sz w:val="28"/>
          <w:szCs w:val="28"/>
        </w:rPr>
        <w:t>省属企业</w:t>
      </w:r>
      <w:sdt>
        <w:sdtPr>
          <w:rPr>
            <w:rFonts w:hint="eastAsia"/>
            <w:sz w:val="28"/>
            <w:szCs w:val="28"/>
          </w:rPr>
          <w:tag w:val="text"/>
          <w:id w:val="4773824"/>
          <w:placeholder>
            <w:docPart w:val="DefaultPlaceholder_22675703"/>
          </w:placeholder>
          <w:text/>
        </w:sdtPr>
        <w:sdtEndPr>
          <w:rPr>
            <w:rFonts w:ascii="宋体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hint="eastAsia"/>
              <w:sz w:val="28"/>
              <w:szCs w:val="28"/>
            </w:rPr>
            <w:t>决算年</w:t>
          </w:r>
        </w:sdtContent>
      </w:sdt>
      <w:r w:rsidRPr="00E971A3">
        <w:rPr>
          <w:rFonts w:hint="eastAsia"/>
          <w:sz w:val="28"/>
          <w:szCs w:val="28"/>
        </w:rPr>
        <w:t>年度财务决算主要指标表</w:t>
      </w:r>
    </w:p>
    <w:p w:rsidR="00FF0DF8" w:rsidRPr="002C54B7" w:rsidRDefault="00FF0DF8" w:rsidP="00FF0DF8">
      <w:pPr>
        <w:rPr>
          <w:rFonts w:ascii="仿宋" w:eastAsia="仿宋" w:hAnsi="仿宋"/>
          <w:sz w:val="28"/>
          <w:szCs w:val="28"/>
        </w:rPr>
      </w:pPr>
      <w:r w:rsidRPr="002C54B7">
        <w:rPr>
          <w:rFonts w:ascii="仿宋" w:eastAsia="仿宋" w:hAnsi="仿宋" w:hint="eastAsia"/>
          <w:sz w:val="28"/>
          <w:szCs w:val="28"/>
        </w:rPr>
        <w:t>单位：亿元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8"/>
        <w:gridCol w:w="1661"/>
        <w:gridCol w:w="1439"/>
        <w:gridCol w:w="1919"/>
      </w:tblGrid>
      <w:tr w:rsidR="00FF0DF8" w:rsidRPr="002C54B7" w:rsidTr="00E26C26">
        <w:trPr>
          <w:trHeight w:val="433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指  标</w:t>
            </w:r>
          </w:p>
        </w:tc>
        <w:tc>
          <w:tcPr>
            <w:tcW w:w="990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本年</w:t>
            </w:r>
          </w:p>
        </w:tc>
        <w:tc>
          <w:tcPr>
            <w:tcW w:w="858" w:type="pct"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上年</w:t>
            </w:r>
          </w:p>
        </w:tc>
        <w:tc>
          <w:tcPr>
            <w:tcW w:w="1144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增减（%）</w:t>
            </w:r>
          </w:p>
        </w:tc>
      </w:tr>
      <w:tr w:rsidR="00FF0DF8" w:rsidRPr="002C54B7" w:rsidTr="00E26C26">
        <w:trPr>
          <w:trHeight w:val="468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资产总额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总额年增长率（%）</w:t>
                </w:r>
              </w:p>
            </w:sdtContent>
          </w:sdt>
        </w:tc>
      </w:tr>
      <w:tr w:rsidR="00FF0DF8" w:rsidRPr="002C54B7" w:rsidTr="00E26C26">
        <w:trPr>
          <w:trHeight w:val="44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负债总额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省属企业负债总额年增长率（%）</w:t>
                </w:r>
              </w:p>
            </w:sdtContent>
          </w:sdt>
        </w:tc>
      </w:tr>
      <w:tr w:rsidR="00FF0DF8" w:rsidRPr="002C54B7" w:rsidTr="00E26C26">
        <w:trPr>
          <w:trHeight w:val="46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其中：归属于母公司所有者权益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省属企业归属于母公司的所有者权益合计（期末余额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 xml:space="preserve">       少数股东权益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营业总收入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入（上期金额）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省属企业营业总收入年增长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利润总额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50" w:firstLine="42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归属于母公司所有者的净利润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省属企业归属于母公司的净利润年增长率（%）</w:t>
                </w:r>
              </w:p>
            </w:sdtContent>
          </w:sdt>
        </w:tc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50" w:firstLine="14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国有资本保值增值率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2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省属企业国有资本保值增值率（本年数）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8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省属企业国有资本保值增值率（上年数）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34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i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省属企业国有资本保值增值率比上年提高百分点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上交税金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0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决算年：省属企业上交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4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9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省属企业上交税金总额年增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长率（%）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经济增加值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3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9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67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省属企业本年国有资本及权益增加值年增长率（%）</w:t>
                </w:r>
              </w:p>
            </w:tc>
          </w:sdtContent>
        </w:sdt>
      </w:tr>
    </w:tbl>
    <w:p w:rsidR="00FF0DF8" w:rsidRPr="00E971A3" w:rsidRDefault="00FF0DF8" w:rsidP="00FF0DF8">
      <w:pPr>
        <w:ind w:firstLineChars="200" w:firstLine="560"/>
        <w:rPr>
          <w:rFonts w:eastAsia="仿宋_GB2312"/>
          <w:dstrike/>
          <w:sz w:val="28"/>
          <w:szCs w:val="28"/>
        </w:rPr>
      </w:pPr>
    </w:p>
    <w:p w:rsidR="00C06048" w:rsidRDefault="001D27CC">
      <w:r>
        <w:rPr>
          <w:rFonts w:hint="eastAsia"/>
        </w:rPr>
        <w:t xml:space="preserve"> </w:t>
      </w:r>
    </w:p>
    <w:sectPr w:rsidR="00C06048" w:rsidSect="00FD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D2F" w:rsidRDefault="00675D2F" w:rsidP="00FF0DF8">
      <w:r>
        <w:separator/>
      </w:r>
    </w:p>
  </w:endnote>
  <w:endnote w:type="continuationSeparator" w:id="1">
    <w:p w:rsidR="00675D2F" w:rsidRDefault="00675D2F" w:rsidP="00FF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D2F" w:rsidRDefault="00675D2F" w:rsidP="00FF0DF8">
      <w:r>
        <w:separator/>
      </w:r>
    </w:p>
  </w:footnote>
  <w:footnote w:type="continuationSeparator" w:id="1">
    <w:p w:rsidR="00675D2F" w:rsidRDefault="00675D2F" w:rsidP="00FF0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F8"/>
    <w:rsid w:val="0001344D"/>
    <w:rsid w:val="00020D12"/>
    <w:rsid w:val="00052783"/>
    <w:rsid w:val="00053DD5"/>
    <w:rsid w:val="00075C98"/>
    <w:rsid w:val="000860BA"/>
    <w:rsid w:val="000A1C6A"/>
    <w:rsid w:val="000B02D3"/>
    <w:rsid w:val="000B2174"/>
    <w:rsid w:val="000C00AC"/>
    <w:rsid w:val="000E2FC6"/>
    <w:rsid w:val="001021F9"/>
    <w:rsid w:val="0013215C"/>
    <w:rsid w:val="00164DC6"/>
    <w:rsid w:val="001A05A3"/>
    <w:rsid w:val="001A16BC"/>
    <w:rsid w:val="001D27CC"/>
    <w:rsid w:val="001F3D3F"/>
    <w:rsid w:val="001F662D"/>
    <w:rsid w:val="0021144B"/>
    <w:rsid w:val="002270AE"/>
    <w:rsid w:val="00234C3B"/>
    <w:rsid w:val="0024757A"/>
    <w:rsid w:val="00250E9E"/>
    <w:rsid w:val="002557BE"/>
    <w:rsid w:val="00260807"/>
    <w:rsid w:val="00267C18"/>
    <w:rsid w:val="002739A4"/>
    <w:rsid w:val="002773FC"/>
    <w:rsid w:val="00296488"/>
    <w:rsid w:val="00297C2F"/>
    <w:rsid w:val="002C54B7"/>
    <w:rsid w:val="002D2D3C"/>
    <w:rsid w:val="002D6231"/>
    <w:rsid w:val="002E0346"/>
    <w:rsid w:val="002E2298"/>
    <w:rsid w:val="00313D5B"/>
    <w:rsid w:val="00327300"/>
    <w:rsid w:val="00334667"/>
    <w:rsid w:val="00334EB7"/>
    <w:rsid w:val="0037042F"/>
    <w:rsid w:val="00374C67"/>
    <w:rsid w:val="00390DC2"/>
    <w:rsid w:val="003C15D2"/>
    <w:rsid w:val="003D37B4"/>
    <w:rsid w:val="003D6B9C"/>
    <w:rsid w:val="003F021A"/>
    <w:rsid w:val="0042759A"/>
    <w:rsid w:val="00446653"/>
    <w:rsid w:val="0046224D"/>
    <w:rsid w:val="00470C93"/>
    <w:rsid w:val="00470F47"/>
    <w:rsid w:val="00474C0C"/>
    <w:rsid w:val="004825C4"/>
    <w:rsid w:val="004A464D"/>
    <w:rsid w:val="004A7FFE"/>
    <w:rsid w:val="004C0D3B"/>
    <w:rsid w:val="00532FB3"/>
    <w:rsid w:val="00541DB5"/>
    <w:rsid w:val="00566834"/>
    <w:rsid w:val="0057331A"/>
    <w:rsid w:val="00582DE4"/>
    <w:rsid w:val="005C1785"/>
    <w:rsid w:val="005D4450"/>
    <w:rsid w:val="005E2CDC"/>
    <w:rsid w:val="005E7EBE"/>
    <w:rsid w:val="005F788F"/>
    <w:rsid w:val="006110C3"/>
    <w:rsid w:val="00614A49"/>
    <w:rsid w:val="0061647B"/>
    <w:rsid w:val="00624FF9"/>
    <w:rsid w:val="0063406B"/>
    <w:rsid w:val="00642758"/>
    <w:rsid w:val="00647B22"/>
    <w:rsid w:val="00655B66"/>
    <w:rsid w:val="00675680"/>
    <w:rsid w:val="00675D2F"/>
    <w:rsid w:val="00676914"/>
    <w:rsid w:val="006917C9"/>
    <w:rsid w:val="006B18FC"/>
    <w:rsid w:val="006C70B0"/>
    <w:rsid w:val="006E7F3D"/>
    <w:rsid w:val="007612EA"/>
    <w:rsid w:val="00772389"/>
    <w:rsid w:val="00792D4B"/>
    <w:rsid w:val="007A10D6"/>
    <w:rsid w:val="007C1B49"/>
    <w:rsid w:val="007C624D"/>
    <w:rsid w:val="007F1A5C"/>
    <w:rsid w:val="007F54B0"/>
    <w:rsid w:val="00801560"/>
    <w:rsid w:val="00813281"/>
    <w:rsid w:val="00813894"/>
    <w:rsid w:val="00814A8D"/>
    <w:rsid w:val="00815984"/>
    <w:rsid w:val="00833EE4"/>
    <w:rsid w:val="00851388"/>
    <w:rsid w:val="008524FF"/>
    <w:rsid w:val="00865722"/>
    <w:rsid w:val="00871F28"/>
    <w:rsid w:val="00884902"/>
    <w:rsid w:val="009144B9"/>
    <w:rsid w:val="00933468"/>
    <w:rsid w:val="00944B66"/>
    <w:rsid w:val="00990D15"/>
    <w:rsid w:val="009A276B"/>
    <w:rsid w:val="00A00DA3"/>
    <w:rsid w:val="00A40128"/>
    <w:rsid w:val="00A64C3D"/>
    <w:rsid w:val="00A65C7D"/>
    <w:rsid w:val="00A8588D"/>
    <w:rsid w:val="00AD4139"/>
    <w:rsid w:val="00AE465E"/>
    <w:rsid w:val="00AF5206"/>
    <w:rsid w:val="00B02CEE"/>
    <w:rsid w:val="00B82C9F"/>
    <w:rsid w:val="00B83448"/>
    <w:rsid w:val="00B84FD0"/>
    <w:rsid w:val="00BA03FE"/>
    <w:rsid w:val="00BA3C99"/>
    <w:rsid w:val="00C06048"/>
    <w:rsid w:val="00C13EBE"/>
    <w:rsid w:val="00C16DE1"/>
    <w:rsid w:val="00C22981"/>
    <w:rsid w:val="00C248E9"/>
    <w:rsid w:val="00C81AE0"/>
    <w:rsid w:val="00C93461"/>
    <w:rsid w:val="00CA7047"/>
    <w:rsid w:val="00CE7BCF"/>
    <w:rsid w:val="00D204EE"/>
    <w:rsid w:val="00D21749"/>
    <w:rsid w:val="00D44EF0"/>
    <w:rsid w:val="00D77FB7"/>
    <w:rsid w:val="00D830C9"/>
    <w:rsid w:val="00D87A56"/>
    <w:rsid w:val="00DC56CE"/>
    <w:rsid w:val="00DD1990"/>
    <w:rsid w:val="00DD6211"/>
    <w:rsid w:val="00DE223D"/>
    <w:rsid w:val="00DE5AF6"/>
    <w:rsid w:val="00DE71A1"/>
    <w:rsid w:val="00DF6F33"/>
    <w:rsid w:val="00DF75F9"/>
    <w:rsid w:val="00E24ECE"/>
    <w:rsid w:val="00E25284"/>
    <w:rsid w:val="00E26C26"/>
    <w:rsid w:val="00E428F7"/>
    <w:rsid w:val="00E65E79"/>
    <w:rsid w:val="00E95560"/>
    <w:rsid w:val="00E973CD"/>
    <w:rsid w:val="00EB52FF"/>
    <w:rsid w:val="00EC5D66"/>
    <w:rsid w:val="00ED05B4"/>
    <w:rsid w:val="00ED36C1"/>
    <w:rsid w:val="00EE1188"/>
    <w:rsid w:val="00EF03B3"/>
    <w:rsid w:val="00F07FBB"/>
    <w:rsid w:val="00F62081"/>
    <w:rsid w:val="00F6475A"/>
    <w:rsid w:val="00F64F10"/>
    <w:rsid w:val="00F83534"/>
    <w:rsid w:val="00F94C6D"/>
    <w:rsid w:val="00FA121D"/>
    <w:rsid w:val="00FD0AB9"/>
    <w:rsid w:val="00FF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F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20D1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20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976E6-6ED7-475C-BF80-AC65973B7E80}"/>
      </w:docPartPr>
      <w:docPartBody>
        <w:p w:rsidR="006B71BD" w:rsidRDefault="00F93137">
          <w:r w:rsidRPr="00FA62F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137"/>
    <w:rsid w:val="00096354"/>
    <w:rsid w:val="000E65E0"/>
    <w:rsid w:val="00171E03"/>
    <w:rsid w:val="00262BF2"/>
    <w:rsid w:val="002F357B"/>
    <w:rsid w:val="003C3CD1"/>
    <w:rsid w:val="00472AD0"/>
    <w:rsid w:val="00481CDB"/>
    <w:rsid w:val="004F2EA3"/>
    <w:rsid w:val="00506602"/>
    <w:rsid w:val="005441C4"/>
    <w:rsid w:val="00551DD5"/>
    <w:rsid w:val="005D2800"/>
    <w:rsid w:val="005F6F7C"/>
    <w:rsid w:val="006B71BD"/>
    <w:rsid w:val="0091647F"/>
    <w:rsid w:val="00922C36"/>
    <w:rsid w:val="00930793"/>
    <w:rsid w:val="009A3DC4"/>
    <w:rsid w:val="00A107C5"/>
    <w:rsid w:val="00AA3B76"/>
    <w:rsid w:val="00AA4161"/>
    <w:rsid w:val="00BE6F98"/>
    <w:rsid w:val="00C63328"/>
    <w:rsid w:val="00C9729B"/>
    <w:rsid w:val="00D24118"/>
    <w:rsid w:val="00E60A5A"/>
    <w:rsid w:val="00ED1092"/>
    <w:rsid w:val="00F47FA0"/>
    <w:rsid w:val="00F9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092"/>
    <w:rPr>
      <w:color w:val="808080"/>
    </w:rPr>
  </w:style>
  <w:style w:type="paragraph" w:customStyle="1" w:styleId="8B18EF5D75974B5CB200BA747D2013FD">
    <w:name w:val="8B18EF5D75974B5CB200BA747D2013FD"/>
    <w:rsid w:val="00096354"/>
    <w:pPr>
      <w:widowControl w:val="0"/>
      <w:jc w:val="both"/>
    </w:pPr>
  </w:style>
  <w:style w:type="paragraph" w:customStyle="1" w:styleId="D8CADD769420459AAADD9E8A135AD7DC">
    <w:name w:val="D8CADD769420459AAADD9E8A135AD7DC"/>
    <w:rsid w:val="00D24118"/>
    <w:pPr>
      <w:widowControl w:val="0"/>
      <w:jc w:val="both"/>
    </w:pPr>
  </w:style>
  <w:style w:type="paragraph" w:customStyle="1" w:styleId="AEE8F7933AC44EC095A8C54CC2570E28">
    <w:name w:val="AEE8F7933AC44EC095A8C54CC2570E28"/>
    <w:rsid w:val="00D24118"/>
    <w:pPr>
      <w:widowControl w:val="0"/>
      <w:jc w:val="both"/>
    </w:pPr>
  </w:style>
  <w:style w:type="paragraph" w:customStyle="1" w:styleId="762EA812DCD740089AA05E879ABA38F5">
    <w:name w:val="762EA812DCD740089AA05E879ABA38F5"/>
    <w:rsid w:val="00D24118"/>
    <w:pPr>
      <w:widowControl w:val="0"/>
      <w:jc w:val="both"/>
    </w:pPr>
  </w:style>
  <w:style w:type="paragraph" w:customStyle="1" w:styleId="47701137F411447F8FCEA9917E4DB398">
    <w:name w:val="47701137F411447F8FCEA9917E4DB398"/>
    <w:rsid w:val="00ED1092"/>
    <w:pPr>
      <w:widowControl w:val="0"/>
      <w:jc w:val="both"/>
    </w:pPr>
  </w:style>
  <w:style w:type="paragraph" w:customStyle="1" w:styleId="5CB23184A5C44271899523DA8E5E968A">
    <w:name w:val="5CB23184A5C44271899523DA8E5E968A"/>
    <w:rsid w:val="00ED1092"/>
    <w:pPr>
      <w:widowControl w:val="0"/>
      <w:jc w:val="both"/>
    </w:pPr>
  </w:style>
  <w:style w:type="paragraph" w:customStyle="1" w:styleId="998EF39E69384CE1AB3F1624807EFAD1">
    <w:name w:val="998EF39E69384CE1AB3F1624807EFAD1"/>
    <w:rsid w:val="00ED1092"/>
    <w:pPr>
      <w:widowControl w:val="0"/>
      <w:jc w:val="both"/>
    </w:pPr>
  </w:style>
  <w:style w:type="paragraph" w:customStyle="1" w:styleId="6717F061EF544DDE9E3D323E87CEA214">
    <w:name w:val="6717F061EF544DDE9E3D323E87CEA214"/>
    <w:rsid w:val="00ED1092"/>
    <w:pPr>
      <w:widowControl w:val="0"/>
      <w:jc w:val="both"/>
    </w:pPr>
  </w:style>
  <w:style w:type="paragraph" w:customStyle="1" w:styleId="45B004CE280B41D4A27BFB13A62E12ED">
    <w:name w:val="45B004CE280B41D4A27BFB13A62E12ED"/>
    <w:rsid w:val="00ED1092"/>
    <w:pPr>
      <w:widowControl w:val="0"/>
      <w:jc w:val="both"/>
    </w:pPr>
  </w:style>
  <w:style w:type="paragraph" w:customStyle="1" w:styleId="0330959477AC404C8BF8E9D36087ED45">
    <w:name w:val="0330959477AC404C8BF8E9D36087ED45"/>
    <w:rsid w:val="00ED1092"/>
    <w:pPr>
      <w:widowControl w:val="0"/>
      <w:jc w:val="both"/>
    </w:pPr>
  </w:style>
  <w:style w:type="paragraph" w:customStyle="1" w:styleId="1E98124879984B07A9F5BC4B6A2C2BCC">
    <w:name w:val="1E98124879984B07A9F5BC4B6A2C2BCC"/>
    <w:rsid w:val="00ED1092"/>
    <w:pPr>
      <w:widowControl w:val="0"/>
      <w:jc w:val="both"/>
    </w:pPr>
  </w:style>
  <w:style w:type="paragraph" w:customStyle="1" w:styleId="5FC6533705844D938A5D0502793BE507">
    <w:name w:val="5FC6533705844D938A5D0502793BE507"/>
    <w:rsid w:val="00ED109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bennian0" displayName="XX" /><fieldNode id="n4" name="scapfd_testref.juesuannian" displayName="决算年" /><fieldNode id="n5" name="scapfd_testref.ssqyhs" displayName="省属企业户数" /><fieldNode id="n6" name="scapfd_testref.ssdlfrdwzhs" displayName="省属独立法人单位总户数" /><fieldNode id="n7" name="scapfd_testref.ssejqyhs" displayName="省属二级企业户数" /><fieldNode id="n8" name="scapfd_testref.sssjqyhs" displayName="省属三级企业户数" /><fieldNode id="n9" name="scapfd_testref.ssqynmzgrs" displayName="省属企业年末职工人数" /><fieldNode id="n10" name="scapfd_testref.ssqyzcze" displayName="省属企业资产总额（期末余额）" /><fieldNode id="n11" name="scapfd_testref.zenz1" displayName="增长" /><fieldNode id="n12" name="scapfd_testref.ssqyzzzenzzl" displayName="省属企业资产总额年增长率（%）" /><fieldNode id="n13" name="scapfd_testref.fzze" displayName="负债总额（期末余额）" /><fieldNode id="n14" name="scapfd_testref.zenz2" displayName="增长" /><fieldNode id="n15" name="scapfd_testref.ssqyfzzenzzl" displayName="省属企业负债总额年增长率（%）" /><fieldNode id="n16" name="scapfd_testref.ssqyjzcze" displayName="省属企业净资产总额（期末余额）" /><fieldNode id="n17" name="scapfd_testref.zenz3" displayName="增长" /><fieldNode id="n18" name="scapfd_testref.ssqyjzczenzzl" displayName="省属企业净资产总额年增长率（%）" /><fieldNode id="n19" name="scapfd_testref.gsymgsdsyzqyhj" displayName="归属于母公司的所有者权益合计（期末余额）" /><fieldNode id="n20" name="scapfd_testref.ssgdqy" displayName="少数股东权益（期末余额）" /><fieldNode id="n21" name="scapfd_testref.ssqyzcfzl" displayName="省属企业资产负债率（%）" /><fieldNode id="n22" name="scapfd_testref.ssqyyyzsr" displayName="省属企业营业总收入（本期金额）" /><fieldNode id="n23" name="scapfd_testref.zenz4" displayName="增长" /><fieldNode id="n24" name="scapfd_testref.ssqyyyzsrnzzl" displayName="省属企业营业总收入年增长率（%）" /><fieldNode id="n25" name="scapfd_testref.ssqyjls" displayName="省属企业净利润（本期金额）" /><fieldNode id="n26" name="scapfd_testref.zenz5" displayName="增长" /><fieldNode id="n27" name="scapfd_testref.ssqyjlsnzzl" displayName="省属企业净利润年增长率（%）" /><fieldNode id="n28" name="scapfd_testref.ssqygsymgsdjlr" displayName="省属企业归属于母公司的净利润（本期金额）" /><fieldNode id="n29" name="scapfd_testref.zenz6" displayName="增长" /><fieldNode id="n30" name="scapfd_testref.w1" displayName="省属企业归属于母公司的净利润年增长率（%）" /><fieldNode id="n31" name="scapfd_testref.w2" displayName="省属企业本年国有资本及权益增加值" /><fieldNode id="n32" name="scapfd_testref.zenz7" displayName="增长" /><fieldNode id="n33" name="scapfd_testref.w3" displayName="省属企业本年国有资本及权益增加值年增长率（%）" /><fieldNode id="n34" name="scapfd_testref.w4" displayName="省属企业上交税金总额" /><fieldNode id="n35" name="scapfd_testref.zenz8" displayName="增长" /><fieldNode id="n36" name="scapfd_testref.w5" displayName="省属企业上交税金总额年增长率（%）" /><fieldNode id="n37" name="scapfd_testref.w6" displayName="省属企业国有资本保值增值率（本年数）" /><fieldNode id="n38" name="scapfd_testref.w7" displayName="决算年" /><fieldNode id="n39" name="scapfd_testref.w8" displayName="决算年" /><fieldNode id="n40" name="scapfd_testref.w9" displayName="省属企业资产总额（期末余额）" /><fieldNode id="n41" name="scapfd_testref.w10" displayName="资产总额&gt;1000亿元企业户数" /><fieldNode id="n42" name="scapfd_testref.x10" displayName="XXX1000" /><fieldNode id="n43" name="scapfd_testref.w11" displayName="资产总额&gt;500亿元企业户数" /><fieldNode id="n44" name="scapfd_testref.x11" displayName="XXX500" /><fieldNode id="n45" name="scapfd_testref.w12" displayName="列出“各省属企业资产总额（期末余额）排名”&#xD;&#xA;        前6名的企业名称和该企业的资产总额（指标：各省属企业的资产总额（期末余额）），&#xD;&#xA;        以 “、”分隔。举例：淮南矿业1027亿、马钢集团798亿、高速集团709亿、海螺集团664&#xD;&#xA;        亿、淮北矿业608亿、铜陵有色508亿。（本文中的其他排名均参照此规则显示，下文中不&#xD;&#xA;        再举例）。" /><fieldNode id="n46" name="scapfd_testref.w13" displayName="资产总额&gt;100亿元的省属企业户数" /><fieldNode id="n47" name="scapfd_testref.w14" displayName="资产总额&gt;100亿元的各省属企业资产总额占比（%）" /><fieldNode id="n48" name="scapfd_testref.w15" displayName="净资产总额&gt;100亿元的各省属企业总户数  " /><fieldNode id="n49" name="scapfd_testref.w16" displayName="净资产总额&gt;100亿元的各省属企业净资产总额占比（%）" /><fieldNode id="n50" name="scapfd_testref.w17" displayName="列出“各省属企业净资产总额（期末余额）排&#xD;&#xA;        名”前6名的企业名称和该企业的净资产总额（指标：各省属企业净资产总额（期末余额）），以 &#xD;&#xA;       “、”分隔。" /><fieldNode id="n51" name="scapfd_testref.w18" displayName="省属企业资产负债率超过70%的企业户数" /><fieldNode id="n52" name="scapfd_testref.w19" displayName="资产负债率超过70%的企业户数点所有企业户数比重" /><fieldNode id="n53" name="scapfd_testref.w20" displayName="决算年" /><fieldNode id="n54" name="scapfd_testref.w21" displayName="省属企业存货存货（期末金额）" /><fieldNode id="n55" name="scapfd_testref.w22" displayName="省属企业应收账款（年末金额）" /><fieldNode id="n56" name="scapfd_testref.w23" displayName="省属企业存货周转率（本年数）" /><fieldNode id="n57" name="scapfd_testref.w24" displayName="省属企业应收账款周转率（本年数）" /><fieldNode id="n58" name="scapfd_testref.zenz9" displayName="增长" /><fieldNode id="n59" name="scapfd_testref.w25" displayName="省属企业存货周转率比上年增长次数" /><fieldNode id="n60" name="scapfd_testref.zenz10" displayName="增长" /><fieldNode id="n61" name="scapfd_testref.w26" displayName="省属企业应收账款周转率比上年增长次数" /><fieldNode id="n62" name="scapfd_testref.w27" displayName="决算年" /><fieldNode id="n63" name="scapfd_testref.w28" displayName="省属企业营业总收入（本期金额）" /><fieldNode id="n64" name="scapfd_testref.zenz101" displayName="增长" /><fieldNode id="n65" name="scapfd_testref.w29" displayName="省属企业营业总收入年增长率（%）" /><fieldNode id="n66" name="scapfd_testref.w30" displayName="营业总收入&gt;100亿元的各省属企业总户数" /><fieldNode id="n67" name="scapfd_testref.w31" displayName="列出“各省属企业营业总收入&#xD;&#xA;       （本期金额）排名”前6名的企业名称和该企业的营业收入（指标：各省属企业营业总&#xD;&#xA;        收入（本期金额）），以 “、”分隔" /><fieldNode id="n68" name="scapfd_testref.w32" displayName="省属企业营业总成本（本期金额）" /><fieldNode id="n69" name="scapfd_testref.zenz11" displayName="增长" /><fieldNode id="n70" name="scapfd_testref.w33" displayName="省属企业营业总收入年增长率（%）" /><fieldNode id="n71" name="scapfd_testref.w34" displayName="省属企业利润总额（本期金额）" /><fieldNode id="n72" name="scapfd_testref.w35" displayName="省属企业盈利的户数" /><fieldNode id="n73" name="scapfd_testref.w36" displayName="省属企业亏损的户数" /><fieldNode id="n74" name="scapfd_testref.w37" displayName="省属企业盈利超10亿元的户数" /><fieldNode id="n75" name="scapfd_testref.w130" displayName="按照各省属企业利润总额（本期金&#xD;&#xA;        额）排名依次列出利润总额大于10亿的企业名称及其利润总额（指标：各省属企业利润&#xD;&#xA;        总额（本期金额）），以 “、”分隔。" /><fieldNode id="n76" name="scapfd_testref.w38" displayName="省属企业净资产收益率（%）" /><fieldNode id="n77" name="scapfd_testref.zenz102" displayName="提高" /><fieldNode id="n78" name="scapfd_testref.w39" displayName="省属企业净资产收益率比上年提高百分点" /><fieldNode id="n79" name="scapfd_testref.w40" displayName="省属企业户数" /><fieldNode id="n80" name="scapfd_testref.w41" displayName="省属企业上交税金总额" /><fieldNode id="n81" name="scapfd_testref.zenz103" displayName="增长" /><fieldNode id="n82" name="scapfd_testref.w42" displayName="省属企业上交税金总额年增长率（%）" /><fieldNode id="n83" name="scapfd_testref.w43" displayName="省属企业人均上交税金" /><fieldNode id="n84" name="scapfd_testref.zenz104" displayName="增加" /><fieldNode id="n85" name="scapfd_testref.w44" displayName="省属企业本年国有资本及权益增加值" /><fieldNode id="n86" name="scapfd_testref.zenz204" displayName="增加" /><fieldNode id="n87" name="scapfd_testref.w45" displayName="省属企业本年国有资本及权益增加值比去年增加金额" /><fieldNode id="n88" name="scapfd_testref.zenz105" displayName="增长" /><fieldNode id="n89" name="scapfd_testref.w46" displayName="省属企业本年国有资本及权益增加值年增长率（%）" /><fieldNode id="n90" name="scapfd_testref.w47" displayName="省属企业年末从业人员人数" /><fieldNode id="n91" name="scapfd_testref.w48" displayName="省属企业全年平均从业人员人数" /><fieldNode id="n92" name="scapfd_testref.w49" displayName="省属企业从业人员人工成本总额" /><fieldNode id="n93" name="scapfd_testref.w50" displayName="省属企业社会保险费用" /><fieldNode id="n94" name="scapfd_testref.w51" displayName="决算年" /><fieldNode id="n95" name="scapfd_testref.w52" displayName="省属企业户数" /><fieldNode id="n96" name="scapfd_testref.w53" displayName="省属企业本年国有资本及权益增加值" /><fieldNode id="n97" name="scapfd_testref.zenz106" displayName="增加" /><fieldNode id="n98" name="scapfd_testref.w54" displayName="省属企业本年国有资本及权益增加值比去年增加金额 " /><fieldNode id="n99" name="scapfd_testref.zenz107" displayName="增长" /><fieldNode id="n100" name="scapfd_testref.w55" displayName="省属企业本年国有资本及权益增加值年增长率（%）" /><fieldNode id="n101" name="scapfd_testref.w56" displayName="省属企业上交税金总额" /><fieldNode id="n102" name="scapfd_testref.zenz108" displayName="增长" /><fieldNode id="n103" name="scapfd_testref.w57" displayName="省属企业上交税金总额年增长率（%）" /><fieldNode id="n104" name="scapfd_testref.w58" displayName="省属企业人均上交税金" /><fieldNode id="n105" name="scapfd_testref.w59" displayName="决算年" /><fieldNode id="n106" name="scapfd_testref.w60" displayName="省属企业户数" /><fieldNode id="n107" name="scapfd_testref.w61" displayName="省属企业年末国有资本及权益总额" /><fieldNode id="n108" name="scapfd_testref.zenz109" displayName="净增" /><fieldNode id="n109" name="scapfd_testref.w62" displayName="省属企业国有资本及权益总额本年增长金额" /><fieldNode id="n110" name="scapfd_testref.zenz110" displayName="增长" /><fieldNode id="n111" name="scapfd_testref.w63" displayName="省属企业国有资本及权益总额年增长率（%）" /><fieldNode id="n112" name="scapfd_testref.w64" displayName="省属企业国有资本及权益占企业总资产的比重" /><fieldNode id="n113" name="scapfd_testref.zenz111" displayName="下降" /><fieldNode id="n114" name="scapfd_testref.w65" displayName="省属企业国有资本及权益占企业总资产的比重比上年提高百分点" /><fieldNode id="n115" name="scapfd_testref.zenz112" displayName="增长" /><fieldNode id="n116" name="scapfd_testref.w66" displayName="国有资本控制的总资产年增长率" /><fieldNode id="n117" name="scapfd_testref.w67" displayName="决算年" /><fieldNode id="n118" name="scapfd_testref.w68" displayName="省属企业国有资本保值增值率（本年数）" /><fieldNode id="n119" name="scapfd_testref.zenz113" displayName="增加" /><fieldNode id="n120" name="scapfd_testref.w69" displayName="省属企业国有资本保值增值率比上年提高百分点" /><fieldNode id="n121" name="scapfd_testref.w70" displayName="省属企业本年实现国有资本保值增值户数" /><fieldNode id="n122" name="scapfd_testref.w71" displayName="省属企业本年未实现国有资本保值增值户数" /><fieldNode id="n123" name="scapfd_testref.w72" displayName="决算年" /><fieldNode id="n124" name="scapfd_testref.zenz114" displayName="增长" /><fieldNode id="n125" name="scapfd_testref.w73" displayName="省属企业资产总额年增长率（%）" /><fieldNode id="n126" name="scapfd_testref.zenz115" displayName="增加" /><fieldNode id="n127" name="scapfd_testref.w74" displayName="省属企业应收账款增加额" /><fieldNode id="n128" name="scapfd_testref.zenz116" displayName="增速" /><fieldNode id="n129" name="scapfd_testref.w75" displayName="省属企业应收账款年增长率" /><fieldNode id="n130" name="scapfd_testref.zenz117" displayName="增幅" /><fieldNode id="n131" name="scapfd_testref.w76" displayName="省属企业营业总收入年增长率（%）" /><fieldNode id="n132" name="scapfd_testref.w77" displayName="总表，主要分析指标表，16行） 省属企业资产现金回收率" /><fieldNode id="n133" name="scapfd_testref.zenz118" displayName="增加" /><fieldNode id="n134" name="scapfd_testref.w78" displayName="省属企业资产现金回收率比上年提高百分点" /><fieldNode id="n135" name="scapfd_testref.zenz119" displayName="增加" /><fieldNode id="n136" name="scapfd_testref.w79" displayName="省属企业存货增加金额" /><fieldNode id="n137" name="scapfd_testref.w80" displayName="省属企业存货增长率" /><fieldNode id="n138" name="scapfd_testref.w81" displayName="决算年" /><fieldNode id="n139" name="scapfd_testref.w82" displayName="省属企业资产负债率（%）" /><fieldNode id="n140" name="scapfd_testref.w83" displayName="按各省属企业资产负债率（本年数）&#xD;&#xA;        排名列出排名第7的企业的本年资产负债率（指标：各省属企业的资产负债率（本年数））" /><fieldNode id="n141" name="scapfd_testref.zenz120" displayName="减少" /><fieldNode id="n142" name="scapfd_testref.w84" displayName="省属企业年末货币资金余额同比增加金额" /><fieldNode id="n143" name="scapfd_testref.w85" displayName="省属企业经营活动产生的现金流量净额（本期金额）" /><fieldNode id="n144" name="scapfd_testref.zenz121" displayName="远远低于" /><fieldNode id="n145" name="scapfd_testref.w86" displayName="省属企业经营活动产生的现金流量净额（上期金额）" /><fieldNode id="n146" name="scapfd_testref.w87" displayName="省属企业投资活动现金流出小计（本期金额）" /><fieldNode id="n147" name="scapfd_testref.w88" displayName="省属企业户数" /><fieldNode id="n148" name="scapfd_testref.w89" displayName="省属企业全年在岗职工人均工资（本年数）" /><fieldNode id="n149" name="scapfd_testref.w90" displayName="决算年" /><fieldNode id="n150" name="scapfd_testref.w91" displayName="省属企业资产总额（期末余额）" /><fieldNode id="n151" name="scapfd_testref.w92" displayName="省属企业资产总额（年初余额）" /><fieldNode id="n152" name="scapfd_testref.w93" displayName="省属企业资产总额年增长率（%）" /><fieldNode id="n153" name="scapfd_testref.w94" displayName="省属企业负债总额（期末余额）" /><fieldNode id="n154" name="scapfd_testref.w95" displayName="省属企业负债总额（年初余额）" /><fieldNode id="n155" name="scapfd_testref.w96" displayName="省属企业负债总额年增长率（%）" /><fieldNode id="n156" name="scapfd_testref.w97" displayName="省属企业净资产总额（期末余额）" /><fieldNode id="n157" name="scapfd_testref.w98" displayName="省属企业净资产总额（年初余额）" /><fieldNode id="n158" name="scapfd_testref.w99" displayName="省属企业净资产总额年增长率（%）" /><fieldNode id="n159" name="scapfd_testref.w100" displayName="省属企业归属于母公司的所有者权益合计（期末余额" /><fieldNode id="n160" name="scapfd_testref.w101" displayName="省属企业归属于母公司的所有者权益合计（年初余额）" /><fieldNode id="n161" name="scapfd_testref.w102" displayName="省属企业归属于母公司的所有者权益合计年增长率（%）" /><fieldNode id="n162" name="scapfd_testref.w103" displayName="少数股东权益（期末余额）" /><fieldNode id="n163" name="scapfd_testref.w104" displayName="少数股东权益（年初余额）" /><fieldNode id="n164" name="scapfd_testref.w105" displayName="少数股东权益年增长率（%）" /><fieldNode id="n165" name="scapfd_testref.w106" displayName="省属企业营业总收入（本期金额）" /><fieldNode id="n166" name="scapfd_testref.w107" displayName="省属企业营业总收入（上期金额）" /><fieldNode id="n167" name="scapfd_testref.w108" displayName="省属企业营业总收入年增长率（%）" /><fieldNode id="n168" name="scapfd_testref.w109" displayName="省属企业利润总额（本期金额）" /><fieldNode id="n169" name="scapfd_testref.w110" displayName="省属企业利润总额（上期金额）" /><fieldNode id="n170" name="scapfd_testref.w111" displayName="省属企业利润总额年增长率（%）" /><fieldNode id="n171" name="scapfd_testref.w112" displayName="省属企业净利润（本期金额）" /><fieldNode id="n172" name="scapfd_testref.w113" displayName="省属企业净利润（上期金额）" /><fieldNode id="n173" name="scapfd_testref.w114" displayName="省属企业净利润年增长率（%）" /><fieldNode id="n174" name="scapfd_testref.w115" displayName="省属企业归属于母公司的净利润（本期金额）" /><fieldNode id="n175" name="scapfd_testref.w116" displayName="省属企业归属于母公司的净利润（上期金额）" /><fieldNode id="n176" name="scapfd_testref.w117" displayName="省属企业归属于母公司的净利润年增长率（%）" /><fieldNode id="n177" name="scapfd_testref.w121" displayName="省属企业国有资本保值增值率（本年数）" /><fieldNode id="n178" name="scapfd_testref.w122" displayName="省属企业国有资本保值增值率（上年数）" /><fieldNode id="n179" name="scapfd_testref.w123" displayName="省属企业国有资本保值增值率比上年提高百分点" /><fieldNode id="n180" name="scapfd_testref.w124" displayName="决算年：&#xD;&#xA;省属企业上交税金总额&#xD;&#xA;" /><fieldNode id="n181" name="scapfd_testref.w125" displayName="决算年-1：&#xD;&#xA;省属企业上交税金总额&#xD;&#xA;" /><fieldNode id="n182" name="scapfd_testref.w126" displayName="省属企业上交税金总额年增长率（%）" /><fieldNode id="n183" name="scapfd_testref.w127" displayName="决算年：&#xD;&#xA;省属企业本年国有资本及权益增加值&#xD;&#xA;" /><fieldNode id="n184" name="scapfd_testref.w128" displayName="决算年-1：&#xD;&#xA;省属企业本年国有资本及权益增加值&#xD;&#xA;" /><fieldNode id="n185" name="scapfd_testref.w129" displayName="省属企业本年国有资本及权益增加值年增长率（%）" /></structNode></structNode></dataSource>]]></item>
</dataSourceCollection>
</file>

<file path=customXml/item3.xml><?xml version="1.0" encoding="utf-8"?>
<textCollection xmlns="http://www.yonyou.com/control/text">
  <text id="4773600" relationID="x1" tag="text"/>
  <text id="4773602" relationID="x2" tag="text"/>
  <text id="4773604" relationID="x3" tag="text"/>
  <text id="4773606" relationID="x4" tag="text"/>
  <text id="4773608" relationID="x5" tag="text"/>
  <text id="4773610" relationID="x6" tag="text"/>
  <text id="4773614" relationID="x8" tag="text"/>
  <text id="4773616" relationID="x9" tag="text"/>
  <text id="4773618" relationID="x10" tag="text"/>
  <text id="4773620" relationID="x11" tag="text"/>
  <text id="4773622" relationID="x12" tag="text"/>
  <text id="4773624" relationID="x13" tag="text"/>
  <text id="4773626" relationID="x14" tag="text"/>
  <text id="4773628" relationID="x15" tag="text"/>
  <text id="4773630" relationID="x16" tag="text"/>
  <text id="4773632" relationID="x17" tag="text"/>
  <text id="4773634" relationID="x18" tag="text"/>
  <text id="4773636" relationID="x19" tag="text"/>
  <text id="4773638" relationID="x20" tag="text"/>
  <text id="4773640" relationID="x21" tag="text"/>
  <text id="4773642" relationID="x22" tag="text"/>
  <text id="4773644" relationID="x23" tag="text"/>
  <text id="4773646" relationID="x24" tag="text"/>
  <text id="4773648" relationID="x25" tag="text"/>
  <text id="4773650" relationID="x26" tag="text"/>
  <text id="4773654" relationID="x28" tag="text"/>
  <text id="4773656" relationID="x29" tag="text"/>
  <text id="4773658" relationID="x30" tag="text"/>
  <text id="4773660" relationID="x31" tag="text"/>
  <text id="4773662" relationID="x32" tag="text"/>
  <text id="4773664" relationID="x33" tag="text"/>
  <text id="4773666" relationID="x34" tag="text"/>
  <text id="4773668" relationID="x35" tag="text"/>
  <text id="4773670" relationID="x36" tag="text"/>
  <text id="4773672" relationID="x37" tag="text"/>
  <text id="4773674" relationID="x38" tag="text"/>
  <text id="4773676" relationID="x39" tag="text"/>
  <text id="4773678" relationID="x40" tag="text"/>
  <text id="4773680" relationID="x41" tag="text"/>
  <text id="4773682" relationID="x42" tag="text"/>
  <text id="4773684" relationID="x43" tag="text"/>
  <text id="4773686" relationID="x44" tag="text"/>
  <text id="4773688" relationID="x45" tag="text"/>
  <text id="4773690" relationID="x46" tag="text"/>
  <text id="4773692" relationID="x47" tag="text"/>
  <text id="4773694" relationID="x48" tag="text"/>
  <text id="4773700" relationID="x49" tag="text"/>
  <text id="4773702" relationID="x50" tag="text"/>
  <text id="4773704" relationID="x51" tag="text"/>
  <text id="4773706" relationID="x52" tag="text"/>
  <text id="4773708" relationID="x53" tag="text"/>
  <text id="4773710" relationID="x54" tag="text"/>
  <text id="4773712" relationID="x55" tag="text"/>
  <text id="4773714" relationID="x56" tag="text"/>
  <text id="4773716" relationID="x57" tag="text"/>
  <text id="4773718" relationID="x58" tag="text"/>
  <text id="4773720" relationID="x59" tag="text"/>
  <text id="4773722" relationID="x60" tag="text"/>
  <text id="4773724" relationID="x61" tag="text"/>
  <text id="4773726" relationID="x62" tag="text"/>
  <text id="4773728" relationID="x63" tag="text"/>
  <text id="4773730" relationID="x64" tag="text"/>
  <text id="4773732" relationID="x65" tag="text"/>
  <text id="4773734" relationID="x66" tag="text"/>
  <text id="4773736" relationID="x67" tag="text"/>
  <text id="4773738" relationID="x68" tag="text"/>
  <text id="4773740" relationID="x69" tag="text"/>
  <text id="4773742" relationID="x70" tag="text"/>
  <text id="4773744" relationID="x71" tag="text"/>
  <text id="4773762" relationID="x80" tag="text"/>
  <text id="4773764" relationID="x81" tag="text"/>
  <text id="4773766" relationID="x82" tag="text"/>
  <text id="4773768" relationID="x83" tag="text"/>
  <text id="4773770" relationID="x84" tag="text"/>
  <text id="4773772" relationID="x85" tag="text"/>
  <text id="4773774" relationID="x86" tag="text"/>
  <text id="4773776" relationID="x87" tag="text"/>
  <text id="4773778" relationID="x88" tag="text"/>
  <text id="4773780" relationID="x89" tag="text"/>
  <text id="4773782" relationID="x90" tag="text"/>
  <text id="4773784" relationID="x91" tag="text"/>
  <text id="4773786" relationID="x92" tag="text"/>
  <text id="4773788" relationID="x93" tag="text"/>
  <text id="4773790" relationID="x94" tag="text"/>
  <text id="4773792" relationID="x95" tag="text"/>
  <text id="4773794" relationID="x96" tag="text"/>
  <text id="4773796" relationID="x97" tag="text"/>
  <text id="4773798" relationID="x98" tag="text"/>
  <text id="4773800" relationID="x99" tag="text"/>
  <text id="4773802" relationID="x100" tag="text"/>
  <text id="4773804" relationID="x101" tag="text"/>
  <text id="4773806" relationID="x102" tag="text"/>
  <text id="4773808" relationID="x103" tag="text"/>
  <text id="4773810" relationID="x104" tag="text"/>
  <text id="4773812" relationID="x105" tag="text"/>
  <text id="4773814" relationID="x106" tag="text"/>
  <text id="4773816" relationID="x107" tag="text"/>
  <text id="4773818" relationID="x108" tag="text"/>
  <text id="4773820" relationID="x109" tag="text"/>
  <text id="4773824" relationID="x111" tag="text"/>
  <text id="4773826" relationID="x112" tag="text"/>
  <text id="4773828" relationID="x113" tag="text"/>
  <text id="4773830" relationID="x114" tag="text"/>
  <text id="4773832" relationID="x115" tag="text"/>
  <text id="4773834" relationID="x116" tag="text"/>
  <text id="4773836" relationID="x117" tag="text"/>
  <text id="4773612" relationID="x7" tag="text"/>
  <text id="4773822" relationID="x110" tag="text"/>
  <text id="35550072" relationID="x151" tag="text"/>
  <text id="" tag="text"/>
  <text id="" tag="text"/>
  <text id="23267106" relationID="x152" tag="text"/>
  <text id="23267109" relationID="x153" tag="text"/>
  <text id="23267112" relationID="x154" tag="text"/>
  <text id="23267115" relationID="x155" tag="text"/>
  <text id="23267118" relationID="x156" tag="text"/>
  <text id="23267121" relationID="x157" tag="text"/>
  <text id="23267124" relationID="x158" tag="text"/>
  <text id="23267128" relationID="x159" tag="text"/>
  <text id="23267131" relationID="x160" tag="text"/>
  <text id="23267142" relationID="x161" tag="text"/>
  <text id="23267145" relationID="x162" tag="text"/>
  <text id="12841101" relationID="x163" tag="text"/>
  <text id="12841104" relationID="x164" tag="text"/>
  <text id="12841107" relationID="x165" tag="text"/>
  <text id="12841110" relationID="x166" tag="text"/>
  <text id="12841113" relationID="x167" tag="text"/>
  <text id="12841125" relationID="x171" tag="text"/>
  <text id="12841128" relationID="x172" tag="text"/>
  <text id="12841131" relationID="x173" tag="text"/>
  <text id="12841134" relationID="x174" tag="text"/>
  <text id="12841137" relationID="x175" tag="text"/>
  <text id="12841140" relationID="x176" tag="text"/>
  <text id="12841143" relationID="x177" tag="text"/>
  <text id="12841146" relationID="x178" tag="text"/>
  <text id="12841149" relationID="x179" tag="text"/>
  <text id="12841152" relationID="x180" tag="text"/>
  <text id="12841155" relationID="x181" tag="text"/>
  <text id="12841158" relationID="x182" tag="text"/>
  <text id="12841161" relationID="x183" tag="text"/>
  <text id="12841163" relationID="x184" tag="text"/>
  <text id="4773652" relationID="x27" tag="text"/>
  <text id="12841746" relationID="x185" tag="text"/>
  <text id="12841749" relationID="x186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38" relationID="x72" tag="text"/>
  <text id="4773840" relationID="x73" tag="text"/>
  <text id="4773842" relationID="x74" tag="text"/>
  <text id="4773844" relationID="x75" tag="text"/>
  <text id="4773846" relationID="x76" tag="text"/>
  <text id="4773848" relationID="x77" tag="text"/>
  <text id="4773850" relationID="x78" tag="text"/>
  <text id="4773852" relationID="x79" tag="text"/>
  <text id="4773854" relationID="x118" tag="text"/>
  <text id="4773856" relationID="x119" tag="text"/>
  <text id="4773858" relationID="x120" tag="text"/>
  <text id="4773860" relationID="x121" tag="text"/>
  <text id="4773862" relationID="x122" tag="text"/>
  <text id="4773864" relationID="x123" tag="text"/>
  <text id="4773866" relationID="x124" tag="text"/>
  <text id="4773868" relationID="x125" tag="text"/>
  <text id="4773870" relationID="x126" tag="text"/>
  <text id="4773872" relationID="x127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74" relationID="x128" tag="text"/>
  <text id="4773876" relationID="x129" tag="text"/>
  <text id="4773878" relationID="x130" tag="text"/>
  <text id="1372222" relationID="x131" tag="text"/>
  <text id="1372228" relationID="x132" tag="text"/>
  <text id="1372234" relationID="x133" tag="text"/>
  <text id="1372240" relationID="x134" tag="text"/>
  <text id="1372244" relationID="x135" tag="text"/>
  <text id="1372249" relationID="x136" tag="text"/>
  <text id="1372253" relationID="x137" tag="text"/>
  <text id="1372259" relationID="x138" tag="text"/>
  <text id="1372267" relationID="x139" tag="text"/>
</textCollection>
</file>

<file path=customXml/item4.xml><?xml version="1.0" encoding="utf-8"?>
<ufoeamountCollection xmlns="http://www.yonyou.com/control/UFOEAmount"/>
</file>

<file path=customXml/item5.xml><?xml version="1.0" encoding="utf-8"?>
<relations xmlns="http://www.yonyou.com/relation">
  <relation id="x1" xpath="/Root/scapfd_testref/scapfd_testref.juesuannian" dataSourceName="Root"/>
  <relation id="x2" xpath="/Root/scapfd_testref/scapfd_testref.ssqyhs" dataSourceName="Root"/>
  <relation id="x3" xpath="/Root/scapfd_testref/scapfd_testref.ssdlfrdwzhs" dataSourceName="Root"/>
  <relation id="x4" xpath="/Root/scapfd_testref/scapfd_testref.ssejqyhs" dataSourceName="Root"/>
  <relation id="x5" xpath="/Root/scapfd_testref/scapfd_testref.sssjqyhs" dataSourceName="Root"/>
  <relation id="x6" xpath="/Root/scapfd_testref/scapfd_testref.ssqynmzgrs" dataSourceName="Root"/>
  <relation id="x8" xpath="/Root/scapfd_testref/scapfd_testref.ssqyzzzenzzl" dataSourceName="Root"/>
  <relation id="x9" xpath="/Root/scapfd_testref/scapfd_testref.fzze" dataSourceName="Root"/>
  <relation id="x10" xpath="/Root/scapfd_testref/scapfd_testref.ssqyfzzenzzl" dataSourceName="Root"/>
  <relation id="x11" xpath="/Root/scapfd_testref/scapfd_testref.ssqyjzcze" dataSourceName="Root"/>
  <relation id="x12" xpath="/Root/scapfd_testref/scapfd_testref.ssqyjzczenzzl" dataSourceName="Root"/>
  <relation id="x13" xpath="/Root/scapfd_testref/scapfd_testref.gsymgsdsyzqyhj" dataSourceName="Root"/>
  <relation id="x14" xpath="/Root/scapfd_testref/scapfd_testref.ssgdqy" dataSourceName="Root"/>
  <relation id="x15" xpath="/Root/scapfd_testref/scapfd_testref.ssqyzcfzl" dataSourceName="Root"/>
  <relation id="x16" xpath="/Root/scapfd_testref/scapfd_testref.ssqyyyzsr" dataSourceName="Root"/>
  <relation id="x17" xpath="/Root/scapfd_testref/scapfd_testref.ssqyyyzsrnzzl" dataSourceName="Root"/>
  <relation id="x18" xpath="/Root/scapfd_testref/scapfd_testref.ssqyjls" dataSourceName="Root"/>
  <relation id="x19" xpath="/Root/scapfd_testref/scapfd_testref.ssqyjlsnzzl" dataSourceName="Root"/>
  <relation id="x20" xpath="/Root/scapfd_testref/scapfd_testref.ssqygsymgsdjlr" dataSourceName="Root"/>
  <relation id="x21" xpath="/Root/scapfd_testref/scapfd_testref.w1" dataSourceName="Root"/>
  <relation id="x22" xpath="/Root/scapfd_testref/scapfd_testref.w2" dataSourceName="Root"/>
  <relation id="x23" xpath="/Root/scapfd_testref/scapfd_testref.w3" dataSourceName="Root"/>
  <relation id="x24" xpath="/Root/scapfd_testref/scapfd_testref.w4" dataSourceName="Root"/>
  <relation id="x25" xpath="/Root/scapfd_testref/scapfd_testref.w5" dataSourceName="Root"/>
  <relation id="x26" xpath="/Root/scapfd_testref/scapfd_testref.w6" dataSourceName="Root"/>
  <relation id="x28" xpath="/Root/scapfd_testref/scapfd_testref.w8" dataSourceName="Root"/>
  <relation id="x29" xpath="/Root/scapfd_testref/scapfd_testref.w9" dataSourceName="Root"/>
  <relation id="x30" xpath="/Root/scapfd_testref/scapfd_testref.w10" dataSourceName="Root"/>
  <relation id="x31" xpath="/Root/scapfd_testref/scapfd_testref.w11" dataSourceName="Root"/>
  <relation id="x32" xpath="/Root/scapfd_testref/scapfd_testref.w12" dataSourceName="Root"/>
  <relation id="x33" xpath="/Root/scapfd_testref/scapfd_testref.w13" dataSourceName="Root"/>
  <relation id="x34" xpath="/Root/scapfd_testref/scapfd_testref.w14" dataSourceName="Root"/>
  <relation id="x35" xpath="/Root/scapfd_testref/scapfd_testref.w15" dataSourceName="Root"/>
  <relation id="x36" xpath="/Root/scapfd_testref/scapfd_testref.w16" dataSourceName="Root"/>
  <relation id="x37" xpath="/Root/scapfd_testref/scapfd_testref.w17" dataSourceName="Root"/>
  <relation id="x38" xpath="/Root/scapfd_testref/scapfd_testref.w18" dataSourceName="Root"/>
  <relation id="x39" xpath="/Root/scapfd_testref/scapfd_testref.w19" dataSourceName="Root"/>
  <relation id="x40" xpath="/Root/scapfd_testref/scapfd_testref.w20" dataSourceName="Root"/>
  <relation id="x41" xpath="/Root/scapfd_testref/scapfd_testref.w21" dataSourceName="Root"/>
  <relation id="x42" xpath="/Root/scapfd_testref/scapfd_testref.w22" dataSourceName="Root"/>
  <relation id="x43" xpath="/Root/scapfd_testref/scapfd_testref.w23" dataSourceName="Root"/>
  <relation id="x44" xpath="/Root/scapfd_testref/scapfd_testref.w24" dataSourceName="Root"/>
  <relation id="x45" xpath="/Root/scapfd_testref/scapfd_testref.w25" dataSourceName="Root"/>
  <relation id="x46" xpath="/Root/scapfd_testref/scapfd_testref.w26" dataSourceName="Root"/>
  <relation id="x47" xpath="/Root/scapfd_testref/scapfd_testref.w27" dataSourceName="Root"/>
  <relation id="x48" xpath="/Root/scapfd_testref/scapfd_testref.w28" dataSourceName="Root"/>
  <relation id="x49" xpath="/Root/scapfd_testref/scapfd_testref.w29" dataSourceName="Root"/>
  <relation id="x50" xpath="/Root/scapfd_testref/scapfd_testref.w30" dataSourceName="Root"/>
  <relation id="x51" xpath="/Root/scapfd_testref/scapfd_testref.w31" dataSourceName="Root"/>
  <relation id="x52" xpath="/Root/scapfd_testref/scapfd_testref.w32" dataSourceName="Root"/>
  <relation id="x53" xpath="/Root/scapfd_testref/scapfd_testref.w33" dataSourceName="Root"/>
  <relation id="x54" xpath="/Root/scapfd_testref/scapfd_testref.w34" dataSourceName="Root"/>
  <relation id="x55" xpath="/Root/scapfd_testref/scapfd_testref.w35" dataSourceName="Root"/>
  <relation id="x56" xpath="/Root/scapfd_testref/scapfd_testref.w36" dataSourceName="Root"/>
  <relation id="x57" xpath="/Root/scapfd_testref/scapfd_testref.w37" dataSourceName="Root"/>
  <relation id="x58" xpath="/Root/scapfd_testref/scapfd_testref.w130" dataSourceName="Root"/>
  <relation id="x59" xpath="/Root/scapfd_testref/scapfd_testref.w38" dataSourceName="Root"/>
  <relation id="x60" xpath="/Root/scapfd_testref/scapfd_testref.w39" dataSourceName="Root"/>
  <relation id="x61" xpath="/Root/scapfd_testref/scapfd_testref.w40" dataSourceName="Root"/>
  <relation id="x62" xpath="/Root/scapfd_testref/scapfd_testref.w41" dataSourceName="Root"/>
  <relation id="x63" xpath="/Root/scapfd_testref/scapfd_testref.w42" dataSourceName="Root"/>
  <relation id="x64" xpath="/Root/scapfd_testref/scapfd_testref.w43" dataSourceName="Root"/>
  <relation id="x65" xpath="/Root/scapfd_testref/scapfd_testref.w44" dataSourceName="Root"/>
  <relation id="x66" xpath="/Root/scapfd_testref/scapfd_testref.w45" dataSourceName="Root"/>
  <relation id="x67" xpath="/Root/scapfd_testref/scapfd_testref.w46" dataSourceName="Root"/>
  <relation id="x68" xpath="/Root/scapfd_testref/scapfd_testref.w47" dataSourceName="Root"/>
  <relation id="x69" xpath="/Root/scapfd_testref/scapfd_testref.w48" dataSourceName="Root"/>
  <relation id="x70" xpath="/Root/scapfd_testref/scapfd_testref.w49" dataSourceName="Root"/>
  <relation id="x71" xpath="/Root/scapfd_testref/scapfd_testref.w50" dataSourceName="Root"/>
  <relation id="x80" xpath="/Root/scapfd_testref/scapfd_testref.w59" dataSourceName="Root"/>
  <relation id="x81" xpath="/Root/scapfd_testref/scapfd_testref.w60" dataSourceName="Root"/>
  <relation id="x82" xpath="/Root/scapfd_testref/scapfd_testref.w61" dataSourceName="Root"/>
  <relation id="x83" xpath="/Root/scapfd_testref/scapfd_testref.w62" dataSourceName="Root"/>
  <relation id="x84" xpath="/Root/scapfd_testref/scapfd_testref.w63" dataSourceName="Root"/>
  <relation id="x85" xpath="/Root/scapfd_testref/scapfd_testref.w64" dataSourceName="Root"/>
  <relation id="x86" xpath="/Root/scapfd_testref/scapfd_testref.w65" dataSourceName="Root"/>
  <relation id="x87" xpath="/Root/scapfd_testref/scapfd_testref.w66" dataSourceName="Root"/>
  <relation id="x88" xpath="/Root/scapfd_testref/scapfd_testref.w67" dataSourceName="Root"/>
  <relation id="x89" xpath="/Root/scapfd_testref/scapfd_testref.w68" dataSourceName="Root"/>
  <relation id="x90" xpath="/Root/scapfd_testref/scapfd_testref.w69" dataSourceName="Root"/>
  <relation id="x91" xpath="/Root/scapfd_testref/scapfd_testref.w70" dataSourceName="Root"/>
  <relation id="x92" xpath="/Root/scapfd_testref/scapfd_testref.w71" dataSourceName="Root"/>
  <relation id="x93" xpath="/Root/scapfd_testref/scapfd_testref.w72" dataSourceName="Root"/>
  <relation id="x94" xpath="/Root/scapfd_testref/scapfd_testref.w73" dataSourceName="Root"/>
  <relation id="x95" xpath="/Root/scapfd_testref/scapfd_testref.w74" dataSourceName="Root"/>
  <relation id="x96" xpath="/Root/scapfd_testref/scapfd_testref.w75" dataSourceName="Root"/>
  <relation id="x97" xpath="/Root/scapfd_testref/scapfd_testref.w76" dataSourceName="Root"/>
  <relation id="x98" xpath="/Root/scapfd_testref/scapfd_testref.w77" dataSourceName="Root"/>
  <relation id="x99" xpath="/Root/scapfd_testref/scapfd_testref.w78" dataSourceName="Root"/>
  <relation id="x100" xpath="/Root/scapfd_testref/scapfd_testref.w79" dataSourceName="Root"/>
  <relation id="x101" xpath="/Root/scapfd_testref/scapfd_testref.w80" dataSourceName="Root"/>
  <relation id="x102" xpath="/Root/scapfd_testref/scapfd_testref.w81" dataSourceName="Root"/>
  <relation id="x103" xpath="/Root/scapfd_testref/scapfd_testref.w82" dataSourceName="Root"/>
  <relation id="x104" xpath="/Root/scapfd_testref/scapfd_testref.w83" dataSourceName="Root"/>
  <relation id="x105" xpath="/Root/scapfd_testref/scapfd_testref.w84" dataSourceName="Root"/>
  <relation id="x106" xpath="/Root/scapfd_testref/scapfd_testref.w85" dataSourceName="Root"/>
  <relation id="x107" xpath="/Root/scapfd_testref/scapfd_testref.w86" dataSourceName="Root"/>
  <relation id="x108" xpath="/Root/scapfd_testref/scapfd_testref.w87" dataSourceName="Root"/>
  <relation id="x109" xpath="/Root/scapfd_testref/scapfd_testref.w88" dataSourceName="Root"/>
  <relation id="x111" xpath="/Root/scapfd_testref/scapfd_testref.w90" dataSourceName="Root"/>
  <relation id="x112" xpath="/Root/scapfd_testref/scapfd_testref.w91" dataSourceName="Root"/>
  <relation id="x113" xpath="/Root/scapfd_testref/scapfd_testref.w92" dataSourceName="Root"/>
  <relation id="x114" xpath="/Root/scapfd_testref/scapfd_testref.w93" dataSourceName="Root"/>
  <relation id="x115" xpath="/Root/scapfd_testref/scapfd_testref.w94" dataSourceName="Root"/>
  <relation id="x116" xpath="/Root/scapfd_testref/scapfd_testref.w95" dataSourceName="Root"/>
  <relation id="x117" xpath="/Root/scapfd_testref/scapfd_testref.w96" dataSourceName="Root"/>
  <relation id="x7" xpath="/Root/scapfd_testref/scapfd_testref.ssqyzcze" dataSourceName="Root"/>
  <relation id="x110" xpath="/Root/scapfd_testref/scapfd_testref.w89" dataSourceName="Root"/>
  <relation id="x151" xpath="/Root/scapfd_testref/scapfd_testref.bennian0" dataSourceName="Root"/>
  <relation id="x152" xpath="/Root/scapfd_testref/scapfd_testref.zenz1" dataSourceName="Root"/>
  <relation id="x153" xpath="/Root/scapfd_testref/scapfd_testref.zenz2" dataSourceName="Root"/>
  <relation id="x154" xpath="/Root/scapfd_testref/scapfd_testref.zenz3" dataSourceName="Root"/>
  <relation id="x155" xpath="/Root/scapfd_testref/scapfd_testref.zenz4" dataSourceName="Root"/>
  <relation id="x156" xpath="/Root/scapfd_testref/scapfd_testref.zenz5" dataSourceName="Root"/>
  <relation id="x157" xpath="/Root/scapfd_testref/scapfd_testref.zenz6" dataSourceName="Root"/>
  <relation id="x158" xpath="/Root/scapfd_testref/scapfd_testref.zenz9" dataSourceName="Root"/>
  <relation id="x159" xpath="/Root/scapfd_testref/scapfd_testref.zenz10" dataSourceName="Root"/>
  <relation id="x160" xpath="/Root/scapfd_testref/scapfd_testref.zenz11" dataSourceName="Root"/>
  <relation id="x161" xpath="/Root/scapfd_testref/scapfd_testref.zenz7" dataSourceName="Root"/>
  <relation id="x162" xpath="/Root/scapfd_testref/scapfd_testref.zenz8" dataSourceName="Root"/>
  <relation id="x163" xpath="/Root/scapfd_testref/scapfd_testref.zenz101" dataSourceName="Root"/>
  <relation id="x164" xpath="/Root/scapfd_testref/scapfd_testref.zenz102" dataSourceName="Root"/>
  <relation id="x165" xpath="/Root/scapfd_testref/scapfd_testref.zenz103" dataSourceName="Root"/>
  <relation id="x166" xpath="/Root/scapfd_testref/scapfd_testref.zenz104" dataSourceName="Root"/>
  <relation id="x167" xpath="/Root/scapfd_testref/scapfd_testref.zenz105" dataSourceName="Root"/>
  <relation id="x171" xpath="/Root/scapfd_testref/scapfd_testref.zenz109" dataSourceName="Root"/>
  <relation id="x172" xpath="/Root/scapfd_testref/scapfd_testref.zenz110" dataSourceName="Root"/>
  <relation id="x173" xpath="/Root/scapfd_testref/scapfd_testref.zenz111" dataSourceName="Root"/>
  <relation id="x174" xpath="/Root/scapfd_testref/scapfd_testref.zenz112" dataSourceName="Root"/>
  <relation id="x175" xpath="/Root/scapfd_testref/scapfd_testref.zenz113" dataSourceName="Root"/>
  <relation id="x176" xpath="/Root/scapfd_testref/scapfd_testref.zenz114" dataSourceName="Root"/>
  <relation id="x177" xpath="/Root/scapfd_testref/scapfd_testref.zenz115" dataSourceName="Root"/>
  <relation id="x178" xpath="/Root/scapfd_testref/scapfd_testref.zenz116" dataSourceName="Root"/>
  <relation id="x179" xpath="/Root/scapfd_testref/scapfd_testref.zenz117" dataSourceName="Root"/>
  <relation id="x180" xpath="/Root/scapfd_testref/scapfd_testref.zenz118" dataSourceName="Root"/>
  <relation id="x181" xpath="/Root/scapfd_testref/scapfd_testref.zenz119" dataSourceName="Root"/>
  <relation id="x182" xpath="/Root/scapfd_testref/scapfd_testref.zenz120" dataSourceName="Root"/>
  <relation id="x183" xpath="/Root/scapfd_testref/scapfd_testref.zenz121" dataSourceName="Root"/>
  <relation id="x184" xpath="/Root/scapfd_testref/scapfd_testref.zenz204" dataSourceName="Root"/>
  <relation id="x27" xpath="/Root/scapfd_testref/scapfd_testref.w7" dataSourceName="Root"/>
  <relation id="x185" xpath="/Root/scapfd_testref/scapfd_testref.x10" dataSourceName="Root"/>
  <relation id="x186" xpath="/Root/scapfd_testref/scapfd_testref.x11" dataSourceName="Root"/>
  <relation id="x72" xpath="/Root/scapfd_testref/scapfd_testref.w97" dataSourceName="Root"/>
  <relation id="x73" xpath="/Root/scapfd_testref/scapfd_testref.w98" dataSourceName="Root"/>
  <relation id="x74" xpath="/Root/scapfd_testref/scapfd_testref.w99" dataSourceName="Root"/>
  <relation id="x75" xpath="/Root/scapfd_testref/scapfd_testref.w100" dataSourceName="Root"/>
  <relation id="x76" xpath="/Root/scapfd_testref/scapfd_testref.w101" dataSourceName="Root"/>
  <relation id="x77" xpath="/Root/scapfd_testref/scapfd_testref.w102" dataSourceName="Root"/>
  <relation id="x78" xpath="/Root/scapfd_testref/scapfd_testref.w103" dataSourceName="Root"/>
  <relation id="x79" xpath="/Root/scapfd_testref/scapfd_testref.w104" dataSourceName="Root"/>
  <relation id="x118" xpath="/Root/scapfd_testref/scapfd_testref.w105" dataSourceName="Root"/>
  <relation id="x119" xpath="/Root/scapfd_testref/scapfd_testref.w106" dataSourceName="Root"/>
  <relation id="x120" xpath="/Root/scapfd_testref/scapfd_testref.w107" dataSourceName="Root"/>
  <relation id="x121" xpath="/Root/scapfd_testref/scapfd_testref.w108" dataSourceName="Root"/>
  <relation id="x122" xpath="/Root/scapfd_testref/scapfd_testref.w109" dataSourceName="Root"/>
  <relation id="x123" xpath="/Root/scapfd_testref/scapfd_testref.w110" dataSourceName="Root"/>
  <relation id="x124" xpath="/Root/scapfd_testref/scapfd_testref.w111" dataSourceName="Root"/>
  <relation id="x125" xpath="/Root/scapfd_testref/scapfd_testref.w112" dataSourceName="Root"/>
  <relation id="x126" xpath="/Root/scapfd_testref/scapfd_testref.w113" dataSourceName="Root"/>
  <relation id="x127" xpath="/Root/scapfd_testref/scapfd_testref.w114" dataSourceName="Root"/>
  <relation id="x128" xpath="/Root/scapfd_testref/scapfd_testref.w115" dataSourceName="Root"/>
  <relation id="x129" xpath="/Root/scapfd_testref/scapfd_testref.w116" dataSourceName="Root"/>
  <relation id="x130" xpath="/Root/scapfd_testref/scapfd_testref.w117" dataSourceName="Root"/>
  <relation id="x131" xpath="/Root/scapfd_testref/scapfd_testref.w121" dataSourceName="Root"/>
  <relation id="x132" xpath="/Root/scapfd_testref/scapfd_testref.w122" dataSourceName="Root"/>
  <relation id="x133" xpath="/Root/scapfd_testref/scapfd_testref.w123" dataSourceName="Root"/>
  <relation id="x134" xpath="/Root/scapfd_testref/scapfd_testref.w124" dataSourceName="Root"/>
  <relation id="x135" xpath="/Root/scapfd_testref/scapfd_testref.w125" dataSourceName="Root"/>
  <relation id="x136" xpath="/Root/scapfd_testref/scapfd_testref.w126" dataSourceName="Root"/>
  <relation id="x137" xpath="/Root/scapfd_testref/scapfd_testref.w127" dataSourceName="Root"/>
  <relation id="x138" xpath="/Root/scapfd_testref/scapfd_testref.w128" dataSourceName="Root"/>
  <relation id="x139" xpath="/Root/scapfd_testref/scapfd_testref.w129" dataSourceName="Root"/>
</relations>
</file>

<file path=customXml/itemProps1.xml><?xml version="1.0" encoding="utf-8"?>
<ds:datastoreItem xmlns:ds="http://schemas.openxmlformats.org/officeDocument/2006/customXml" ds:itemID="{FC468F16-5A89-449A-BF62-D2B60558F7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6B4B08-96F7-4C28-B30D-07E494A47A78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3EA7C636-76BD-46D4-9CFD-48F143240D71}">
  <ds:schemaRefs>
    <ds:schemaRef ds:uri="http://www.yonyou.com/control/text"/>
  </ds:schemaRefs>
</ds:datastoreItem>
</file>

<file path=customXml/itemProps4.xml><?xml version="1.0" encoding="utf-8"?>
<ds:datastoreItem xmlns:ds="http://schemas.openxmlformats.org/officeDocument/2006/customXml" ds:itemID="{93DADF85-E05A-4528-83F7-5A50148371FC}">
  <ds:schemaRefs>
    <ds:schemaRef ds:uri="http://www.yonyou.com/control/UFOEAmount"/>
  </ds:schemaRefs>
</ds:datastoreItem>
</file>

<file path=customXml/itemProps5.xml><?xml version="1.0" encoding="utf-8"?>
<ds:datastoreItem xmlns:ds="http://schemas.openxmlformats.org/officeDocument/2006/customXml" ds:itemID="{C3518960-11C6-4A8B-A268-404622E8CFA0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571</Words>
  <Characters>3255</Characters>
  <Application>Microsoft Office Word</Application>
  <DocSecurity>0</DocSecurity>
  <Lines>27</Lines>
  <Paragraphs>7</Paragraphs>
  <ScaleCrop>false</ScaleCrop>
  <Company>China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user01</cp:lastModifiedBy>
  <cp:revision>4</cp:revision>
  <dcterms:created xsi:type="dcterms:W3CDTF">2013-10-16T12:42:00Z</dcterms:created>
  <dcterms:modified xsi:type="dcterms:W3CDTF">2013-10-19T02:25:00Z</dcterms:modified>
</cp:coreProperties>
</file>