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1AA64" w14:textId="341952A6" w:rsidR="0021106C" w:rsidRPr="004A5CD6" w:rsidRDefault="004A5CD6" w:rsidP="004A5CD6">
      <w:pPr>
        <w:pStyle w:val="ContentsHeader"/>
      </w:pPr>
      <w:r w:rsidRPr="004A5CD6">
        <w:rPr>
          <w:noProof/>
          <w:lang w:val="en-AU" w:eastAsia="en-AU"/>
        </w:rPr>
        <w:drawing>
          <wp:anchor distT="0" distB="0" distL="114300" distR="114300" simplePos="0" relativeHeight="251658240" behindDoc="1" locked="0" layoutInCell="1" allowOverlap="1" wp14:anchorId="52C4C807" wp14:editId="3EE1FF0D">
            <wp:simplePos x="0" y="0"/>
            <wp:positionH relativeFrom="column">
              <wp:posOffset>4546600</wp:posOffset>
            </wp:positionH>
            <wp:positionV relativeFrom="paragraph">
              <wp:posOffset>-618490</wp:posOffset>
            </wp:positionV>
            <wp:extent cx="1143000" cy="1028700"/>
            <wp:effectExtent l="0" t="0" r="0" b="0"/>
            <wp:wrapTight wrapText="bothSides">
              <wp:wrapPolygon edited="0">
                <wp:start x="0" y="0"/>
                <wp:lineTo x="0" y="21200"/>
                <wp:lineTo x="21240" y="21200"/>
                <wp:lineTo x="212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HPLogo_Colour_Vertical_H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1028700"/>
                    </a:xfrm>
                    <a:prstGeom prst="rect">
                      <a:avLst/>
                    </a:prstGeom>
                  </pic:spPr>
                </pic:pic>
              </a:graphicData>
            </a:graphic>
            <wp14:sizeRelH relativeFrom="page">
              <wp14:pctWidth>0</wp14:pctWidth>
            </wp14:sizeRelH>
            <wp14:sizeRelV relativeFrom="page">
              <wp14:pctHeight>0</wp14:pctHeight>
            </wp14:sizeRelV>
          </wp:anchor>
        </w:drawing>
      </w:r>
      <w:r w:rsidR="003229D2" w:rsidRPr="004A5CD6">
        <w:t>T</w:t>
      </w:r>
      <w:r w:rsidRPr="004A5CD6">
        <w:t>ime sheet Frequently Asked Questions</w:t>
      </w:r>
    </w:p>
    <w:p w14:paraId="1B71AA65" w14:textId="42B700B0" w:rsidR="003229D2" w:rsidRPr="004A5CD6" w:rsidRDefault="003229D2" w:rsidP="003229D2">
      <w:pPr>
        <w:spacing w:after="0"/>
        <w:rPr>
          <w:rFonts w:cs="Arial"/>
        </w:rPr>
      </w:pPr>
      <w:r w:rsidRPr="004A5CD6">
        <w:rPr>
          <w:rFonts w:cs="Arial"/>
        </w:rPr>
        <w:t>F</w:t>
      </w:r>
      <w:r w:rsidR="004A5CD6" w:rsidRPr="004A5CD6">
        <w:rPr>
          <w:rFonts w:cs="Arial"/>
        </w:rPr>
        <w:t xml:space="preserve">orecasting of issues </w:t>
      </w:r>
      <w:r w:rsidRPr="004A5CD6">
        <w:rPr>
          <w:rFonts w:cs="Arial"/>
        </w:rPr>
        <w:t xml:space="preserve">/ FAQ </w:t>
      </w:r>
    </w:p>
    <w:p w14:paraId="207F4966" w14:textId="77777777" w:rsidR="004A5CD6" w:rsidRPr="004A5CD6" w:rsidRDefault="004A5CD6" w:rsidP="003229D2">
      <w:pPr>
        <w:spacing w:after="0"/>
        <w:rPr>
          <w:rFonts w:cs="Arial"/>
        </w:r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901"/>
        <w:gridCol w:w="6125"/>
      </w:tblGrid>
      <w:tr w:rsidR="004A5CD6" w:rsidRPr="004A5CD6" w14:paraId="1B71AA68" w14:textId="77777777" w:rsidTr="00B90ABA">
        <w:tc>
          <w:tcPr>
            <w:tcW w:w="2943" w:type="dxa"/>
          </w:tcPr>
          <w:p w14:paraId="1B71AA66" w14:textId="77777777" w:rsidR="003229D2" w:rsidRPr="004A5CD6" w:rsidRDefault="003229D2" w:rsidP="004A5CD6">
            <w:pPr>
              <w:pStyle w:val="PVBlueText"/>
              <w:rPr>
                <w:sz w:val="28"/>
              </w:rPr>
            </w:pPr>
            <w:r w:rsidRPr="004A5CD6">
              <w:rPr>
                <w:sz w:val="28"/>
              </w:rPr>
              <w:t>Question</w:t>
            </w:r>
          </w:p>
        </w:tc>
        <w:tc>
          <w:tcPr>
            <w:tcW w:w="6299" w:type="dxa"/>
          </w:tcPr>
          <w:p w14:paraId="1B71AA67" w14:textId="77777777" w:rsidR="003229D2" w:rsidRPr="004A5CD6" w:rsidRDefault="003229D2" w:rsidP="004A5CD6">
            <w:pPr>
              <w:pStyle w:val="PVBlueText"/>
              <w:rPr>
                <w:sz w:val="28"/>
              </w:rPr>
            </w:pPr>
            <w:r w:rsidRPr="004A5CD6">
              <w:rPr>
                <w:sz w:val="28"/>
              </w:rPr>
              <w:t>Answer</w:t>
            </w:r>
          </w:p>
        </w:tc>
      </w:tr>
      <w:tr w:rsidR="004A5CD6" w:rsidRPr="004A5CD6" w14:paraId="1B71AA6B" w14:textId="77777777" w:rsidTr="00B90ABA">
        <w:tc>
          <w:tcPr>
            <w:tcW w:w="2943" w:type="dxa"/>
          </w:tcPr>
          <w:p w14:paraId="1B71AA69" w14:textId="77777777" w:rsidR="00BB6D06" w:rsidRPr="004A5CD6" w:rsidRDefault="00BB6D06" w:rsidP="0021106C">
            <w:pPr>
              <w:rPr>
                <w:rFonts w:cs="Arial"/>
              </w:rPr>
            </w:pPr>
            <w:r w:rsidRPr="004A5CD6">
              <w:rPr>
                <w:rFonts w:cs="Arial"/>
              </w:rPr>
              <w:t>Who needs to complete a timesheet?</w:t>
            </w:r>
          </w:p>
        </w:tc>
        <w:tc>
          <w:tcPr>
            <w:tcW w:w="6299" w:type="dxa"/>
          </w:tcPr>
          <w:p w14:paraId="1B71AA6A" w14:textId="0556E255" w:rsidR="00BB6D06" w:rsidRPr="004A5CD6" w:rsidRDefault="002F0321" w:rsidP="0021106C">
            <w:pPr>
              <w:ind w:left="459"/>
              <w:rPr>
                <w:rFonts w:cs="Arial"/>
              </w:rPr>
            </w:pPr>
            <w:r w:rsidRPr="002F0321">
              <w:rPr>
                <w:rFonts w:cs="Arial"/>
              </w:rPr>
              <w:t>All employees who accrue time in lieu (TIL), work RDOs, undertake fire related activities or work on tied funded projects should complete a timesheet</w:t>
            </w:r>
            <w:r>
              <w:rPr>
                <w:rFonts w:cs="Arial"/>
              </w:rPr>
              <w:t>.</w:t>
            </w:r>
          </w:p>
        </w:tc>
      </w:tr>
      <w:tr w:rsidR="004A5CD6" w:rsidRPr="004A5CD6" w14:paraId="1B71AA6E" w14:textId="77777777" w:rsidTr="00B90ABA">
        <w:tc>
          <w:tcPr>
            <w:tcW w:w="2943" w:type="dxa"/>
          </w:tcPr>
          <w:p w14:paraId="1B71AA6C" w14:textId="44741368" w:rsidR="00BB6D06" w:rsidRPr="004A5CD6" w:rsidRDefault="00BB6D06" w:rsidP="0021106C">
            <w:pPr>
              <w:rPr>
                <w:rFonts w:cs="Arial"/>
              </w:rPr>
            </w:pPr>
            <w:r w:rsidRPr="004A5CD6">
              <w:rPr>
                <w:rFonts w:cs="Arial"/>
              </w:rPr>
              <w:t>Is my timesheet confidential?</w:t>
            </w:r>
          </w:p>
        </w:tc>
        <w:tc>
          <w:tcPr>
            <w:tcW w:w="6299" w:type="dxa"/>
          </w:tcPr>
          <w:p w14:paraId="1B71AA6D" w14:textId="050E32AC" w:rsidR="00BB6D06" w:rsidRPr="004A5CD6" w:rsidRDefault="00BB6D06" w:rsidP="003229D2">
            <w:pPr>
              <w:pStyle w:val="ListParagraph"/>
              <w:numPr>
                <w:ilvl w:val="0"/>
                <w:numId w:val="1"/>
              </w:numPr>
              <w:ind w:left="459"/>
              <w:rPr>
                <w:rFonts w:cs="Arial"/>
                <w:color w:val="2C373E"/>
              </w:rPr>
            </w:pPr>
            <w:r w:rsidRPr="004A5CD6">
              <w:rPr>
                <w:rFonts w:cs="Arial"/>
                <w:color w:val="2C373E"/>
              </w:rPr>
              <w:t>Yes. You and your manager/supervisor share the timesheet as it must be endorsed, but your individual timesheet is protected by a password you set (not linked to FaP and doesn’t need to be changed)</w:t>
            </w:r>
            <w:r w:rsidR="004A5CD6">
              <w:rPr>
                <w:rFonts w:cs="Arial"/>
                <w:color w:val="2C373E"/>
              </w:rPr>
              <w:t>.</w:t>
            </w:r>
            <w:r w:rsidR="00A92688">
              <w:rPr>
                <w:rFonts w:cs="Arial"/>
                <w:color w:val="2C373E"/>
              </w:rPr>
              <w:t xml:space="preserve">  The IT Service Centre also has access to your records and password.</w:t>
            </w:r>
          </w:p>
        </w:tc>
      </w:tr>
      <w:tr w:rsidR="004A5CD6" w:rsidRPr="004A5CD6" w14:paraId="1B71AA73" w14:textId="77777777" w:rsidTr="00B90ABA">
        <w:tc>
          <w:tcPr>
            <w:tcW w:w="2943" w:type="dxa"/>
          </w:tcPr>
          <w:p w14:paraId="1B71AA6F" w14:textId="10228034" w:rsidR="00BB6D06" w:rsidRPr="004A5CD6" w:rsidRDefault="00BB6D06" w:rsidP="0021106C">
            <w:pPr>
              <w:rPr>
                <w:rFonts w:cs="Arial"/>
              </w:rPr>
            </w:pPr>
            <w:r w:rsidRPr="004A5CD6">
              <w:rPr>
                <w:rFonts w:cs="Arial"/>
              </w:rPr>
              <w:t xml:space="preserve">Does this mean we don’t have to </w:t>
            </w:r>
            <w:r w:rsidR="00B90ABA">
              <w:rPr>
                <w:rFonts w:cs="Arial"/>
              </w:rPr>
              <w:t xml:space="preserve">use </w:t>
            </w:r>
            <w:proofErr w:type="spellStart"/>
            <w:r w:rsidR="00B90ABA">
              <w:rPr>
                <w:rFonts w:ascii="Segoe UI" w:hAnsi="Segoe UI" w:cs="Segoe UI"/>
                <w:color w:val="444444"/>
                <w:sz w:val="20"/>
                <w:szCs w:val="20"/>
              </w:rPr>
              <w:t>RosterWeb</w:t>
            </w:r>
            <w:proofErr w:type="spellEnd"/>
            <w:r w:rsidR="00B90ABA">
              <w:rPr>
                <w:rFonts w:ascii="Segoe UI" w:hAnsi="Segoe UI" w:cs="Segoe UI"/>
                <w:color w:val="444444"/>
                <w:sz w:val="20"/>
                <w:szCs w:val="20"/>
              </w:rPr>
              <w:t>?</w:t>
            </w:r>
          </w:p>
        </w:tc>
        <w:tc>
          <w:tcPr>
            <w:tcW w:w="6299" w:type="dxa"/>
          </w:tcPr>
          <w:p w14:paraId="1B71AA70" w14:textId="169D0051" w:rsidR="00BB6D06" w:rsidRPr="004A5CD6" w:rsidRDefault="00BB6D06" w:rsidP="003229D2">
            <w:pPr>
              <w:pStyle w:val="ListParagraph"/>
              <w:numPr>
                <w:ilvl w:val="0"/>
                <w:numId w:val="1"/>
              </w:numPr>
              <w:ind w:left="459"/>
              <w:rPr>
                <w:rFonts w:cs="Arial"/>
                <w:color w:val="2C373E"/>
              </w:rPr>
            </w:pPr>
            <w:r w:rsidRPr="004A5CD6">
              <w:rPr>
                <w:rFonts w:cs="Arial"/>
                <w:color w:val="2C373E"/>
              </w:rPr>
              <w:t xml:space="preserve">No, the </w:t>
            </w:r>
            <w:proofErr w:type="spellStart"/>
            <w:r w:rsidR="00B90ABA">
              <w:rPr>
                <w:rFonts w:ascii="Segoe UI" w:hAnsi="Segoe UI" w:cs="Segoe UI"/>
                <w:color w:val="444444"/>
                <w:sz w:val="20"/>
                <w:szCs w:val="20"/>
              </w:rPr>
              <w:t>RosterWeb</w:t>
            </w:r>
            <w:proofErr w:type="spellEnd"/>
            <w:r w:rsidR="00B90ABA">
              <w:rPr>
                <w:rFonts w:ascii="Segoe UI" w:hAnsi="Segoe UI" w:cs="Segoe UI"/>
                <w:color w:val="444444"/>
                <w:sz w:val="20"/>
                <w:szCs w:val="20"/>
              </w:rPr>
              <w:t xml:space="preserve"> </w:t>
            </w:r>
            <w:r w:rsidRPr="004A5CD6">
              <w:rPr>
                <w:rFonts w:cs="Arial"/>
                <w:color w:val="2C373E"/>
              </w:rPr>
              <w:t>still needs to be completed as this is the forward plan, whilst the timesheet reflects what is actually worked</w:t>
            </w:r>
          </w:p>
          <w:p w14:paraId="1B71AA71" w14:textId="2021EA76" w:rsidR="00BB6D06" w:rsidRPr="004A5CD6" w:rsidRDefault="00B90ABA" w:rsidP="003229D2">
            <w:pPr>
              <w:pStyle w:val="ListParagraph"/>
              <w:numPr>
                <w:ilvl w:val="0"/>
                <w:numId w:val="1"/>
              </w:numPr>
              <w:ind w:left="459"/>
              <w:rPr>
                <w:rFonts w:cs="Arial"/>
                <w:color w:val="2C373E"/>
              </w:rPr>
            </w:pPr>
            <w:proofErr w:type="spellStart"/>
            <w:r>
              <w:rPr>
                <w:rFonts w:ascii="Segoe UI" w:hAnsi="Segoe UI" w:cs="Segoe UI"/>
                <w:color w:val="444444"/>
                <w:sz w:val="20"/>
                <w:szCs w:val="20"/>
              </w:rPr>
              <w:t>RosterWeb</w:t>
            </w:r>
            <w:proofErr w:type="spellEnd"/>
            <w:r>
              <w:rPr>
                <w:rFonts w:ascii="Segoe UI" w:hAnsi="Segoe UI" w:cs="Segoe UI"/>
                <w:color w:val="444444"/>
                <w:sz w:val="20"/>
                <w:szCs w:val="20"/>
              </w:rPr>
              <w:t xml:space="preserve"> </w:t>
            </w:r>
            <w:r w:rsidR="00BB6D06" w:rsidRPr="004A5CD6">
              <w:rPr>
                <w:rFonts w:cs="Arial"/>
                <w:color w:val="2C373E"/>
              </w:rPr>
              <w:t xml:space="preserve">and timesheet are not linked. </w:t>
            </w:r>
          </w:p>
          <w:p w14:paraId="1B71AA72" w14:textId="5331C8B5" w:rsidR="00BB6D06" w:rsidRPr="004A5CD6" w:rsidRDefault="00B90ABA" w:rsidP="003229D2">
            <w:pPr>
              <w:pStyle w:val="ListParagraph"/>
              <w:numPr>
                <w:ilvl w:val="0"/>
                <w:numId w:val="1"/>
              </w:numPr>
              <w:ind w:left="459"/>
              <w:rPr>
                <w:rFonts w:cs="Arial"/>
                <w:color w:val="2C373E"/>
              </w:rPr>
            </w:pPr>
            <w:r>
              <w:rPr>
                <w:rFonts w:cs="Arial"/>
                <w:color w:val="2C373E"/>
              </w:rPr>
              <w:t>Parks Victoria is looking into an alternative solution but at the current time lacks the resources</w:t>
            </w:r>
            <w:r w:rsidR="004A5CD6">
              <w:rPr>
                <w:rFonts w:cs="Arial"/>
                <w:color w:val="2C373E"/>
              </w:rPr>
              <w:t>.</w:t>
            </w:r>
          </w:p>
        </w:tc>
      </w:tr>
      <w:tr w:rsidR="004A5CD6" w:rsidRPr="004A5CD6" w14:paraId="1B71AA79" w14:textId="77777777" w:rsidTr="00B90ABA">
        <w:tc>
          <w:tcPr>
            <w:tcW w:w="2943" w:type="dxa"/>
          </w:tcPr>
          <w:p w14:paraId="1B71AA74" w14:textId="1127A47D" w:rsidR="00BB6D06" w:rsidRPr="004A5CD6" w:rsidRDefault="00BB6D06" w:rsidP="0021106C">
            <w:pPr>
              <w:rPr>
                <w:rFonts w:cs="Arial"/>
              </w:rPr>
            </w:pPr>
            <w:r w:rsidRPr="004A5CD6">
              <w:rPr>
                <w:rFonts w:cs="Arial"/>
              </w:rPr>
              <w:t xml:space="preserve">Why does PV need to know </w:t>
            </w:r>
            <w:r w:rsidR="004A5CD6">
              <w:rPr>
                <w:rFonts w:cs="Arial"/>
              </w:rPr>
              <w:t xml:space="preserve">an </w:t>
            </w:r>
            <w:r w:rsidRPr="004A5CD6">
              <w:rPr>
                <w:rFonts w:cs="Arial"/>
              </w:rPr>
              <w:t>activity each day?</w:t>
            </w:r>
          </w:p>
        </w:tc>
        <w:tc>
          <w:tcPr>
            <w:tcW w:w="6299" w:type="dxa"/>
          </w:tcPr>
          <w:p w14:paraId="1B71AA75" w14:textId="77777777" w:rsidR="00BB6D06" w:rsidRPr="004A5CD6" w:rsidRDefault="00BB6D06" w:rsidP="003229D2">
            <w:pPr>
              <w:pStyle w:val="ListParagraph"/>
              <w:numPr>
                <w:ilvl w:val="0"/>
                <w:numId w:val="1"/>
              </w:numPr>
              <w:ind w:left="459"/>
              <w:rPr>
                <w:rFonts w:cs="Arial"/>
                <w:color w:val="2C373E"/>
              </w:rPr>
            </w:pPr>
            <w:r w:rsidRPr="004A5CD6">
              <w:rPr>
                <w:rFonts w:cs="Arial"/>
                <w:color w:val="2C373E"/>
              </w:rPr>
              <w:t xml:space="preserve">Necessary to track where staff resources are used – this responds to Auditor General’s (VAGO marine program and pest plant program reports) requirements; </w:t>
            </w:r>
          </w:p>
          <w:p w14:paraId="1B71AA76" w14:textId="77777777" w:rsidR="00BB6D06" w:rsidRPr="004A5CD6" w:rsidRDefault="00BB6D06" w:rsidP="003229D2">
            <w:pPr>
              <w:pStyle w:val="ListParagraph"/>
              <w:numPr>
                <w:ilvl w:val="0"/>
                <w:numId w:val="1"/>
              </w:numPr>
              <w:ind w:left="459"/>
              <w:rPr>
                <w:rFonts w:cs="Arial"/>
                <w:color w:val="2C373E"/>
              </w:rPr>
            </w:pPr>
            <w:r w:rsidRPr="004A5CD6">
              <w:rPr>
                <w:rFonts w:cs="Arial"/>
                <w:color w:val="2C373E"/>
              </w:rPr>
              <w:t>Obligation to provided evidence of work on fire-funded positions;</w:t>
            </w:r>
          </w:p>
          <w:p w14:paraId="1B71AA77" w14:textId="77777777" w:rsidR="00BB6D06" w:rsidRPr="004A5CD6" w:rsidRDefault="00BB6D06" w:rsidP="003229D2">
            <w:pPr>
              <w:pStyle w:val="ListParagraph"/>
              <w:numPr>
                <w:ilvl w:val="0"/>
                <w:numId w:val="1"/>
              </w:numPr>
              <w:ind w:left="459"/>
              <w:rPr>
                <w:rFonts w:cs="Arial"/>
                <w:color w:val="2C373E"/>
              </w:rPr>
            </w:pPr>
            <w:r w:rsidRPr="004A5CD6">
              <w:rPr>
                <w:rFonts w:cs="Arial"/>
                <w:color w:val="2C373E"/>
              </w:rPr>
              <w:t>Useful in local, district, regional, organisational planning as it will show where overall staff effort is going; and</w:t>
            </w:r>
          </w:p>
          <w:p w14:paraId="1B71AA78" w14:textId="77777777" w:rsidR="00BB6D06" w:rsidRPr="004A5CD6" w:rsidRDefault="00BB6D06" w:rsidP="003229D2">
            <w:pPr>
              <w:pStyle w:val="ListParagraph"/>
              <w:numPr>
                <w:ilvl w:val="0"/>
                <w:numId w:val="1"/>
              </w:numPr>
              <w:ind w:left="459"/>
              <w:rPr>
                <w:rFonts w:cs="Arial"/>
                <w:color w:val="2C373E"/>
              </w:rPr>
            </w:pPr>
            <w:r w:rsidRPr="004A5CD6">
              <w:rPr>
                <w:rFonts w:cs="Arial"/>
                <w:color w:val="2C373E"/>
              </w:rPr>
              <w:t>Valuable to show training needs and trends.</w:t>
            </w:r>
          </w:p>
        </w:tc>
      </w:tr>
      <w:tr w:rsidR="00BB6D06" w:rsidRPr="004A5CD6" w14:paraId="1B71AA81" w14:textId="77777777" w:rsidTr="00B90ABA">
        <w:tc>
          <w:tcPr>
            <w:tcW w:w="2943" w:type="dxa"/>
          </w:tcPr>
          <w:p w14:paraId="1B71AA7A" w14:textId="77777777" w:rsidR="00BB6D06" w:rsidRPr="004A5CD6" w:rsidRDefault="00BB6D06" w:rsidP="0021106C">
            <w:pPr>
              <w:rPr>
                <w:rFonts w:cs="Arial"/>
              </w:rPr>
            </w:pPr>
            <w:r w:rsidRPr="004A5CD6">
              <w:rPr>
                <w:rFonts w:cs="Arial"/>
              </w:rPr>
              <w:t>What is an activity?</w:t>
            </w:r>
          </w:p>
          <w:p w14:paraId="1B71AA7B" w14:textId="7AD32461" w:rsidR="00BB6D06" w:rsidRPr="004A5CD6" w:rsidRDefault="00BB6D06" w:rsidP="004A5CD6">
            <w:pPr>
              <w:rPr>
                <w:rFonts w:cs="Arial"/>
              </w:rPr>
            </w:pPr>
            <w:r w:rsidRPr="004A5CD6">
              <w:rPr>
                <w:rFonts w:cs="Arial"/>
                <w:color w:val="FF0000"/>
              </w:rPr>
              <w:t xml:space="preserve">NB: </w:t>
            </w:r>
            <w:r w:rsidR="004A5CD6">
              <w:rPr>
                <w:rFonts w:cs="Arial"/>
                <w:color w:val="FF0000"/>
              </w:rPr>
              <w:t>see</w:t>
            </w:r>
            <w:r w:rsidRPr="004A5CD6">
              <w:rPr>
                <w:rFonts w:cs="Arial"/>
                <w:color w:val="FF0000"/>
              </w:rPr>
              <w:t xml:space="preserve"> below </w:t>
            </w:r>
            <w:r w:rsidR="004A5CD6">
              <w:rPr>
                <w:rFonts w:cs="Arial"/>
                <w:color w:val="FF0000"/>
              </w:rPr>
              <w:t xml:space="preserve">for </w:t>
            </w:r>
            <w:r w:rsidRPr="004A5CD6">
              <w:rPr>
                <w:rFonts w:cs="Arial"/>
                <w:color w:val="FF0000"/>
              </w:rPr>
              <w:t>further information on how to create an activity and what to watch out for</w:t>
            </w:r>
          </w:p>
        </w:tc>
        <w:tc>
          <w:tcPr>
            <w:tcW w:w="6299" w:type="dxa"/>
          </w:tcPr>
          <w:p w14:paraId="1B71AA7C" w14:textId="67464227" w:rsidR="00BB6D06" w:rsidRPr="004A5CD6" w:rsidRDefault="00BB6D06" w:rsidP="003229D2">
            <w:pPr>
              <w:pStyle w:val="ListParagraph"/>
              <w:numPr>
                <w:ilvl w:val="0"/>
                <w:numId w:val="1"/>
              </w:numPr>
              <w:ind w:left="459"/>
              <w:rPr>
                <w:rFonts w:cs="Arial"/>
              </w:rPr>
            </w:pPr>
            <w:r w:rsidRPr="004A5CD6">
              <w:rPr>
                <w:rFonts w:cs="Arial"/>
              </w:rPr>
              <w:t>The time sheet works on recording each day</w:t>
            </w:r>
            <w:r w:rsidR="004A5CD6">
              <w:rPr>
                <w:rFonts w:cs="Arial"/>
              </w:rPr>
              <w:t>.</w:t>
            </w:r>
          </w:p>
          <w:p w14:paraId="1B71AA7D" w14:textId="527EE7F3" w:rsidR="00BB6D06" w:rsidRPr="004A5CD6" w:rsidRDefault="00BB6D06" w:rsidP="003229D2">
            <w:pPr>
              <w:pStyle w:val="ListParagraph"/>
              <w:numPr>
                <w:ilvl w:val="0"/>
                <w:numId w:val="1"/>
              </w:numPr>
              <w:ind w:left="459"/>
              <w:rPr>
                <w:rFonts w:cs="Arial"/>
              </w:rPr>
            </w:pPr>
            <w:r w:rsidRPr="004A5CD6">
              <w:rPr>
                <w:rFonts w:cs="Arial"/>
              </w:rPr>
              <w:t>An activity is a group of PV programs – there are some generic ones (eg; meetings), but the local work unit may set up “custom” activities that make sense to local staff</w:t>
            </w:r>
            <w:r w:rsidR="004A5CD6">
              <w:rPr>
                <w:rFonts w:cs="Arial"/>
              </w:rPr>
              <w:t>.</w:t>
            </w:r>
          </w:p>
          <w:p w14:paraId="1B71AA7E" w14:textId="3E976EB5" w:rsidR="00BB6D06" w:rsidRPr="004A5CD6" w:rsidRDefault="00BB6D06" w:rsidP="003229D2">
            <w:pPr>
              <w:pStyle w:val="ListParagraph"/>
              <w:numPr>
                <w:ilvl w:val="0"/>
                <w:numId w:val="1"/>
              </w:numPr>
              <w:ind w:left="459"/>
              <w:rPr>
                <w:rFonts w:cs="Arial"/>
              </w:rPr>
            </w:pPr>
            <w:r w:rsidRPr="004A5CD6">
              <w:rPr>
                <w:rFonts w:cs="Arial"/>
              </w:rPr>
              <w:t>Activities may not always perfectly reflect a day’s work, but should be 80% reflective</w:t>
            </w:r>
            <w:r w:rsidR="004A5CD6">
              <w:rPr>
                <w:rFonts w:cs="Arial"/>
              </w:rPr>
              <w:t>.</w:t>
            </w:r>
          </w:p>
          <w:p w14:paraId="1B71AA7F" w14:textId="6D67B4FE" w:rsidR="00BB6D06" w:rsidRPr="004A5CD6" w:rsidRDefault="00BB6D06" w:rsidP="003229D2">
            <w:pPr>
              <w:pStyle w:val="ListParagraph"/>
              <w:numPr>
                <w:ilvl w:val="0"/>
                <w:numId w:val="1"/>
              </w:numPr>
              <w:ind w:left="459"/>
              <w:rPr>
                <w:rFonts w:cs="Arial"/>
              </w:rPr>
            </w:pPr>
            <w:r w:rsidRPr="004A5CD6">
              <w:rPr>
                <w:rFonts w:cs="Arial"/>
              </w:rPr>
              <w:t>If a staff member wants to better reflect their time, they can use the “create activities” on any day to tailor the record of their day’s work</w:t>
            </w:r>
            <w:r w:rsidR="004A5CD6">
              <w:rPr>
                <w:rFonts w:cs="Arial"/>
              </w:rPr>
              <w:t>.</w:t>
            </w:r>
          </w:p>
          <w:p w14:paraId="1B71AA80" w14:textId="37EDAB09" w:rsidR="00BB6D06" w:rsidRPr="004A5CD6" w:rsidRDefault="004A5CD6" w:rsidP="004A5CD6">
            <w:pPr>
              <w:pStyle w:val="ListParagraph"/>
              <w:numPr>
                <w:ilvl w:val="0"/>
                <w:numId w:val="1"/>
              </w:numPr>
              <w:ind w:left="459"/>
              <w:rPr>
                <w:rFonts w:cs="Arial"/>
              </w:rPr>
            </w:pPr>
            <w:r>
              <w:rPr>
                <w:rFonts w:cs="Arial"/>
              </w:rPr>
              <w:t xml:space="preserve">Check the glossary on </w:t>
            </w:r>
            <w:proofErr w:type="spellStart"/>
            <w:r w:rsidR="00B90ABA">
              <w:t>Warnawi</w:t>
            </w:r>
            <w:proofErr w:type="spellEnd"/>
            <w:r w:rsidR="00B90ABA">
              <w:t xml:space="preserve"> </w:t>
            </w:r>
            <w:r w:rsidR="00BB6D06" w:rsidRPr="004A5CD6">
              <w:rPr>
                <w:rFonts w:cs="Arial"/>
              </w:rPr>
              <w:t>for explanations</w:t>
            </w:r>
            <w:r>
              <w:rPr>
                <w:rFonts w:cs="Arial"/>
              </w:rPr>
              <w:t>.</w:t>
            </w:r>
          </w:p>
        </w:tc>
      </w:tr>
      <w:tr w:rsidR="00BB6D06" w:rsidRPr="004A5CD6" w14:paraId="1B71AA85" w14:textId="77777777" w:rsidTr="00B90ABA">
        <w:tc>
          <w:tcPr>
            <w:tcW w:w="2943" w:type="dxa"/>
          </w:tcPr>
          <w:p w14:paraId="1B71AA82" w14:textId="77777777" w:rsidR="00BB6D06" w:rsidRPr="004A5CD6" w:rsidRDefault="00BB6D06" w:rsidP="0021106C">
            <w:pPr>
              <w:rPr>
                <w:rFonts w:cs="Arial"/>
                <w:color w:val="FF0000"/>
              </w:rPr>
            </w:pPr>
            <w:r w:rsidRPr="004A5CD6">
              <w:rPr>
                <w:rFonts w:cs="Arial"/>
              </w:rPr>
              <w:t>What are programs?</w:t>
            </w:r>
          </w:p>
        </w:tc>
        <w:tc>
          <w:tcPr>
            <w:tcW w:w="6299" w:type="dxa"/>
          </w:tcPr>
          <w:p w14:paraId="1B71AA83" w14:textId="77777777" w:rsidR="00BB6D06" w:rsidRPr="004A5CD6" w:rsidRDefault="00BB6D06" w:rsidP="003229D2">
            <w:pPr>
              <w:pStyle w:val="ListParagraph"/>
              <w:numPr>
                <w:ilvl w:val="0"/>
                <w:numId w:val="1"/>
              </w:numPr>
              <w:ind w:left="459"/>
              <w:rPr>
                <w:rFonts w:cs="Arial"/>
              </w:rPr>
            </w:pPr>
            <w:r w:rsidRPr="004A5CD6">
              <w:rPr>
                <w:rFonts w:cs="Arial"/>
              </w:rPr>
              <w:t>Programs are a PV standard that reflect types of work</w:t>
            </w:r>
          </w:p>
          <w:p w14:paraId="1B71AA84" w14:textId="33C74599" w:rsidR="00BB6D06" w:rsidRPr="004A5CD6" w:rsidRDefault="00BB6D06" w:rsidP="003229D2">
            <w:pPr>
              <w:pStyle w:val="ListParagraph"/>
              <w:numPr>
                <w:ilvl w:val="0"/>
                <w:numId w:val="1"/>
              </w:numPr>
              <w:ind w:left="459"/>
              <w:rPr>
                <w:rFonts w:cs="Arial"/>
              </w:rPr>
            </w:pPr>
            <w:r w:rsidRPr="004A5CD6">
              <w:rPr>
                <w:rFonts w:cs="Arial"/>
              </w:rPr>
              <w:t xml:space="preserve">Check the glossary on the Timesheet </w:t>
            </w:r>
            <w:proofErr w:type="spellStart"/>
            <w:r w:rsidR="00B90ABA">
              <w:t>Warnawi</w:t>
            </w:r>
            <w:proofErr w:type="spellEnd"/>
            <w:r w:rsidR="00B90ABA">
              <w:t xml:space="preserve"> </w:t>
            </w:r>
            <w:r w:rsidRPr="004A5CD6">
              <w:rPr>
                <w:rFonts w:cs="Arial"/>
              </w:rPr>
              <w:t>site for explanations</w:t>
            </w:r>
            <w:r w:rsidR="004A5CD6">
              <w:rPr>
                <w:rFonts w:cs="Arial"/>
              </w:rPr>
              <w:t>.</w:t>
            </w:r>
          </w:p>
        </w:tc>
      </w:tr>
      <w:tr w:rsidR="00BB6D06" w:rsidRPr="004A5CD6" w14:paraId="1B71AA89" w14:textId="77777777" w:rsidTr="00B90ABA">
        <w:tc>
          <w:tcPr>
            <w:tcW w:w="2943" w:type="dxa"/>
          </w:tcPr>
          <w:p w14:paraId="1B71AA86" w14:textId="77777777" w:rsidR="00BB6D06" w:rsidRPr="004A5CD6" w:rsidRDefault="00BB6D06" w:rsidP="0021106C">
            <w:pPr>
              <w:rPr>
                <w:rFonts w:cs="Arial"/>
              </w:rPr>
            </w:pPr>
            <w:r w:rsidRPr="004A5CD6">
              <w:rPr>
                <w:rFonts w:cs="Arial"/>
              </w:rPr>
              <w:lastRenderedPageBreak/>
              <w:t>Is a meeting or travel an activity?</w:t>
            </w:r>
          </w:p>
        </w:tc>
        <w:tc>
          <w:tcPr>
            <w:tcW w:w="6299" w:type="dxa"/>
          </w:tcPr>
          <w:p w14:paraId="1B71AA87" w14:textId="0D8E5A6A" w:rsidR="00BB6D06" w:rsidRPr="004A5CD6" w:rsidRDefault="00BB6D06" w:rsidP="003229D2">
            <w:pPr>
              <w:pStyle w:val="ListParagraph"/>
              <w:numPr>
                <w:ilvl w:val="0"/>
                <w:numId w:val="1"/>
              </w:numPr>
              <w:ind w:left="459"/>
              <w:rPr>
                <w:rFonts w:cs="Arial"/>
              </w:rPr>
            </w:pPr>
            <w:r w:rsidRPr="004A5CD6">
              <w:rPr>
                <w:rFonts w:cs="Arial"/>
              </w:rPr>
              <w:t>Generally, no. If you are meeting or travelling related to, for example, pest animals, all that time would be put down as pest animals</w:t>
            </w:r>
            <w:r w:rsidR="004A5CD6">
              <w:rPr>
                <w:rFonts w:cs="Arial"/>
              </w:rPr>
              <w:t>.</w:t>
            </w:r>
          </w:p>
          <w:p w14:paraId="1B71AA88" w14:textId="292F53AD" w:rsidR="00BB6D06" w:rsidRPr="004A5CD6" w:rsidRDefault="00BB6D06" w:rsidP="004A5CD6">
            <w:pPr>
              <w:pStyle w:val="ListParagraph"/>
              <w:numPr>
                <w:ilvl w:val="0"/>
                <w:numId w:val="1"/>
              </w:numPr>
              <w:ind w:left="459"/>
              <w:rPr>
                <w:rFonts w:cs="Arial"/>
              </w:rPr>
            </w:pPr>
            <w:r w:rsidRPr="004A5CD6">
              <w:rPr>
                <w:rFonts w:cs="Arial"/>
              </w:rPr>
              <w:t xml:space="preserve">If the meeting or travel is for a general meeting, </w:t>
            </w:r>
            <w:r w:rsidR="004A5CD6">
              <w:rPr>
                <w:rFonts w:cs="Arial"/>
              </w:rPr>
              <w:t>then</w:t>
            </w:r>
            <w:r w:rsidRPr="004A5CD6">
              <w:rPr>
                <w:rFonts w:cs="Arial"/>
              </w:rPr>
              <w:t xml:space="preserve"> put down as a general meeting</w:t>
            </w:r>
            <w:r w:rsidR="004A5CD6">
              <w:rPr>
                <w:rFonts w:cs="Arial"/>
              </w:rPr>
              <w:t>.</w:t>
            </w:r>
          </w:p>
        </w:tc>
      </w:tr>
      <w:tr w:rsidR="00BB6D06" w:rsidRPr="004A5CD6" w14:paraId="1B71AA8C" w14:textId="77777777" w:rsidTr="00B90ABA">
        <w:tc>
          <w:tcPr>
            <w:tcW w:w="2943" w:type="dxa"/>
            <w:tcBorders>
              <w:bottom w:val="nil"/>
            </w:tcBorders>
          </w:tcPr>
          <w:p w14:paraId="1B71AA8A" w14:textId="77777777" w:rsidR="00BB6D06" w:rsidRPr="004A5CD6" w:rsidRDefault="00BB6D06" w:rsidP="0021106C">
            <w:pPr>
              <w:rPr>
                <w:rFonts w:cs="Arial"/>
              </w:rPr>
            </w:pPr>
          </w:p>
        </w:tc>
        <w:tc>
          <w:tcPr>
            <w:tcW w:w="6299" w:type="dxa"/>
            <w:tcBorders>
              <w:bottom w:val="nil"/>
            </w:tcBorders>
          </w:tcPr>
          <w:p w14:paraId="1B71AA8B" w14:textId="77777777" w:rsidR="00BB6D06" w:rsidRPr="004A5CD6" w:rsidRDefault="00BB6D06" w:rsidP="004A5CD6">
            <w:pPr>
              <w:pStyle w:val="ListParagraph"/>
              <w:ind w:left="459" w:firstLine="0"/>
              <w:rPr>
                <w:rFonts w:cs="Arial"/>
              </w:rPr>
            </w:pPr>
          </w:p>
        </w:tc>
      </w:tr>
      <w:tr w:rsidR="003229D2" w:rsidRPr="004A5CD6" w14:paraId="1B71AA92" w14:textId="77777777" w:rsidTr="00B90ABA">
        <w:tblPrEx>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Ex>
        <w:tc>
          <w:tcPr>
            <w:tcW w:w="2943" w:type="dxa"/>
            <w:tcBorders>
              <w:top w:val="nil"/>
              <w:left w:val="nil"/>
              <w:bottom w:val="single" w:sz="4" w:space="0" w:color="BFBFBF" w:themeColor="background1" w:themeShade="BF"/>
              <w:right w:val="nil"/>
            </w:tcBorders>
          </w:tcPr>
          <w:p w14:paraId="1B71AA8E" w14:textId="06F168F4" w:rsidR="003229D2" w:rsidRPr="004A5CD6" w:rsidRDefault="004A5CD6" w:rsidP="0021106C">
            <w:pPr>
              <w:rPr>
                <w:rFonts w:cs="Arial"/>
              </w:rPr>
            </w:pPr>
            <w:r>
              <w:rPr>
                <w:rFonts w:cs="Arial"/>
              </w:rPr>
              <w:t>W</w:t>
            </w:r>
            <w:r w:rsidR="003229D2" w:rsidRPr="004A5CD6">
              <w:rPr>
                <w:rFonts w:cs="Arial"/>
              </w:rPr>
              <w:t>ho sets up activities?</w:t>
            </w:r>
          </w:p>
        </w:tc>
        <w:tc>
          <w:tcPr>
            <w:tcW w:w="6299" w:type="dxa"/>
            <w:tcBorders>
              <w:top w:val="nil"/>
              <w:left w:val="nil"/>
              <w:bottom w:val="single" w:sz="4" w:space="0" w:color="BFBFBF" w:themeColor="background1" w:themeShade="BF"/>
              <w:right w:val="nil"/>
            </w:tcBorders>
          </w:tcPr>
          <w:p w14:paraId="1B71AA8F" w14:textId="1EAA7D1C" w:rsidR="003229D2" w:rsidRPr="004A5CD6" w:rsidRDefault="003229D2" w:rsidP="003229D2">
            <w:pPr>
              <w:pStyle w:val="ListParagraph"/>
              <w:numPr>
                <w:ilvl w:val="0"/>
                <w:numId w:val="1"/>
              </w:numPr>
              <w:ind w:left="459"/>
              <w:rPr>
                <w:rFonts w:cs="Arial"/>
              </w:rPr>
            </w:pPr>
            <w:r w:rsidRPr="004A5CD6">
              <w:rPr>
                <w:rFonts w:cs="Arial"/>
              </w:rPr>
              <w:t>Best practice is for each work unit to set up a generic timesheet with custom activities that are relevant to the local work unit</w:t>
            </w:r>
            <w:r w:rsidR="004A5CD6">
              <w:rPr>
                <w:rFonts w:cs="Arial"/>
              </w:rPr>
              <w:t>.</w:t>
            </w:r>
          </w:p>
          <w:p w14:paraId="1B71AA90" w14:textId="261F8969" w:rsidR="003229D2" w:rsidRPr="004A5CD6" w:rsidRDefault="003229D2" w:rsidP="003229D2">
            <w:pPr>
              <w:pStyle w:val="ListParagraph"/>
              <w:numPr>
                <w:ilvl w:val="0"/>
                <w:numId w:val="1"/>
              </w:numPr>
              <w:ind w:left="459"/>
              <w:rPr>
                <w:rFonts w:cs="Arial"/>
              </w:rPr>
            </w:pPr>
            <w:r w:rsidRPr="004A5CD6">
              <w:rPr>
                <w:rFonts w:cs="Arial"/>
              </w:rPr>
              <w:t>The line manager/supervisor should nominate one staff member to set up the generic timesheet (usually a BSO) and the work unit team or manager/supervisor decides on the custom activities to be loaded</w:t>
            </w:r>
            <w:r w:rsidR="004A5CD6">
              <w:rPr>
                <w:rFonts w:cs="Arial"/>
              </w:rPr>
              <w:t>.</w:t>
            </w:r>
          </w:p>
          <w:p w14:paraId="1B71AA91" w14:textId="20274C65" w:rsidR="003229D2" w:rsidRPr="004A5CD6" w:rsidRDefault="003229D2" w:rsidP="003229D2">
            <w:pPr>
              <w:pStyle w:val="ListParagraph"/>
              <w:numPr>
                <w:ilvl w:val="0"/>
                <w:numId w:val="1"/>
              </w:numPr>
              <w:ind w:left="459"/>
              <w:rPr>
                <w:rFonts w:cs="Arial"/>
              </w:rPr>
            </w:pPr>
            <w:r w:rsidRPr="004A5CD6">
              <w:rPr>
                <w:rFonts w:cs="Arial"/>
              </w:rPr>
              <w:t>The set up staff would then distribute the generic timesheet to all</w:t>
            </w:r>
            <w:r w:rsidR="004A5CD6">
              <w:rPr>
                <w:rFonts w:cs="Arial"/>
              </w:rPr>
              <w:t xml:space="preserve"> their staff and the individual.</w:t>
            </w:r>
          </w:p>
        </w:tc>
      </w:tr>
      <w:tr w:rsidR="00B90ABA" w:rsidRPr="004A5CD6" w14:paraId="1B71AA95" w14:textId="77777777" w:rsidTr="00B90ABA">
        <w:tblPrEx>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Ex>
        <w:tc>
          <w:tcPr>
            <w:tcW w:w="2943" w:type="dxa"/>
            <w:tcBorders>
              <w:top w:val="single" w:sz="4" w:space="0" w:color="BFBFBF" w:themeColor="background1" w:themeShade="BF"/>
              <w:left w:val="nil"/>
              <w:bottom w:val="single" w:sz="4" w:space="0" w:color="BFBFBF" w:themeColor="background1" w:themeShade="BF"/>
              <w:right w:val="nil"/>
            </w:tcBorders>
          </w:tcPr>
          <w:p w14:paraId="1B71AA93" w14:textId="7EC5C370" w:rsidR="00B90ABA" w:rsidRPr="004A5CD6" w:rsidRDefault="00B90ABA" w:rsidP="0021106C">
            <w:pPr>
              <w:rPr>
                <w:rFonts w:cs="Arial"/>
              </w:rPr>
            </w:pPr>
            <w:r w:rsidRPr="004A5CD6">
              <w:rPr>
                <w:rFonts w:cs="Arial"/>
              </w:rPr>
              <w:t>How much extra time does it take to do?</w:t>
            </w:r>
          </w:p>
        </w:tc>
        <w:tc>
          <w:tcPr>
            <w:tcW w:w="6299" w:type="dxa"/>
            <w:tcBorders>
              <w:top w:val="single" w:sz="4" w:space="0" w:color="BFBFBF" w:themeColor="background1" w:themeShade="BF"/>
              <w:left w:val="nil"/>
              <w:bottom w:val="single" w:sz="4" w:space="0" w:color="BFBFBF" w:themeColor="background1" w:themeShade="BF"/>
              <w:right w:val="nil"/>
            </w:tcBorders>
          </w:tcPr>
          <w:p w14:paraId="293BF878" w14:textId="77777777" w:rsidR="00B90ABA" w:rsidRPr="004A5CD6" w:rsidRDefault="00B90ABA" w:rsidP="003229D2">
            <w:pPr>
              <w:pStyle w:val="ListParagraph"/>
              <w:numPr>
                <w:ilvl w:val="0"/>
                <w:numId w:val="1"/>
              </w:numPr>
              <w:ind w:left="459"/>
              <w:rPr>
                <w:rFonts w:cs="Arial"/>
              </w:rPr>
            </w:pPr>
            <w:r w:rsidRPr="004A5CD6">
              <w:rPr>
                <w:rFonts w:cs="Arial"/>
              </w:rPr>
              <w:t>To complete a timesheet for a week’s work between 2-3 minutes after you’ve become familiar with the system</w:t>
            </w:r>
            <w:r>
              <w:rPr>
                <w:rFonts w:cs="Arial"/>
              </w:rPr>
              <w:t>.</w:t>
            </w:r>
          </w:p>
          <w:p w14:paraId="1B71AA94" w14:textId="6783646F" w:rsidR="00B90ABA" w:rsidRPr="004A5CD6" w:rsidRDefault="00B90ABA" w:rsidP="003229D2">
            <w:pPr>
              <w:pStyle w:val="ListParagraph"/>
              <w:numPr>
                <w:ilvl w:val="0"/>
                <w:numId w:val="1"/>
              </w:numPr>
              <w:ind w:left="459"/>
              <w:rPr>
                <w:rFonts w:cs="Arial"/>
              </w:rPr>
            </w:pPr>
            <w:r w:rsidRPr="004A5CD6">
              <w:rPr>
                <w:rFonts w:cs="Arial"/>
              </w:rPr>
              <w:t>Suggest staff get into a weekly routine of filling out timesheets so it is easier to manage.</w:t>
            </w:r>
          </w:p>
        </w:tc>
      </w:tr>
      <w:tr w:rsidR="00B90ABA" w:rsidRPr="004A5CD6" w14:paraId="1B71AA99" w14:textId="77777777" w:rsidTr="00B90ABA">
        <w:tblPrEx>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Ex>
        <w:tc>
          <w:tcPr>
            <w:tcW w:w="2943" w:type="dxa"/>
            <w:tcBorders>
              <w:top w:val="single" w:sz="4" w:space="0" w:color="BFBFBF" w:themeColor="background1" w:themeShade="BF"/>
              <w:left w:val="nil"/>
              <w:bottom w:val="single" w:sz="4" w:space="0" w:color="BFBFBF" w:themeColor="background1" w:themeShade="BF"/>
              <w:right w:val="nil"/>
            </w:tcBorders>
          </w:tcPr>
          <w:p w14:paraId="1B71AA96" w14:textId="36B0DCAD" w:rsidR="00B90ABA" w:rsidRPr="004A5CD6" w:rsidRDefault="00B90ABA" w:rsidP="0021106C">
            <w:pPr>
              <w:rPr>
                <w:rFonts w:cs="Arial"/>
              </w:rPr>
            </w:pPr>
            <w:r w:rsidRPr="004A5CD6">
              <w:rPr>
                <w:rFonts w:cs="Arial"/>
              </w:rPr>
              <w:t>How often do I need to provide timesheet to my manager/supervisor</w:t>
            </w:r>
          </w:p>
        </w:tc>
        <w:tc>
          <w:tcPr>
            <w:tcW w:w="6299" w:type="dxa"/>
            <w:tcBorders>
              <w:top w:val="single" w:sz="4" w:space="0" w:color="BFBFBF" w:themeColor="background1" w:themeShade="BF"/>
              <w:left w:val="nil"/>
              <w:bottom w:val="single" w:sz="4" w:space="0" w:color="BFBFBF" w:themeColor="background1" w:themeShade="BF"/>
              <w:right w:val="nil"/>
            </w:tcBorders>
          </w:tcPr>
          <w:p w14:paraId="33432259" w14:textId="77777777" w:rsidR="00B90ABA" w:rsidRPr="004A5CD6" w:rsidRDefault="00B90ABA" w:rsidP="003229D2">
            <w:pPr>
              <w:pStyle w:val="ListParagraph"/>
              <w:numPr>
                <w:ilvl w:val="0"/>
                <w:numId w:val="1"/>
              </w:numPr>
              <w:ind w:left="459"/>
              <w:rPr>
                <w:rFonts w:cs="Arial"/>
              </w:rPr>
            </w:pPr>
            <w:r w:rsidRPr="004A5CD6">
              <w:rPr>
                <w:rFonts w:cs="Arial"/>
              </w:rPr>
              <w:t>Completed timesheets need to be provided to supervisor (printed or preferably electronic PDF version) each month as a minimum</w:t>
            </w:r>
            <w:r>
              <w:rPr>
                <w:rFonts w:cs="Arial"/>
              </w:rPr>
              <w:t>.</w:t>
            </w:r>
          </w:p>
          <w:p w14:paraId="1B71AA98" w14:textId="479BA59C" w:rsidR="00B90ABA" w:rsidRPr="004A5CD6" w:rsidRDefault="00B90ABA" w:rsidP="003229D2">
            <w:pPr>
              <w:pStyle w:val="ListParagraph"/>
              <w:numPr>
                <w:ilvl w:val="0"/>
                <w:numId w:val="1"/>
              </w:numPr>
              <w:ind w:left="459"/>
              <w:rPr>
                <w:rFonts w:cs="Arial"/>
              </w:rPr>
            </w:pPr>
            <w:r w:rsidRPr="004A5CD6">
              <w:rPr>
                <w:rFonts w:cs="Arial"/>
              </w:rPr>
              <w:t>Suggest you pick a routine of providing (last day of the month)</w:t>
            </w:r>
          </w:p>
        </w:tc>
      </w:tr>
      <w:tr w:rsidR="00B90ABA" w:rsidRPr="004A5CD6" w14:paraId="1B71AA9D" w14:textId="77777777" w:rsidTr="00B90ABA">
        <w:tblPrEx>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Ex>
        <w:tc>
          <w:tcPr>
            <w:tcW w:w="2943" w:type="dxa"/>
            <w:tcBorders>
              <w:top w:val="single" w:sz="4" w:space="0" w:color="BFBFBF" w:themeColor="background1" w:themeShade="BF"/>
              <w:left w:val="nil"/>
              <w:bottom w:val="single" w:sz="4" w:space="0" w:color="BFBFBF" w:themeColor="background1" w:themeShade="BF"/>
              <w:right w:val="nil"/>
            </w:tcBorders>
          </w:tcPr>
          <w:p w14:paraId="1B71AA9A" w14:textId="392D2944" w:rsidR="00B90ABA" w:rsidRPr="004A5CD6" w:rsidRDefault="00B90ABA" w:rsidP="0021106C">
            <w:pPr>
              <w:rPr>
                <w:rFonts w:cs="Arial"/>
              </w:rPr>
            </w:pPr>
            <w:r w:rsidRPr="004A5CD6">
              <w:rPr>
                <w:rFonts w:cs="Arial"/>
              </w:rPr>
              <w:t>Can I fill in timesheet for a few months in advance</w:t>
            </w:r>
          </w:p>
        </w:tc>
        <w:tc>
          <w:tcPr>
            <w:tcW w:w="6299" w:type="dxa"/>
            <w:tcBorders>
              <w:top w:val="single" w:sz="4" w:space="0" w:color="BFBFBF" w:themeColor="background1" w:themeShade="BF"/>
              <w:left w:val="nil"/>
              <w:bottom w:val="single" w:sz="4" w:space="0" w:color="BFBFBF" w:themeColor="background1" w:themeShade="BF"/>
              <w:right w:val="nil"/>
            </w:tcBorders>
          </w:tcPr>
          <w:p w14:paraId="560F2C42" w14:textId="77777777" w:rsidR="00B90ABA" w:rsidRPr="004A5CD6" w:rsidRDefault="00B90ABA" w:rsidP="003229D2">
            <w:pPr>
              <w:pStyle w:val="ListParagraph"/>
              <w:numPr>
                <w:ilvl w:val="0"/>
                <w:numId w:val="1"/>
              </w:numPr>
              <w:ind w:left="459"/>
              <w:rPr>
                <w:rFonts w:cs="Arial"/>
              </w:rPr>
            </w:pPr>
            <w:r w:rsidRPr="004A5CD6">
              <w:rPr>
                <w:rFonts w:cs="Arial"/>
              </w:rPr>
              <w:t>No, you can only fill in timesheets 2 weeks in advance</w:t>
            </w:r>
          </w:p>
          <w:p w14:paraId="1F21B878" w14:textId="77777777" w:rsidR="00B90ABA" w:rsidRPr="004A5CD6" w:rsidRDefault="00B90ABA" w:rsidP="003229D2">
            <w:pPr>
              <w:pStyle w:val="ListParagraph"/>
              <w:numPr>
                <w:ilvl w:val="0"/>
                <w:numId w:val="1"/>
              </w:numPr>
              <w:ind w:left="459"/>
              <w:rPr>
                <w:rFonts w:cs="Arial"/>
              </w:rPr>
            </w:pPr>
            <w:r w:rsidRPr="004A5CD6">
              <w:rPr>
                <w:rFonts w:cs="Arial"/>
              </w:rPr>
              <w:t>This is to minimise anyone simply pre-filling in times and activities that do not reflect actual work</w:t>
            </w:r>
            <w:r>
              <w:rPr>
                <w:rFonts w:cs="Arial"/>
              </w:rPr>
              <w:t>.</w:t>
            </w:r>
          </w:p>
          <w:p w14:paraId="1B71AA9C" w14:textId="522F9A17" w:rsidR="00B90ABA" w:rsidRPr="004A5CD6" w:rsidRDefault="00B90ABA" w:rsidP="003229D2">
            <w:pPr>
              <w:pStyle w:val="ListParagraph"/>
              <w:numPr>
                <w:ilvl w:val="0"/>
                <w:numId w:val="1"/>
              </w:numPr>
              <w:ind w:left="459"/>
              <w:rPr>
                <w:rFonts w:cs="Arial"/>
              </w:rPr>
            </w:pPr>
            <w:r w:rsidRPr="004A5CD6">
              <w:rPr>
                <w:rFonts w:cs="Arial"/>
              </w:rPr>
              <w:t xml:space="preserve">You can fill in unlimited past days, but effectively as the timesheet needs to be endorsed each month, it’s </w:t>
            </w:r>
            <w:r>
              <w:rPr>
                <w:rFonts w:cs="Arial"/>
              </w:rPr>
              <w:t>inappropriate to prefill timesheets</w:t>
            </w:r>
            <w:r w:rsidR="0051514A">
              <w:rPr>
                <w:rFonts w:cs="Arial"/>
              </w:rPr>
              <w:t xml:space="preserve"> further ahead than this.</w:t>
            </w:r>
          </w:p>
        </w:tc>
      </w:tr>
      <w:tr w:rsidR="00B90ABA" w:rsidRPr="004A5CD6" w14:paraId="1B71AAA2" w14:textId="77777777" w:rsidTr="00B90ABA">
        <w:tblPrEx>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Ex>
        <w:tc>
          <w:tcPr>
            <w:tcW w:w="2943" w:type="dxa"/>
            <w:tcBorders>
              <w:top w:val="single" w:sz="4" w:space="0" w:color="BFBFBF" w:themeColor="background1" w:themeShade="BF"/>
              <w:left w:val="nil"/>
              <w:bottom w:val="single" w:sz="4" w:space="0" w:color="BFBFBF" w:themeColor="background1" w:themeShade="BF"/>
              <w:right w:val="nil"/>
            </w:tcBorders>
          </w:tcPr>
          <w:p w14:paraId="1B71AA9E" w14:textId="07373369" w:rsidR="00B90ABA" w:rsidRPr="004A5CD6" w:rsidRDefault="00B90ABA" w:rsidP="0021106C">
            <w:pPr>
              <w:rPr>
                <w:rFonts w:cs="Arial"/>
              </w:rPr>
            </w:pPr>
            <w:r w:rsidRPr="004A5CD6">
              <w:rPr>
                <w:rFonts w:cs="Arial"/>
              </w:rPr>
              <w:t>What will PV use the activity information for?</w:t>
            </w:r>
          </w:p>
        </w:tc>
        <w:tc>
          <w:tcPr>
            <w:tcW w:w="6299" w:type="dxa"/>
            <w:tcBorders>
              <w:top w:val="single" w:sz="4" w:space="0" w:color="BFBFBF" w:themeColor="background1" w:themeShade="BF"/>
              <w:left w:val="nil"/>
              <w:bottom w:val="single" w:sz="4" w:space="0" w:color="BFBFBF" w:themeColor="background1" w:themeShade="BF"/>
              <w:right w:val="nil"/>
            </w:tcBorders>
          </w:tcPr>
          <w:p w14:paraId="1B71AAA1" w14:textId="441D1EC9" w:rsidR="00B90ABA" w:rsidRPr="004A5CD6" w:rsidRDefault="00B90ABA" w:rsidP="003229D2">
            <w:pPr>
              <w:pStyle w:val="ListParagraph"/>
              <w:numPr>
                <w:ilvl w:val="0"/>
                <w:numId w:val="1"/>
              </w:numPr>
              <w:ind w:left="459"/>
              <w:rPr>
                <w:rFonts w:cs="Arial"/>
              </w:rPr>
            </w:pPr>
            <w:r>
              <w:rPr>
                <w:rFonts w:cs="Arial"/>
              </w:rPr>
              <w:t>See</w:t>
            </w:r>
            <w:r w:rsidRPr="004A5CD6">
              <w:rPr>
                <w:rFonts w:cs="Arial"/>
              </w:rPr>
              <w:t xml:space="preserve"> question 1. Overall timesheets help us actively manage fatigue and workloads. In relation to activity recording, PV is interested in understanding the level of effort that is going into various activities to ensure it is meeting intent of government directions. It will also help focus any training and development</w:t>
            </w:r>
            <w:r>
              <w:rPr>
                <w:rFonts w:cs="Arial"/>
              </w:rPr>
              <w:t>.</w:t>
            </w:r>
          </w:p>
        </w:tc>
      </w:tr>
      <w:tr w:rsidR="00B90ABA" w:rsidRPr="004A5CD6" w14:paraId="1B71AAA5" w14:textId="77777777" w:rsidTr="00750681">
        <w:trPr>
          <w:trHeight w:val="755"/>
        </w:trPr>
        <w:tc>
          <w:tcPr>
            <w:tcW w:w="2943" w:type="dxa"/>
            <w:tcBorders>
              <w:top w:val="single" w:sz="4" w:space="0" w:color="BFBFBF" w:themeColor="background1" w:themeShade="BF"/>
              <w:left w:val="nil"/>
              <w:bottom w:val="single" w:sz="4" w:space="0" w:color="BFBFBF" w:themeColor="background1" w:themeShade="BF"/>
              <w:right w:val="nil"/>
            </w:tcBorders>
          </w:tcPr>
          <w:p w14:paraId="1B71AAA3" w14:textId="2C32DF62" w:rsidR="00B90ABA" w:rsidRPr="004A5CD6" w:rsidRDefault="00B90ABA" w:rsidP="0021106C">
            <w:pPr>
              <w:rPr>
                <w:rFonts w:cs="Arial"/>
              </w:rPr>
            </w:pPr>
            <w:r w:rsidRPr="004A5CD6">
              <w:rPr>
                <w:rFonts w:cs="Arial"/>
              </w:rPr>
              <w:t>What are variance hours?</w:t>
            </w:r>
          </w:p>
        </w:tc>
        <w:tc>
          <w:tcPr>
            <w:tcW w:w="6299" w:type="dxa"/>
            <w:tcBorders>
              <w:top w:val="single" w:sz="4" w:space="0" w:color="BFBFBF" w:themeColor="background1" w:themeShade="BF"/>
              <w:left w:val="nil"/>
              <w:bottom w:val="single" w:sz="4" w:space="0" w:color="BFBFBF" w:themeColor="background1" w:themeShade="BF"/>
              <w:right w:val="nil"/>
            </w:tcBorders>
          </w:tcPr>
          <w:p w14:paraId="1B71AAA4" w14:textId="456CA7E4" w:rsidR="00B90ABA" w:rsidRPr="004A5CD6" w:rsidRDefault="00B90ABA" w:rsidP="003229D2">
            <w:pPr>
              <w:pStyle w:val="ListParagraph"/>
              <w:numPr>
                <w:ilvl w:val="0"/>
                <w:numId w:val="1"/>
              </w:numPr>
              <w:ind w:left="459"/>
              <w:rPr>
                <w:rFonts w:cs="Arial"/>
              </w:rPr>
            </w:pPr>
            <w:r w:rsidRPr="004A5CD6">
              <w:rPr>
                <w:rFonts w:cs="Arial"/>
              </w:rPr>
              <w:t xml:space="preserve">Check the glossary on the Timesheet </w:t>
            </w:r>
            <w:proofErr w:type="spellStart"/>
            <w:r w:rsidR="0051514A">
              <w:rPr>
                <w:rFonts w:cs="Arial"/>
              </w:rPr>
              <w:t>Warnawi</w:t>
            </w:r>
            <w:proofErr w:type="spellEnd"/>
            <w:r w:rsidRPr="004A5CD6">
              <w:rPr>
                <w:rFonts w:cs="Arial"/>
              </w:rPr>
              <w:t xml:space="preserve"> site for explanations</w:t>
            </w:r>
            <w:r>
              <w:rPr>
                <w:rFonts w:cs="Arial"/>
              </w:rPr>
              <w:t>.</w:t>
            </w:r>
          </w:p>
        </w:tc>
      </w:tr>
      <w:tr w:rsidR="00B90ABA" w:rsidRPr="004A5CD6" w14:paraId="1B71AAA8" w14:textId="77777777" w:rsidTr="00B90ABA">
        <w:tblPrEx>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Ex>
        <w:tc>
          <w:tcPr>
            <w:tcW w:w="2943" w:type="dxa"/>
            <w:tcBorders>
              <w:top w:val="single" w:sz="4" w:space="0" w:color="BFBFBF" w:themeColor="background1" w:themeShade="BF"/>
              <w:left w:val="nil"/>
              <w:bottom w:val="single" w:sz="4" w:space="0" w:color="BFBFBF" w:themeColor="background1" w:themeShade="BF"/>
              <w:right w:val="nil"/>
            </w:tcBorders>
          </w:tcPr>
          <w:p w14:paraId="3C4DD8A3" w14:textId="77777777" w:rsidR="00B90ABA" w:rsidRPr="004A5CD6" w:rsidRDefault="00B90ABA" w:rsidP="007A3D11">
            <w:pPr>
              <w:rPr>
                <w:rFonts w:cs="Arial"/>
              </w:rPr>
            </w:pPr>
            <w:r w:rsidRPr="004A5CD6">
              <w:rPr>
                <w:rFonts w:cs="Arial"/>
              </w:rPr>
              <w:t xml:space="preserve">Clarification regarding the difference between creating </w:t>
            </w:r>
            <w:r w:rsidRPr="004A5CD6">
              <w:rPr>
                <w:rFonts w:cs="Arial"/>
              </w:rPr>
              <w:lastRenderedPageBreak/>
              <w:t xml:space="preserve">and selecting activities involving F&amp;E programs vs. selecting the Emergency Readiness and Response Button that contains similar activity tasks to select from. </w:t>
            </w:r>
          </w:p>
          <w:p w14:paraId="1B71AAA6" w14:textId="7471AB05" w:rsidR="00B90ABA" w:rsidRPr="004A5CD6" w:rsidRDefault="00B90ABA" w:rsidP="0021106C">
            <w:pPr>
              <w:rPr>
                <w:rFonts w:cs="Arial"/>
              </w:rPr>
            </w:pPr>
          </w:p>
        </w:tc>
        <w:tc>
          <w:tcPr>
            <w:tcW w:w="6299" w:type="dxa"/>
            <w:tcBorders>
              <w:top w:val="single" w:sz="4" w:space="0" w:color="BFBFBF" w:themeColor="background1" w:themeShade="BF"/>
              <w:left w:val="nil"/>
              <w:bottom w:val="single" w:sz="4" w:space="0" w:color="BFBFBF" w:themeColor="background1" w:themeShade="BF"/>
              <w:right w:val="nil"/>
            </w:tcBorders>
          </w:tcPr>
          <w:p w14:paraId="1B71AAA7" w14:textId="645013EA" w:rsidR="00B90ABA" w:rsidRPr="004A5CD6" w:rsidRDefault="00B90ABA" w:rsidP="003229D2">
            <w:pPr>
              <w:pStyle w:val="ListParagraph"/>
              <w:numPr>
                <w:ilvl w:val="0"/>
                <w:numId w:val="1"/>
              </w:numPr>
              <w:ind w:left="459"/>
              <w:rPr>
                <w:rFonts w:cs="Arial"/>
              </w:rPr>
            </w:pPr>
            <w:r w:rsidRPr="004A5CD6">
              <w:rPr>
                <w:rFonts w:cs="Arial"/>
              </w:rPr>
              <w:lastRenderedPageBreak/>
              <w:t xml:space="preserve">Ultimately doesn’t matter whether you select from either (the time flows to the same programs), just about whether </w:t>
            </w:r>
            <w:r w:rsidRPr="004A5CD6">
              <w:rPr>
                <w:rFonts w:cs="Arial"/>
              </w:rPr>
              <w:lastRenderedPageBreak/>
              <w:t>you think you’ve been deployed or not……..my suggestion is if yo</w:t>
            </w:r>
            <w:r>
              <w:rPr>
                <w:rFonts w:cs="Arial"/>
              </w:rPr>
              <w:t>u’re</w:t>
            </w:r>
            <w:r w:rsidRPr="004A5CD6">
              <w:rPr>
                <w:rFonts w:cs="Arial"/>
              </w:rPr>
              <w:t xml:space="preserve"> deployed to an emergency  use the ER&amp;R, but for routine (fire meetings, etc) use the other</w:t>
            </w:r>
            <w:r>
              <w:rPr>
                <w:rFonts w:cs="Arial"/>
              </w:rPr>
              <w:t>.</w:t>
            </w:r>
          </w:p>
        </w:tc>
      </w:tr>
      <w:tr w:rsidR="00B90ABA" w:rsidRPr="004A5CD6" w14:paraId="1B71AAAE" w14:textId="77777777" w:rsidTr="00750681">
        <w:tc>
          <w:tcPr>
            <w:tcW w:w="2943" w:type="dxa"/>
            <w:tcBorders>
              <w:top w:val="single" w:sz="4" w:space="0" w:color="BFBFBF" w:themeColor="background1" w:themeShade="BF"/>
              <w:left w:val="nil"/>
              <w:bottom w:val="nil"/>
              <w:right w:val="nil"/>
            </w:tcBorders>
          </w:tcPr>
          <w:p w14:paraId="1B71AAAA" w14:textId="7012F630" w:rsidR="00B90ABA" w:rsidRPr="004A5CD6" w:rsidRDefault="00B90ABA" w:rsidP="0021106C">
            <w:pPr>
              <w:rPr>
                <w:rFonts w:cs="Arial"/>
              </w:rPr>
            </w:pPr>
            <w:r w:rsidRPr="004A5CD6">
              <w:rPr>
                <w:rFonts w:cs="Arial"/>
              </w:rPr>
              <w:lastRenderedPageBreak/>
              <w:t>Implication of selecting ‘Have your work hours been recorded by a timekeeper: Yes or No’ have.  Does this automatically bill time to DSE for fire?</w:t>
            </w:r>
          </w:p>
        </w:tc>
        <w:tc>
          <w:tcPr>
            <w:tcW w:w="6299" w:type="dxa"/>
            <w:tcBorders>
              <w:top w:val="single" w:sz="4" w:space="0" w:color="BFBFBF" w:themeColor="background1" w:themeShade="BF"/>
              <w:left w:val="nil"/>
              <w:bottom w:val="nil"/>
              <w:right w:val="nil"/>
            </w:tcBorders>
          </w:tcPr>
          <w:p w14:paraId="1B71AAAD" w14:textId="5D881D50" w:rsidR="00B90ABA" w:rsidRPr="004A5CD6" w:rsidRDefault="00B90ABA" w:rsidP="004A5CD6">
            <w:pPr>
              <w:pStyle w:val="ListParagraph"/>
              <w:numPr>
                <w:ilvl w:val="0"/>
                <w:numId w:val="1"/>
              </w:numPr>
              <w:ind w:left="459"/>
              <w:rPr>
                <w:rFonts w:cs="Arial"/>
              </w:rPr>
            </w:pPr>
            <w:r w:rsidRPr="004A5CD6">
              <w:rPr>
                <w:rFonts w:cs="Arial"/>
              </w:rPr>
              <w:t>Nothing automates from timesheet, if you select timekeeper then the actual times in timesheet don’t need to be recorded as they’re captured in IRIS whilst if not timekeeper costs go to PV so times need to be captured</w:t>
            </w:r>
            <w:r>
              <w:rPr>
                <w:rFonts w:cs="Arial"/>
              </w:rPr>
              <w:t>.</w:t>
            </w:r>
          </w:p>
        </w:tc>
      </w:tr>
      <w:tr w:rsidR="00B90ABA" w:rsidRPr="004A5CD6" w14:paraId="1B71AAB2" w14:textId="77777777" w:rsidTr="00B90ABA">
        <w:tblPrEx>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Ex>
        <w:tc>
          <w:tcPr>
            <w:tcW w:w="2943" w:type="dxa"/>
            <w:tcBorders>
              <w:top w:val="single" w:sz="4" w:space="0" w:color="BFBFBF" w:themeColor="background1" w:themeShade="BF"/>
              <w:left w:val="nil"/>
              <w:bottom w:val="nil"/>
              <w:right w:val="nil"/>
            </w:tcBorders>
          </w:tcPr>
          <w:p w14:paraId="1B71AAAF" w14:textId="3731E533" w:rsidR="00B90ABA" w:rsidRPr="004A5CD6" w:rsidRDefault="00B90ABA" w:rsidP="0021106C">
            <w:pPr>
              <w:rPr>
                <w:rFonts w:cs="Arial"/>
              </w:rPr>
            </w:pPr>
          </w:p>
        </w:tc>
        <w:tc>
          <w:tcPr>
            <w:tcW w:w="6299" w:type="dxa"/>
            <w:tcBorders>
              <w:top w:val="single" w:sz="4" w:space="0" w:color="BFBFBF" w:themeColor="background1" w:themeShade="BF"/>
              <w:left w:val="nil"/>
              <w:bottom w:val="nil"/>
              <w:right w:val="nil"/>
            </w:tcBorders>
          </w:tcPr>
          <w:p w14:paraId="1B71AAB1" w14:textId="0F48D5CF" w:rsidR="00B90ABA" w:rsidRPr="004A5CD6" w:rsidRDefault="00B90ABA" w:rsidP="004A5CD6">
            <w:pPr>
              <w:pStyle w:val="ListParagraph"/>
              <w:numPr>
                <w:ilvl w:val="0"/>
                <w:numId w:val="1"/>
              </w:numPr>
              <w:ind w:left="459"/>
              <w:rPr>
                <w:rFonts w:cs="Arial"/>
              </w:rPr>
            </w:pPr>
          </w:p>
        </w:tc>
      </w:tr>
    </w:tbl>
    <w:p w14:paraId="1B71AAB9" w14:textId="77777777" w:rsidR="003229D2" w:rsidRPr="004A5CD6" w:rsidRDefault="003229D2">
      <w:pPr>
        <w:rPr>
          <w:rFonts w:cs="Arial"/>
        </w:rPr>
      </w:pPr>
    </w:p>
    <w:p w14:paraId="1B71AABA" w14:textId="77777777" w:rsidR="00065037" w:rsidRPr="004A5CD6" w:rsidRDefault="00065037">
      <w:pPr>
        <w:rPr>
          <w:rFonts w:cs="Arial"/>
          <w:color w:val="FF0000"/>
        </w:rPr>
      </w:pPr>
    </w:p>
    <w:p w14:paraId="1B71AABB" w14:textId="7C6A4D52" w:rsidR="0021106C" w:rsidRPr="004A5CD6" w:rsidRDefault="004A5CD6" w:rsidP="004A5CD6">
      <w:pPr>
        <w:pStyle w:val="PVBlueText"/>
        <w:rPr>
          <w:rFonts w:cs="Arial"/>
          <w:color w:val="FF0000"/>
          <w:u w:val="single"/>
        </w:rPr>
      </w:pPr>
      <w:r w:rsidRPr="004A5CD6">
        <w:t>“Activities</w:t>
      </w:r>
      <w:r w:rsidR="0021106C" w:rsidRPr="004A5CD6">
        <w:t>”</w:t>
      </w:r>
    </w:p>
    <w:p w14:paraId="1B71AABC" w14:textId="0D6F72D3" w:rsidR="0021106C" w:rsidRPr="004A5CD6" w:rsidRDefault="0021106C">
      <w:pPr>
        <w:rPr>
          <w:rFonts w:cs="Arial"/>
        </w:rPr>
      </w:pPr>
      <w:r w:rsidRPr="004A5CD6">
        <w:rPr>
          <w:rFonts w:cs="Arial"/>
        </w:rPr>
        <w:t xml:space="preserve">An “activity” is a descriptive title for a day’s work that is made up of one or more “programs” </w:t>
      </w:r>
      <w:r w:rsidR="004A5CD6" w:rsidRPr="004A5CD6">
        <w:rPr>
          <w:rFonts w:cs="Arial"/>
        </w:rPr>
        <w:t>– programs</w:t>
      </w:r>
      <w:r w:rsidRPr="004A5CD6">
        <w:rPr>
          <w:rFonts w:cs="Arial"/>
        </w:rPr>
        <w:t xml:space="preserve"> are standard PV </w:t>
      </w:r>
      <w:proofErr w:type="spellStart"/>
      <w:r w:rsidRPr="004A5CD6">
        <w:rPr>
          <w:rFonts w:cs="Arial"/>
        </w:rPr>
        <w:t>FaP</w:t>
      </w:r>
      <w:proofErr w:type="spellEnd"/>
      <w:r w:rsidRPr="004A5CD6">
        <w:rPr>
          <w:rFonts w:cs="Arial"/>
        </w:rPr>
        <w:t xml:space="preserve"> descriptions </w:t>
      </w:r>
    </w:p>
    <w:p w14:paraId="1B71AABD" w14:textId="77777777" w:rsidR="0021106C" w:rsidRPr="004A5CD6" w:rsidRDefault="0021106C">
      <w:pPr>
        <w:rPr>
          <w:rFonts w:cs="Arial"/>
        </w:rPr>
      </w:pPr>
      <w:r w:rsidRPr="004A5CD6">
        <w:rPr>
          <w:rFonts w:cs="Arial"/>
        </w:rPr>
        <w:t>The “activity” you create is unique to your timesheet</w:t>
      </w:r>
    </w:p>
    <w:p w14:paraId="1B71AABE" w14:textId="77777777" w:rsidR="0021106C" w:rsidRPr="004A5CD6" w:rsidRDefault="0021106C">
      <w:pPr>
        <w:rPr>
          <w:rFonts w:cs="Arial"/>
        </w:rPr>
      </w:pPr>
      <w:r w:rsidRPr="004A5CD6">
        <w:rPr>
          <w:rFonts w:cs="Arial"/>
        </w:rPr>
        <w:t xml:space="preserve">Considering the different types of work undertaken in your work unit, create a set of activities </w:t>
      </w:r>
      <w:r w:rsidR="00065037" w:rsidRPr="004A5CD6">
        <w:rPr>
          <w:rFonts w:cs="Arial"/>
        </w:rPr>
        <w:t>that make sense for your team</w:t>
      </w:r>
    </w:p>
    <w:p w14:paraId="1B71AABF" w14:textId="420751BA" w:rsidR="0021106C" w:rsidRPr="004A5CD6" w:rsidRDefault="0021106C" w:rsidP="004A5CD6">
      <w:pPr>
        <w:pStyle w:val="PVBlueText"/>
      </w:pPr>
      <w:r w:rsidRPr="004A5CD6">
        <w:t>W</w:t>
      </w:r>
      <w:r w:rsidR="004A5CD6" w:rsidRPr="004A5CD6">
        <w:t>atch outs</w:t>
      </w:r>
    </w:p>
    <w:p w14:paraId="1B71AAC0" w14:textId="5CD3B1F4" w:rsidR="00065037" w:rsidRPr="004A5CD6" w:rsidRDefault="0021106C">
      <w:pPr>
        <w:rPr>
          <w:rFonts w:cs="Arial"/>
        </w:rPr>
      </w:pPr>
      <w:r w:rsidRPr="004A5CD6">
        <w:rPr>
          <w:rFonts w:cs="Arial"/>
        </w:rPr>
        <w:t xml:space="preserve">Build into </w:t>
      </w:r>
      <w:r w:rsidR="00065037" w:rsidRPr="004A5CD6">
        <w:rPr>
          <w:rFonts w:cs="Arial"/>
        </w:rPr>
        <w:t>every</w:t>
      </w:r>
      <w:r w:rsidRPr="004A5CD6">
        <w:rPr>
          <w:rFonts w:cs="Arial"/>
        </w:rPr>
        <w:t xml:space="preserve"> activity some time (5-15% or 20-60 minutes) each day for staff to complete necessary administra</w:t>
      </w:r>
      <w:r w:rsidR="00065037" w:rsidRPr="004A5CD6">
        <w:rPr>
          <w:rFonts w:cs="Arial"/>
        </w:rPr>
        <w:t xml:space="preserve">tive-type </w:t>
      </w:r>
      <w:r w:rsidRPr="004A5CD6">
        <w:rPr>
          <w:rFonts w:cs="Arial"/>
        </w:rPr>
        <w:t>tasks</w:t>
      </w:r>
      <w:r w:rsidR="00065037" w:rsidRPr="004A5CD6">
        <w:rPr>
          <w:rFonts w:cs="Arial"/>
        </w:rPr>
        <w:t xml:space="preserve"> (</w:t>
      </w:r>
      <w:r w:rsidR="004A5CD6">
        <w:rPr>
          <w:rFonts w:cs="Arial"/>
        </w:rPr>
        <w:t>program 675 Business operation and</w:t>
      </w:r>
      <w:r w:rsidR="00065037" w:rsidRPr="004A5CD6">
        <w:rPr>
          <w:rFonts w:cs="Arial"/>
        </w:rPr>
        <w:t xml:space="preserve"> Sustain). This will allow staff in any day to have some time allocated to returning phone calls, dealing with general emails, completing reports, etc</w:t>
      </w:r>
    </w:p>
    <w:p w14:paraId="1B71AAC1" w14:textId="4250B01C" w:rsidR="00065037" w:rsidRPr="004A5CD6" w:rsidRDefault="00065037" w:rsidP="00065037">
      <w:pPr>
        <w:rPr>
          <w:rFonts w:cs="Arial"/>
        </w:rPr>
      </w:pPr>
      <w:r w:rsidRPr="004A5CD6">
        <w:rPr>
          <w:rFonts w:cs="Arial"/>
        </w:rPr>
        <w:t>If you are travelling or meeting for a particular purpose (e</w:t>
      </w:r>
      <w:r w:rsidR="004A5CD6">
        <w:rPr>
          <w:rFonts w:cs="Arial"/>
        </w:rPr>
        <w:t>.g.</w:t>
      </w:r>
      <w:r w:rsidRPr="004A5CD6">
        <w:rPr>
          <w:rFonts w:cs="Arial"/>
        </w:rPr>
        <w:t xml:space="preserve"> weed management), that time is best</w:t>
      </w:r>
      <w:r w:rsidR="004A5CD6">
        <w:rPr>
          <w:rFonts w:cs="Arial"/>
        </w:rPr>
        <w:t xml:space="preserve"> booked against that purpose (i.e.</w:t>
      </w:r>
      <w:r w:rsidRPr="004A5CD6">
        <w:rPr>
          <w:rFonts w:cs="Arial"/>
        </w:rPr>
        <w:t xml:space="preserve"> Pest Plant program) not administration </w:t>
      </w:r>
    </w:p>
    <w:p w14:paraId="1B71AAC4" w14:textId="1D084EB4" w:rsidR="0021106C" w:rsidRPr="004A5CD6" w:rsidRDefault="00065037">
      <w:pPr>
        <w:rPr>
          <w:rFonts w:cs="Arial"/>
        </w:rPr>
      </w:pPr>
      <w:r w:rsidRPr="004A5CD6">
        <w:rPr>
          <w:rFonts w:cs="Arial"/>
        </w:rPr>
        <w:t>Be very careful booking whole days against administration (program 675 Business operation &amp; Sustain) – these should be reserved for days/times where time is spent primarily on administra</w:t>
      </w:r>
      <w:r w:rsidR="004A5CD6">
        <w:rPr>
          <w:rFonts w:cs="Arial"/>
        </w:rPr>
        <w:t>tion or across all programs – e.g.</w:t>
      </w:r>
      <w:r w:rsidRPr="004A5CD6">
        <w:rPr>
          <w:rFonts w:cs="Arial"/>
        </w:rPr>
        <w:t xml:space="preserve"> team meetin</w:t>
      </w:r>
      <w:r w:rsidR="004A5CD6">
        <w:rPr>
          <w:rFonts w:cs="Arial"/>
        </w:rPr>
        <w:t>gs, SCAD, budget-building days etc.</w:t>
      </w:r>
    </w:p>
    <w:p w14:paraId="1B71AAC5" w14:textId="77777777" w:rsidR="0021106C" w:rsidRPr="004A5CD6" w:rsidRDefault="0021106C">
      <w:pPr>
        <w:rPr>
          <w:rFonts w:cs="Arial"/>
          <w:b/>
          <w:color w:val="FF0000"/>
        </w:rPr>
      </w:pPr>
    </w:p>
    <w:sectPr w:rsidR="0021106C" w:rsidRPr="004A5CD6" w:rsidSect="00050046">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831E7" w14:textId="77777777" w:rsidR="004A5CD6" w:rsidRDefault="004A5CD6" w:rsidP="004A5CD6">
      <w:pPr>
        <w:spacing w:after="0" w:line="240" w:lineRule="auto"/>
      </w:pPr>
      <w:r>
        <w:separator/>
      </w:r>
    </w:p>
  </w:endnote>
  <w:endnote w:type="continuationSeparator" w:id="0">
    <w:p w14:paraId="6540A83A" w14:textId="77777777" w:rsidR="004A5CD6" w:rsidRDefault="004A5CD6" w:rsidP="004A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DB15A" w14:textId="7C12F250" w:rsidR="004A5CD6" w:rsidRDefault="00A4624A">
    <w:pPr>
      <w:pStyle w:val="Footer"/>
    </w:pPr>
    <w:r>
      <w:rPr>
        <w:noProof/>
      </w:rPr>
      <w:drawing>
        <wp:anchor distT="0" distB="0" distL="114300" distR="114300" simplePos="0" relativeHeight="251659264" behindDoc="1" locked="0" layoutInCell="1" allowOverlap="1" wp14:anchorId="2B9EB644" wp14:editId="386F8646">
          <wp:simplePos x="0" y="0"/>
          <wp:positionH relativeFrom="column">
            <wp:posOffset>-229870</wp:posOffset>
          </wp:positionH>
          <wp:positionV relativeFrom="paragraph">
            <wp:posOffset>-55880</wp:posOffset>
          </wp:positionV>
          <wp:extent cx="2117090" cy="508000"/>
          <wp:effectExtent l="0" t="0" r="0" b="6350"/>
          <wp:wrapTight wrapText="bothSides">
            <wp:wrapPolygon edited="0">
              <wp:start x="0" y="0"/>
              <wp:lineTo x="0" y="21060"/>
              <wp:lineTo x="21380" y="21060"/>
              <wp:lineTo x="213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HPLogo_Colour_Horizontal_H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7090" cy="508000"/>
                  </a:xfrm>
                  <a:prstGeom prst="rect">
                    <a:avLst/>
                  </a:prstGeom>
                </pic:spPr>
              </pic:pic>
            </a:graphicData>
          </a:graphic>
          <wp14:sizeRelH relativeFrom="page">
            <wp14:pctWidth>0</wp14:pctWidth>
          </wp14:sizeRelH>
          <wp14:sizeRelV relativeFrom="page">
            <wp14:pctHeight>0</wp14:pctHeight>
          </wp14:sizeRelV>
        </wp:anchor>
      </w:drawing>
    </w:r>
    <w:r w:rsidR="004A5CD6">
      <w:rPr>
        <w:noProof/>
      </w:rPr>
      <w:drawing>
        <wp:anchor distT="0" distB="0" distL="114300" distR="114300" simplePos="0" relativeHeight="251658240" behindDoc="1" locked="0" layoutInCell="1" allowOverlap="1" wp14:anchorId="3BCC4EAF" wp14:editId="7A8A0F9E">
          <wp:simplePos x="0" y="0"/>
          <wp:positionH relativeFrom="column">
            <wp:posOffset>5054600</wp:posOffset>
          </wp:positionH>
          <wp:positionV relativeFrom="paragraph">
            <wp:posOffset>-58420</wp:posOffset>
          </wp:positionV>
          <wp:extent cx="897255" cy="508000"/>
          <wp:effectExtent l="0" t="0" r="0" b="6350"/>
          <wp:wrapTight wrapText="bothSides">
            <wp:wrapPolygon edited="0">
              <wp:start x="0" y="0"/>
              <wp:lineTo x="0" y="2430"/>
              <wp:lineTo x="4127" y="21060"/>
              <wp:lineTo x="6420" y="21060"/>
              <wp:lineTo x="21096" y="20250"/>
              <wp:lineTo x="21096" y="6480"/>
              <wp:lineTo x="119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_gov_logo_blue_-_state_government.png"/>
                  <pic:cNvPicPr/>
                </pic:nvPicPr>
                <pic:blipFill>
                  <a:blip r:embed="rId2">
                    <a:extLst>
                      <a:ext uri="{28A0092B-C50C-407E-A947-70E740481C1C}">
                        <a14:useLocalDpi xmlns:a14="http://schemas.microsoft.com/office/drawing/2010/main" val="0"/>
                      </a:ext>
                    </a:extLst>
                  </a:blip>
                  <a:stretch>
                    <a:fillRect/>
                  </a:stretch>
                </pic:blipFill>
                <pic:spPr>
                  <a:xfrm>
                    <a:off x="0" y="0"/>
                    <a:ext cx="897255" cy="5080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0DA42" w14:textId="6835CD80" w:rsidR="00050046" w:rsidRDefault="00050046">
    <w:pPr>
      <w:pStyle w:val="Footer"/>
    </w:pPr>
    <w:r>
      <w:rPr>
        <w:noProof/>
      </w:rPr>
      <w:drawing>
        <wp:anchor distT="0" distB="0" distL="114300" distR="114300" simplePos="0" relativeHeight="251661312" behindDoc="1" locked="0" layoutInCell="1" allowOverlap="1" wp14:anchorId="731998B7" wp14:editId="366F7990">
          <wp:simplePos x="0" y="0"/>
          <wp:positionH relativeFrom="column">
            <wp:posOffset>5207000</wp:posOffset>
          </wp:positionH>
          <wp:positionV relativeFrom="paragraph">
            <wp:posOffset>-134620</wp:posOffset>
          </wp:positionV>
          <wp:extent cx="897255" cy="508000"/>
          <wp:effectExtent l="0" t="0" r="0" b="6350"/>
          <wp:wrapTight wrapText="bothSides">
            <wp:wrapPolygon edited="0">
              <wp:start x="0" y="0"/>
              <wp:lineTo x="0" y="2430"/>
              <wp:lineTo x="4127" y="21060"/>
              <wp:lineTo x="6420" y="21060"/>
              <wp:lineTo x="21096" y="20250"/>
              <wp:lineTo x="21096" y="6480"/>
              <wp:lineTo x="119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_gov_logo_blue_-_state_government.png"/>
                  <pic:cNvPicPr/>
                </pic:nvPicPr>
                <pic:blipFill>
                  <a:blip r:embed="rId1">
                    <a:extLst>
                      <a:ext uri="{28A0092B-C50C-407E-A947-70E740481C1C}">
                        <a14:useLocalDpi xmlns:a14="http://schemas.microsoft.com/office/drawing/2010/main" val="0"/>
                      </a:ext>
                    </a:extLst>
                  </a:blip>
                  <a:stretch>
                    <a:fillRect/>
                  </a:stretch>
                </pic:blipFill>
                <pic:spPr>
                  <a:xfrm>
                    <a:off x="0" y="0"/>
                    <a:ext cx="897255" cy="5080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28752" w14:textId="77777777" w:rsidR="004A5CD6" w:rsidRDefault="004A5CD6" w:rsidP="004A5CD6">
      <w:pPr>
        <w:spacing w:after="0" w:line="240" w:lineRule="auto"/>
      </w:pPr>
      <w:r>
        <w:separator/>
      </w:r>
    </w:p>
  </w:footnote>
  <w:footnote w:type="continuationSeparator" w:id="0">
    <w:p w14:paraId="1B995BF9" w14:textId="77777777" w:rsidR="004A5CD6" w:rsidRDefault="004A5CD6" w:rsidP="004A5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534F5"/>
    <w:multiLevelType w:val="hybridMultilevel"/>
    <w:tmpl w:val="B53A1710"/>
    <w:lvl w:ilvl="0" w:tplc="3BA2321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BA4383"/>
    <w:multiLevelType w:val="hybridMultilevel"/>
    <w:tmpl w:val="FE7A1128"/>
    <w:lvl w:ilvl="0" w:tplc="894E14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D6E1020"/>
    <w:multiLevelType w:val="hybridMultilevel"/>
    <w:tmpl w:val="C8748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D2"/>
    <w:rsid w:val="00050046"/>
    <w:rsid w:val="00065037"/>
    <w:rsid w:val="001D4084"/>
    <w:rsid w:val="0021106C"/>
    <w:rsid w:val="002148B6"/>
    <w:rsid w:val="00282D2A"/>
    <w:rsid w:val="002B3A3A"/>
    <w:rsid w:val="002F0321"/>
    <w:rsid w:val="003229D2"/>
    <w:rsid w:val="004A5CD6"/>
    <w:rsid w:val="0051514A"/>
    <w:rsid w:val="00574E65"/>
    <w:rsid w:val="00750681"/>
    <w:rsid w:val="007A3D11"/>
    <w:rsid w:val="008176CF"/>
    <w:rsid w:val="008418B4"/>
    <w:rsid w:val="008C6357"/>
    <w:rsid w:val="008D2D6E"/>
    <w:rsid w:val="008E4EB4"/>
    <w:rsid w:val="00992486"/>
    <w:rsid w:val="00A4624A"/>
    <w:rsid w:val="00A558C2"/>
    <w:rsid w:val="00A92688"/>
    <w:rsid w:val="00B90ABA"/>
    <w:rsid w:val="00BB6D06"/>
    <w:rsid w:val="00C81561"/>
    <w:rsid w:val="00FC27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1AA64"/>
  <w15:docId w15:val="{E5DE91C0-582B-4EF6-9CA2-791AFE4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CD6"/>
    <w:rPr>
      <w:color w:val="2C373E"/>
    </w:rPr>
  </w:style>
  <w:style w:type="paragraph" w:styleId="Heading1">
    <w:name w:val="heading 1"/>
    <w:basedOn w:val="Normal"/>
    <w:next w:val="Normal"/>
    <w:link w:val="Heading1Char"/>
    <w:uiPriority w:val="9"/>
    <w:qFormat/>
    <w:rsid w:val="004A5CD6"/>
    <w:pPr>
      <w:outlineLvl w:val="0"/>
    </w:pPr>
    <w:rPr>
      <w:rFonts w:cstheme="minorHAnsi"/>
      <w:b/>
      <w:color w:val="3F9C35"/>
      <w:sz w:val="32"/>
      <w:szCs w:val="24"/>
    </w:rPr>
  </w:style>
  <w:style w:type="paragraph" w:styleId="Heading2">
    <w:name w:val="heading 2"/>
    <w:basedOn w:val="Normal"/>
    <w:next w:val="Normal"/>
    <w:link w:val="Heading2Char"/>
    <w:uiPriority w:val="9"/>
    <w:unhideWhenUsed/>
    <w:qFormat/>
    <w:rsid w:val="004A5CD6"/>
    <w:pPr>
      <w:spacing w:after="120" w:line="320" w:lineRule="exact"/>
      <w:outlineLvl w:val="1"/>
    </w:pPr>
    <w:rPr>
      <w:rFonts w:cstheme="minorHAnsi"/>
      <w:color w:val="3F9C35" w:themeColor="accent2"/>
      <w:sz w:val="28"/>
      <w:szCs w:val="28"/>
    </w:rPr>
  </w:style>
  <w:style w:type="paragraph" w:styleId="Heading3">
    <w:name w:val="heading 3"/>
    <w:basedOn w:val="Normal"/>
    <w:next w:val="Normal"/>
    <w:link w:val="Heading3Char"/>
    <w:uiPriority w:val="9"/>
    <w:unhideWhenUsed/>
    <w:qFormat/>
    <w:rsid w:val="004A5CD6"/>
    <w:pPr>
      <w:autoSpaceDE w:val="0"/>
      <w:autoSpaceDN w:val="0"/>
      <w:adjustRightInd w:val="0"/>
      <w:spacing w:after="240" w:line="240" w:lineRule="auto"/>
      <w:outlineLvl w:val="2"/>
    </w:pPr>
    <w:rPr>
      <w:rFonts w:cstheme="minorHAnsi"/>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4A5CD6"/>
    <w:pPr>
      <w:spacing w:after="120" w:line="320" w:lineRule="exact"/>
      <w:ind w:left="720" w:hanging="360"/>
      <w:contextualSpacing/>
    </w:pPr>
    <w:rPr>
      <w:rFonts w:cstheme="minorHAnsi"/>
      <w:color w:val="2C373E" w:themeColor="text1"/>
    </w:rPr>
  </w:style>
  <w:style w:type="table" w:styleId="TableGrid">
    <w:name w:val="Table Grid"/>
    <w:basedOn w:val="TableNormal"/>
    <w:uiPriority w:val="59"/>
    <w:rsid w:val="003229D2"/>
    <w:pPr>
      <w:spacing w:after="0" w:line="240" w:lineRule="auto"/>
    </w:pPr>
    <w:tblPr>
      <w:tblBorders>
        <w:top w:val="single" w:sz="4" w:space="0" w:color="2C373E" w:themeColor="text1"/>
        <w:left w:val="single" w:sz="4" w:space="0" w:color="2C373E" w:themeColor="text1"/>
        <w:bottom w:val="single" w:sz="4" w:space="0" w:color="2C373E" w:themeColor="text1"/>
        <w:right w:val="single" w:sz="4" w:space="0" w:color="2C373E" w:themeColor="text1"/>
        <w:insideH w:val="single" w:sz="4" w:space="0" w:color="2C373E" w:themeColor="text1"/>
        <w:insideV w:val="single" w:sz="4" w:space="0" w:color="2C373E" w:themeColor="text1"/>
      </w:tblBorders>
    </w:tblPr>
  </w:style>
  <w:style w:type="paragraph" w:customStyle="1" w:styleId="BoldNormal">
    <w:name w:val="Bold Normal"/>
    <w:basedOn w:val="Normal"/>
    <w:link w:val="BoldNormalChar"/>
    <w:qFormat/>
    <w:rsid w:val="004A5CD6"/>
    <w:rPr>
      <w:b/>
      <w:color w:val="auto"/>
    </w:rPr>
  </w:style>
  <w:style w:type="character" w:customStyle="1" w:styleId="BoldNormalChar">
    <w:name w:val="Bold Normal Char"/>
    <w:basedOn w:val="DefaultParagraphFont"/>
    <w:link w:val="BoldNormal"/>
    <w:rsid w:val="004A5CD6"/>
    <w:rPr>
      <w:b/>
    </w:rPr>
  </w:style>
  <w:style w:type="paragraph" w:customStyle="1" w:styleId="ContentsHeader">
    <w:name w:val="Contents Header"/>
    <w:basedOn w:val="TOCHeading"/>
    <w:link w:val="ContentsHeaderChar"/>
    <w:qFormat/>
    <w:rsid w:val="004A5CD6"/>
    <w:rPr>
      <w:lang w:val="en-US" w:eastAsia="ja-JP"/>
    </w:rPr>
  </w:style>
  <w:style w:type="character" w:customStyle="1" w:styleId="ContentsHeaderChar">
    <w:name w:val="Contents Header Char"/>
    <w:basedOn w:val="DefaultParagraphFont"/>
    <w:link w:val="ContentsHeader"/>
    <w:rsid w:val="004A5CD6"/>
    <w:rPr>
      <w:rFonts w:cstheme="minorHAnsi"/>
      <w:b/>
      <w:color w:val="3F9C35"/>
      <w:sz w:val="32"/>
      <w:szCs w:val="24"/>
      <w:lang w:val="en-US" w:eastAsia="ja-JP"/>
    </w:rPr>
  </w:style>
  <w:style w:type="character" w:customStyle="1" w:styleId="Heading1Char">
    <w:name w:val="Heading 1 Char"/>
    <w:basedOn w:val="DefaultParagraphFont"/>
    <w:link w:val="Heading1"/>
    <w:uiPriority w:val="9"/>
    <w:rsid w:val="004A5CD6"/>
    <w:rPr>
      <w:rFonts w:cstheme="minorHAnsi"/>
      <w:b/>
      <w:color w:val="3F9C35"/>
      <w:sz w:val="32"/>
      <w:szCs w:val="24"/>
    </w:rPr>
  </w:style>
  <w:style w:type="paragraph" w:styleId="TOCHeading">
    <w:name w:val="TOC Heading"/>
    <w:basedOn w:val="Heading1"/>
    <w:next w:val="Normal"/>
    <w:uiPriority w:val="39"/>
    <w:semiHidden/>
    <w:unhideWhenUsed/>
    <w:rsid w:val="004A5CD6"/>
    <w:pPr>
      <w:outlineLvl w:val="9"/>
    </w:pPr>
  </w:style>
  <w:style w:type="paragraph" w:customStyle="1" w:styleId="NumberedList">
    <w:name w:val="Numbered List"/>
    <w:basedOn w:val="ListParagraph"/>
    <w:link w:val="NumberedListChar"/>
    <w:qFormat/>
    <w:rsid w:val="004A5CD6"/>
    <w:rPr>
      <w:rFonts w:eastAsia="Times New Roman"/>
    </w:rPr>
  </w:style>
  <w:style w:type="character" w:customStyle="1" w:styleId="NumberedListChar">
    <w:name w:val="Numbered List Char"/>
    <w:basedOn w:val="ListParagraphChar"/>
    <w:link w:val="NumberedList"/>
    <w:rsid w:val="004A5CD6"/>
    <w:rPr>
      <w:rFonts w:eastAsia="Times New Roman" w:cstheme="minorHAnsi"/>
      <w:color w:val="2C373E" w:themeColor="text1"/>
    </w:rPr>
  </w:style>
  <w:style w:type="paragraph" w:customStyle="1" w:styleId="PVDarkGreenText">
    <w:name w:val="PV Dark Green Text"/>
    <w:basedOn w:val="Normal"/>
    <w:link w:val="PVDarkGreenTextChar"/>
    <w:qFormat/>
    <w:rsid w:val="004A5CD6"/>
    <w:rPr>
      <w:color w:val="284E36"/>
    </w:rPr>
  </w:style>
  <w:style w:type="character" w:customStyle="1" w:styleId="PVDarkGreenTextChar">
    <w:name w:val="PV Dark Green Text Char"/>
    <w:basedOn w:val="DefaultParagraphFont"/>
    <w:link w:val="PVDarkGreenText"/>
    <w:rsid w:val="004A5CD6"/>
    <w:rPr>
      <w:color w:val="284E36"/>
    </w:rPr>
  </w:style>
  <w:style w:type="paragraph" w:customStyle="1" w:styleId="PVBlueText">
    <w:name w:val="PV Blue Text"/>
    <w:basedOn w:val="PVDarkGreenText"/>
    <w:link w:val="PVBlueTextChar"/>
    <w:qFormat/>
    <w:rsid w:val="004A5CD6"/>
    <w:rPr>
      <w:color w:val="0089C4"/>
    </w:rPr>
  </w:style>
  <w:style w:type="character" w:customStyle="1" w:styleId="PVBlueTextChar">
    <w:name w:val="PV Blue Text Char"/>
    <w:basedOn w:val="PVDarkGreenTextChar"/>
    <w:link w:val="PVBlueText"/>
    <w:rsid w:val="004A5CD6"/>
    <w:rPr>
      <w:color w:val="0089C4"/>
    </w:rPr>
  </w:style>
  <w:style w:type="paragraph" w:customStyle="1" w:styleId="Tableheadingtext">
    <w:name w:val="Table heading text"/>
    <w:basedOn w:val="Normal"/>
    <w:link w:val="TableheadingtextChar"/>
    <w:qFormat/>
    <w:rsid w:val="004A5CD6"/>
    <w:pPr>
      <w:spacing w:after="0" w:line="240" w:lineRule="auto"/>
    </w:pPr>
    <w:rPr>
      <w:b/>
      <w:color w:val="3F9C35"/>
    </w:rPr>
  </w:style>
  <w:style w:type="character" w:customStyle="1" w:styleId="TableheadingtextChar">
    <w:name w:val="Table heading text Char"/>
    <w:basedOn w:val="DefaultParagraphFont"/>
    <w:link w:val="Tableheadingtext"/>
    <w:rsid w:val="004A5CD6"/>
    <w:rPr>
      <w:b/>
      <w:color w:val="3F9C35"/>
    </w:rPr>
  </w:style>
  <w:style w:type="character" w:customStyle="1" w:styleId="Heading2Char">
    <w:name w:val="Heading 2 Char"/>
    <w:basedOn w:val="DefaultParagraphFont"/>
    <w:link w:val="Heading2"/>
    <w:uiPriority w:val="9"/>
    <w:rsid w:val="004A5CD6"/>
    <w:rPr>
      <w:rFonts w:cstheme="minorHAnsi"/>
      <w:color w:val="3F9C35" w:themeColor="accent2"/>
      <w:sz w:val="28"/>
      <w:szCs w:val="28"/>
    </w:rPr>
  </w:style>
  <w:style w:type="character" w:customStyle="1" w:styleId="Heading3Char">
    <w:name w:val="Heading 3 Char"/>
    <w:basedOn w:val="DefaultParagraphFont"/>
    <w:link w:val="Heading3"/>
    <w:uiPriority w:val="9"/>
    <w:rsid w:val="004A5CD6"/>
    <w:rPr>
      <w:rFonts w:cstheme="minorHAnsi"/>
      <w:color w:val="2C373E"/>
      <w:sz w:val="26"/>
      <w:szCs w:val="28"/>
    </w:rPr>
  </w:style>
  <w:style w:type="paragraph" w:styleId="Title">
    <w:name w:val="Title"/>
    <w:basedOn w:val="Normal"/>
    <w:next w:val="Normal"/>
    <w:link w:val="TitleChar"/>
    <w:uiPriority w:val="10"/>
    <w:qFormat/>
    <w:rsid w:val="004A5CD6"/>
    <w:pPr>
      <w:autoSpaceDE w:val="0"/>
      <w:autoSpaceDN w:val="0"/>
      <w:adjustRightInd w:val="0"/>
      <w:spacing w:after="240" w:line="240" w:lineRule="auto"/>
    </w:pPr>
    <w:rPr>
      <w:rFonts w:cstheme="minorHAnsi"/>
      <w:b/>
      <w:color w:val="FFFFFF" w:themeColor="background1"/>
      <w:sz w:val="60"/>
      <w:szCs w:val="60"/>
    </w:rPr>
  </w:style>
  <w:style w:type="character" w:customStyle="1" w:styleId="TitleChar">
    <w:name w:val="Title Char"/>
    <w:basedOn w:val="DefaultParagraphFont"/>
    <w:link w:val="Title"/>
    <w:uiPriority w:val="10"/>
    <w:rsid w:val="004A5CD6"/>
    <w:rPr>
      <w:rFonts w:cstheme="minorHAnsi"/>
      <w:b/>
      <w:color w:val="FFFFFF" w:themeColor="background1"/>
      <w:sz w:val="60"/>
      <w:szCs w:val="60"/>
    </w:rPr>
  </w:style>
  <w:style w:type="paragraph" w:styleId="Subtitle">
    <w:name w:val="Subtitle"/>
    <w:basedOn w:val="Normal"/>
    <w:next w:val="Normal"/>
    <w:link w:val="SubtitleChar"/>
    <w:uiPriority w:val="11"/>
    <w:qFormat/>
    <w:rsid w:val="004A5CD6"/>
    <w:pPr>
      <w:autoSpaceDE w:val="0"/>
      <w:autoSpaceDN w:val="0"/>
      <w:adjustRightInd w:val="0"/>
      <w:spacing w:after="240" w:line="240" w:lineRule="auto"/>
    </w:pPr>
    <w:rPr>
      <w:rFonts w:cstheme="minorHAnsi"/>
      <w:b/>
      <w:color w:val="FFFFFF" w:themeColor="background1"/>
      <w:sz w:val="48"/>
      <w:szCs w:val="48"/>
    </w:rPr>
  </w:style>
  <w:style w:type="character" w:customStyle="1" w:styleId="SubtitleChar">
    <w:name w:val="Subtitle Char"/>
    <w:basedOn w:val="DefaultParagraphFont"/>
    <w:link w:val="Subtitle"/>
    <w:uiPriority w:val="11"/>
    <w:rsid w:val="004A5CD6"/>
    <w:rPr>
      <w:rFonts w:cstheme="minorHAnsi"/>
      <w:b/>
      <w:color w:val="FFFFFF" w:themeColor="background1"/>
      <w:sz w:val="48"/>
      <w:szCs w:val="48"/>
    </w:rPr>
  </w:style>
  <w:style w:type="character" w:customStyle="1" w:styleId="ListParagraphChar">
    <w:name w:val="List Paragraph Char"/>
    <w:aliases w:val="Bulleted list Char"/>
    <w:basedOn w:val="DefaultParagraphFont"/>
    <w:link w:val="ListParagraph"/>
    <w:uiPriority w:val="34"/>
    <w:rsid w:val="004A5CD6"/>
    <w:rPr>
      <w:rFonts w:cstheme="minorHAnsi"/>
      <w:color w:val="2C373E" w:themeColor="text1"/>
    </w:rPr>
  </w:style>
  <w:style w:type="paragraph" w:styleId="BalloonText">
    <w:name w:val="Balloon Text"/>
    <w:basedOn w:val="Normal"/>
    <w:link w:val="BalloonTextChar"/>
    <w:uiPriority w:val="99"/>
    <w:semiHidden/>
    <w:unhideWhenUsed/>
    <w:rsid w:val="004A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CD6"/>
    <w:rPr>
      <w:rFonts w:ascii="Tahoma" w:hAnsi="Tahoma" w:cs="Tahoma"/>
      <w:color w:val="2C373E"/>
      <w:sz w:val="16"/>
      <w:szCs w:val="16"/>
    </w:rPr>
  </w:style>
  <w:style w:type="paragraph" w:styleId="Header">
    <w:name w:val="header"/>
    <w:basedOn w:val="Normal"/>
    <w:link w:val="HeaderChar"/>
    <w:uiPriority w:val="99"/>
    <w:unhideWhenUsed/>
    <w:rsid w:val="004A5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D6"/>
    <w:rPr>
      <w:color w:val="2C373E"/>
    </w:rPr>
  </w:style>
  <w:style w:type="paragraph" w:styleId="Footer">
    <w:name w:val="footer"/>
    <w:basedOn w:val="Normal"/>
    <w:link w:val="FooterChar"/>
    <w:uiPriority w:val="99"/>
    <w:unhideWhenUsed/>
    <w:rsid w:val="004A5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D6"/>
    <w:rPr>
      <w:color w:val="2C37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76105">
      <w:bodyDiv w:val="1"/>
      <w:marLeft w:val="0"/>
      <w:marRight w:val="0"/>
      <w:marTop w:val="0"/>
      <w:marBottom w:val="0"/>
      <w:divBdr>
        <w:top w:val="none" w:sz="0" w:space="0" w:color="auto"/>
        <w:left w:val="none" w:sz="0" w:space="0" w:color="auto"/>
        <w:bottom w:val="none" w:sz="0" w:space="0" w:color="auto"/>
        <w:right w:val="none" w:sz="0" w:space="0" w:color="auto"/>
      </w:divBdr>
    </w:div>
    <w:div w:id="139411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Parks Victoria">
      <a:dk1>
        <a:srgbClr val="2C373E"/>
      </a:dk1>
      <a:lt1>
        <a:sysClr val="window" lastClr="FFFFFF"/>
      </a:lt1>
      <a:dk2>
        <a:srgbClr val="000000"/>
      </a:dk2>
      <a:lt2>
        <a:srgbClr val="FFFFFF"/>
      </a:lt2>
      <a:accent1>
        <a:srgbClr val="284E36"/>
      </a:accent1>
      <a:accent2>
        <a:srgbClr val="3F9C35"/>
      </a:accent2>
      <a:accent3>
        <a:srgbClr val="0089C4"/>
      </a:accent3>
      <a:accent4>
        <a:srgbClr val="FFFFFF"/>
      </a:accent4>
      <a:accent5>
        <a:srgbClr val="FFFFFF"/>
      </a:accent5>
      <a:accent6>
        <a:srgbClr val="FFFFFF"/>
      </a:accent6>
      <a:hlink>
        <a:srgbClr val="FFFF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VDocumentOwnerDepartment xmlns="f0894639-319d-4c95-ae56-aac6d7a872ab">
      <UserInfo>
        <DisplayName>Andrew Prestage</DisplayName>
        <AccountId>174</AccountId>
        <AccountType/>
      </UserInfo>
    </PVDocumentOwnerDepartment>
    <TaxCatchAll xmlns="5920c6ce-dca1-478a-bea8-6a8cbfd9626f">
      <Value>587</Value>
      <Value>586</Value>
      <Value>199</Value>
    </TaxCatchAll>
    <PVLastReviewDate xmlns="f0894639-319d-4c95-ae56-aac6d7a872ab">2015-10-29T13:00:00+00:00</PVLastReviewDate>
    <ofdfdb0ab1b74163b6c3a8bf6451023e xmlns="5920c6ce-dca1-478a-bea8-6a8cbfd9626f">
      <Terms xmlns="http://schemas.microsoft.com/office/infopath/2007/PartnerControls">
        <TermInfo xmlns="http://schemas.microsoft.com/office/infopath/2007/PartnerControls">
          <TermName xmlns="http://schemas.microsoft.com/office/infopath/2007/PartnerControls">Employment Conditions</TermName>
          <TermId xmlns="http://schemas.microsoft.com/office/infopath/2007/PartnerControls">21801d7b-770e-4cf5-8076-81ddd21f47a2</TermId>
        </TermInfo>
      </Terms>
    </ofdfdb0ab1b74163b6c3a8bf6451023e>
    <TaxKeywordTaxHTField xmlns="5920c6ce-dca1-478a-bea8-6a8cbfd9626f">
      <Terms xmlns="http://schemas.microsoft.com/office/infopath/2007/PartnerControls">
        <TermInfo xmlns="http://schemas.microsoft.com/office/infopath/2007/PartnerControls">
          <TermName xmlns="http://schemas.microsoft.com/office/infopath/2007/PartnerControls">timesheets</TermName>
          <TermId xmlns="http://schemas.microsoft.com/office/infopath/2007/PartnerControls">7e9b760c-7792-4ee5-8d44-a9c8da491ff8</TermId>
        </TermInfo>
        <TermInfo xmlns="http://schemas.microsoft.com/office/infopath/2007/PartnerControls">
          <TermName xmlns="http://schemas.microsoft.com/office/infopath/2007/PartnerControls">Timesheet</TermName>
          <TermId xmlns="http://schemas.microsoft.com/office/infopath/2007/PartnerControls">a4cd8231-8d06-43ce-b4bc-a7c1fd2320f6</TermId>
        </TermInfo>
      </Terms>
    </TaxKeywordTaxHTField>
    <PVDocumentOwnerPerson xmlns="f0894639-319d-4c95-ae56-aac6d7a872ab">
      <UserInfo>
        <DisplayName>Andrew Prestage</DisplayName>
        <AccountId>174</AccountId>
        <AccountType/>
      </UserInfo>
    </PVDocumentOwnerPerson>
    <_dlc_DocId xmlns="5920c6ce-dca1-478a-bea8-6a8cbfd9626f">H7QPHKFU5CNZ-268-13</_dlc_DocId>
    <_dlc_DocIdUrl xmlns="5920c6ce-dca1-478a-bea8-6a8cbfd9626f">
      <Url>http://infoweb-indev.parks.vic.gov.au/employeecentre/myemployment/_layouts/15/DocIdRedir.aspx?ID=H7QPHKFU5CNZ-268-13</Url>
      <Description>H7QPHKFU5CNZ-268-13</Description>
    </_dlc_DocIdUrl>
    <Document_x0020_Owner_x0020__x0028_Department_x0029_ xmlns="5920c6ce-dca1-478a-bea8-6a8cbfd9626f">Corporate Services</Document_x0020_Owner_x0020__x0028_Department_x0029_>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PV Document" ma:contentTypeID="0x010100C80EF2B4628B4BBCBBC63AFC4CE9ABC20043FB0B14B1FD2E489D9BF185DD9C57C1" ma:contentTypeVersion="15" ma:contentTypeDescription="" ma:contentTypeScope="" ma:versionID="5680017c9b61561627c42855cd0f559a">
  <xsd:schema xmlns:xsd="http://www.w3.org/2001/XMLSchema" xmlns:xs="http://www.w3.org/2001/XMLSchema" xmlns:p="http://schemas.microsoft.com/office/2006/metadata/properties" xmlns:ns2="5920c6ce-dca1-478a-bea8-6a8cbfd9626f" xmlns:ns3="f0894639-319d-4c95-ae56-aac6d7a872ab" targetNamespace="http://schemas.microsoft.com/office/2006/metadata/properties" ma:root="true" ma:fieldsID="758ad77ec918d6005f8c247cd778bd71" ns2:_="" ns3:_="">
    <xsd:import namespace="5920c6ce-dca1-478a-bea8-6a8cbfd9626f"/>
    <xsd:import namespace="f0894639-319d-4c95-ae56-aac6d7a872ab"/>
    <xsd:element name="properties">
      <xsd:complexType>
        <xsd:sequence>
          <xsd:element name="documentManagement">
            <xsd:complexType>
              <xsd:all>
                <xsd:element ref="ns3:PVLastReviewDate"/>
                <xsd:element ref="ns2:Document_x0020_Owner_x0020__x0028_Department_x0029_"/>
                <xsd:element ref="ns3:PVDocumentOwnerPerson" minOccurs="0"/>
                <xsd:element ref="ns2:_dlc_DocId" minOccurs="0"/>
                <xsd:element ref="ns2:_dlc_DocIdUrl" minOccurs="0"/>
                <xsd:element ref="ns2:_dlc_DocIdPersistId" minOccurs="0"/>
                <xsd:element ref="ns3:PVDocumentOwnerDepartment" minOccurs="0"/>
                <xsd:element ref="ns2:ofdfdb0ab1b74163b6c3a8bf6451023e" minOccurs="0"/>
                <xsd:element ref="ns2:TaxCatchAll" minOccurs="0"/>
                <xsd:element ref="ns2:TaxCatchAllLabel"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20c6ce-dca1-478a-bea8-6a8cbfd9626f" elementFormDefault="qualified">
    <xsd:import namespace="http://schemas.microsoft.com/office/2006/documentManagement/types"/>
    <xsd:import namespace="http://schemas.microsoft.com/office/infopath/2007/PartnerControls"/>
    <xsd:element name="Document_x0020_Owner_x0020__x0028_Department_x0029_" ma:index="4" ma:displayName="Document Owner (Department)" ma:format="Dropdown" ma:internalName="Document_x0020_Owner_x0020__x0028_Department_x0029_">
      <xsd:simpleType>
        <xsd:restriction base="dms:Choice">
          <xsd:enumeration value="Public Affairs and Office of the Chief Executive"/>
          <xsd:enumeration value="Regional Victoria"/>
          <xsd:enumeration value="Melbourne Region"/>
          <xsd:enumeration value="Business and Infrastructure Services"/>
          <xsd:enumeration value="Visitor Engagement and Conservation"/>
          <xsd:enumeration value="Strategic Accountability and Business Development"/>
          <xsd:enumeration value="Chief Conservation Scientist"/>
          <xsd:enumeration value="Finance and Commercial and CFO"/>
          <xsd:enumeration value="Corporate Governance and Chief Legal Counsel"/>
        </xsd:restriction>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ofdfdb0ab1b74163b6c3a8bf6451023e" ma:index="15" ma:taxonomy="true" ma:internalName="ofdfdb0ab1b74163b6c3a8bf6451023e" ma:taxonomyFieldName="PVBCS" ma:displayName="Document Classification" ma:default="" ma:fieldId="{8fdfdb0a-b1b7-4163-b6c3-a8bf6451023e}" ma:sspId="dafdf549-793f-43a5-bd61-d94e750f8fc6" ma:termSetId="9b9ee96d-e987-4e39-9a68-bdecb5622b84" ma:anchorId="00000000-0000-0000-0000-000000000000" ma:open="false" ma:isKeyword="false">
      <xsd:complexType>
        <xsd:sequence>
          <xsd:element ref="pc:Terms" minOccurs="0" maxOccurs="1"/>
        </xsd:sequence>
      </xsd:complexType>
    </xsd:element>
    <xsd:element name="TaxCatchAll" ma:index="16" nillable="true" ma:displayName="Taxonomy Catch All Column" ma:hidden="true" ma:list="{8adbe875-08ff-402a-b6d2-534f5737fc08}" ma:internalName="TaxCatchAll" ma:showField="CatchAllData" ma:web="5920c6ce-dca1-478a-bea8-6a8cbfd9626f">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8adbe875-08ff-402a-b6d2-534f5737fc08}" ma:internalName="TaxCatchAllLabel" ma:readOnly="true" ma:showField="CatchAllDataLabel" ma:web="5920c6ce-dca1-478a-bea8-6a8cbfd9626f">
      <xsd:complexType>
        <xsd:complexContent>
          <xsd:extension base="dms:MultiChoiceLookup">
            <xsd:sequence>
              <xsd:element name="Value" type="dms:Lookup" maxOccurs="unbounded" minOccurs="0" nillable="true"/>
            </xsd:sequence>
          </xsd:extension>
        </xsd:complexContent>
      </xsd:complexType>
    </xsd:element>
    <xsd:element name="TaxKeywordTaxHTField" ma:index="19" ma:taxonomy="true" ma:internalName="TaxKeywordTaxHTField" ma:taxonomyFieldName="TaxKeyword" ma:displayName="Enterprise Keywords" ma:readOnly="false"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0894639-319d-4c95-ae56-aac6d7a872ab" elementFormDefault="qualified">
    <xsd:import namespace="http://schemas.microsoft.com/office/2006/documentManagement/types"/>
    <xsd:import namespace="http://schemas.microsoft.com/office/infopath/2007/PartnerControls"/>
    <xsd:element name="PVLastReviewDate" ma:index="3" ma:displayName="Last review date" ma:default="[today]" ma:format="DateOnly" ma:internalName="PVLastReviewDate" ma:readOnly="false">
      <xsd:simpleType>
        <xsd:restriction base="dms:DateTime"/>
      </xsd:simpleType>
    </xsd:element>
    <xsd:element name="PVDocumentOwnerPerson" ma:index="5" nillable="true" ma:displayName="Document Owner (Person)" ma:list="UserInfo" ma:SharePointGroup="0" ma:internalName="PVDocumentOwnerPers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VDocumentOwnerDepartment" ma:index="13" nillable="true" ma:displayName="Document Owner (Department) Old" ma:hidden="true" ma:list="UserInfo" ma:SearchPeopleOnly="false" ma:SharePointGroup="0" ma:internalName="PVDocumentOwnerDepartment"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80ACE-4E3F-4C56-BD32-26B33652363B}">
  <ds:schemaRefs>
    <ds:schemaRef ds:uri="f0894639-319d-4c95-ae56-aac6d7a872ab"/>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920c6ce-dca1-478a-bea8-6a8cbfd9626f"/>
    <ds:schemaRef ds:uri="http://www.w3.org/XML/1998/namespace"/>
    <ds:schemaRef ds:uri="http://purl.org/dc/dcmitype/"/>
  </ds:schemaRefs>
</ds:datastoreItem>
</file>

<file path=customXml/itemProps2.xml><?xml version="1.0" encoding="utf-8"?>
<ds:datastoreItem xmlns:ds="http://schemas.openxmlformats.org/officeDocument/2006/customXml" ds:itemID="{0502B4BF-A23B-4520-8F41-540A849DFC54}">
  <ds:schemaRefs>
    <ds:schemaRef ds:uri="http://schemas.microsoft.com/sharepoint/events"/>
  </ds:schemaRefs>
</ds:datastoreItem>
</file>

<file path=customXml/itemProps3.xml><?xml version="1.0" encoding="utf-8"?>
<ds:datastoreItem xmlns:ds="http://schemas.openxmlformats.org/officeDocument/2006/customXml" ds:itemID="{284ED2C8-4ECF-4A30-A215-75DE14CD7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20c6ce-dca1-478a-bea8-6a8cbfd9626f"/>
    <ds:schemaRef ds:uri="f0894639-319d-4c95-ae56-aac6d7a87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EDB2B6-231B-4F3E-B9A3-E44E2B8C4D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Timesheet FAQ's</vt:lpstr>
    </vt:vector>
  </TitlesOfParts>
  <Company>Parks Victoria</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FAQ's</dc:title>
  <dc:creator>John Maher</dc:creator>
  <cp:keywords>Timesheet; timesheets</cp:keywords>
  <cp:lastModifiedBy>John Maher</cp:lastModifiedBy>
  <cp:revision>3</cp:revision>
  <dcterms:created xsi:type="dcterms:W3CDTF">2021-06-23T00:07:00Z</dcterms:created>
  <dcterms:modified xsi:type="dcterms:W3CDTF">2021-06-23T06:06:00Z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0x010100C80EF2B4628B4BBCBBC63AFC4CE9ABC20043FB0B14B1FD2E489D9BF185DD9C57C1</vt:lpwstr>
  </property>
  <property fmtid="{D5CDD505-2E9C-101B-9397-08002B2CF9AE}" pid="3" name="_dlc_DocIdItemGuid">
    <vt:lpwstr>362079ea-400d-4ce5-8908-e554dbb4e42d</vt:lpwstr>
  </property>
  <property fmtid="{D5CDD505-2E9C-101B-9397-08002B2CF9AE}" pid="4" name="TaxKeyword">
    <vt:lpwstr>587;#timesheets|7e9b760c-7792-4ee5-8d44-a9c8da491ff8;#586;#Timesheet|a4cd8231-8d06-43ce-b4bc-a7c1fd2320f6</vt:lpwstr>
  </property>
  <property fmtid="{D5CDD505-2E9C-101B-9397-08002B2CF9AE}" pid="5" name="PVBCS">
    <vt:lpwstr>199;#Employment Conditions|21801d7b-770e-4cf5-8076-81ddd21f47a2</vt:lpwstr>
  </property>
  <property fmtid="{D5CDD505-2E9C-101B-9397-08002B2CF9AE}" pid="6" name="d8227691293842e187ba516e4525f2e8">
    <vt:lpwstr/>
  </property>
  <property fmtid="{D5CDD505-2E9C-101B-9397-08002B2CF9AE}" pid="7" name="PVDivision">
    <vt:lpwstr/>
  </property>
  <property fmtid="{D5CDD505-2E9C-101B-9397-08002B2CF9AE}" pid="8" name="PVRegionPark">
    <vt:lpwstr/>
  </property>
  <property fmtid="{D5CDD505-2E9C-101B-9397-08002B2CF9AE}" pid="9" name="ic9abba2932647c5907f3b3172ae403b">
    <vt:lpwstr/>
  </property>
</Properties>
</file>