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3FE31">
      <w:pPr>
        <w:spacing w:after="0" w:line="400" w:lineRule="exact"/>
        <w:ind w:firstLine="0"/>
      </w:pPr>
      <w:r>
        <w:rPr>
          <w:rFonts w:ascii="Times New Roman" w:hAnsi="Times New Roman" w:eastAsia="宋体"/>
          <w:b w:val="0"/>
          <w:sz w:val="24"/>
        </w:rPr>
        <w:br w:type="textWrapping"/>
      </w:r>
      <w:r>
        <w:rPr>
          <w:rFonts w:ascii="Times New Roman" w:hAnsi="Times New Roman" w:eastAsia="宋体"/>
          <w:b w:val="0"/>
          <w:sz w:val="24"/>
        </w:rPr>
        <w:br w:type="textWrapping"/>
      </w:r>
    </w:p>
    <w:p w14:paraId="221F1F34">
      <w:pPr>
        <w:ind w:firstLine="0"/>
        <w:jc w:val="center"/>
      </w:pPr>
      <w:r>
        <w:rPr>
          <w:rFonts w:ascii="Times New Roman" w:hAnsi="Times New Roman" w:eastAsia="宋体"/>
          <w:b/>
          <w:sz w:val="44"/>
        </w:rPr>
        <w:t>毕业设计（论文）</w:t>
      </w:r>
    </w:p>
    <w:p w14:paraId="5F9B3FF0">
      <w:pPr>
        <w:spacing w:after="0" w:line="400" w:lineRule="exact"/>
        <w:ind w:firstLine="0"/>
      </w:pPr>
      <w:r>
        <w:rPr>
          <w:rFonts w:ascii="Times New Roman" w:hAnsi="Times New Roman" w:eastAsia="宋体"/>
          <w:b w:val="0"/>
          <w:sz w:val="24"/>
        </w:rPr>
        <w:br w:type="textWrapping"/>
      </w:r>
    </w:p>
    <w:p w14:paraId="06B4C079">
      <w:pPr>
        <w:ind w:firstLine="0"/>
        <w:jc w:val="center"/>
      </w:pPr>
      <w:r>
        <w:rPr>
          <w:rFonts w:ascii="Times New Roman" w:hAnsi="Times New Roman" w:eastAsia="宋体"/>
          <w:b/>
          <w:sz w:val="36"/>
        </w:rPr>
        <w:t>NFT交易平台设计与实现</w:t>
      </w:r>
    </w:p>
    <w:p w14:paraId="6884239E">
      <w:pPr>
        <w:spacing w:after="0" w:line="400" w:lineRule="exact"/>
        <w:ind w:firstLine="0"/>
      </w:pP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br w:type="textWrapping"/>
      </w:r>
    </w:p>
    <w:p w14:paraId="14745D2D">
      <w:pPr>
        <w:ind w:firstLine="0"/>
        <w:jc w:val="center"/>
      </w:pPr>
      <w:r>
        <w:rPr>
          <w:rFonts w:ascii="Times New Roman" w:hAnsi="Times New Roman" w:eastAsia="宋体"/>
          <w:b w:val="0"/>
          <w:sz w:val="36"/>
        </w:rPr>
        <w:t>系    别：____________________</w:t>
      </w:r>
    </w:p>
    <w:p w14:paraId="013C31E6">
      <w:pPr>
        <w:ind w:firstLine="0"/>
        <w:jc w:val="center"/>
      </w:pPr>
      <w:r>
        <w:rPr>
          <w:rFonts w:ascii="Times New Roman" w:hAnsi="Times New Roman" w:eastAsia="宋体"/>
          <w:b w:val="0"/>
          <w:sz w:val="36"/>
        </w:rPr>
        <w:t>专    业：____________________</w:t>
      </w:r>
    </w:p>
    <w:p w14:paraId="0FC6E1C3">
      <w:pPr>
        <w:ind w:firstLine="0"/>
        <w:jc w:val="center"/>
      </w:pPr>
      <w:r>
        <w:rPr>
          <w:rFonts w:ascii="Times New Roman" w:hAnsi="Times New Roman" w:eastAsia="宋体"/>
          <w:b w:val="0"/>
          <w:sz w:val="36"/>
        </w:rPr>
        <w:t>班    级：____________________</w:t>
      </w:r>
    </w:p>
    <w:p w14:paraId="6B079F97">
      <w:pPr>
        <w:ind w:firstLine="0"/>
        <w:jc w:val="center"/>
      </w:pPr>
      <w:r>
        <w:rPr>
          <w:rFonts w:ascii="Times New Roman" w:hAnsi="Times New Roman" w:eastAsia="宋体"/>
          <w:b w:val="0"/>
          <w:sz w:val="36"/>
        </w:rPr>
        <w:t>学生姓名：____________________</w:t>
      </w:r>
    </w:p>
    <w:p w14:paraId="7D7FA952">
      <w:pPr>
        <w:ind w:firstLine="0"/>
        <w:jc w:val="center"/>
      </w:pPr>
      <w:r>
        <w:rPr>
          <w:rFonts w:ascii="Times New Roman" w:hAnsi="Times New Roman" w:eastAsia="宋体"/>
          <w:b w:val="0"/>
          <w:sz w:val="36"/>
        </w:rPr>
        <w:t>学    号：____________________</w:t>
      </w:r>
    </w:p>
    <w:p w14:paraId="2B1F0782">
      <w:pPr>
        <w:ind w:firstLine="0"/>
        <w:jc w:val="center"/>
      </w:pPr>
      <w:r>
        <w:rPr>
          <w:rFonts w:ascii="Times New Roman" w:hAnsi="Times New Roman" w:eastAsia="宋体"/>
          <w:b w:val="0"/>
          <w:sz w:val="36"/>
        </w:rPr>
        <w:t>指导教师：____________________</w:t>
      </w:r>
    </w:p>
    <w:p w14:paraId="5B5F1C86">
      <w:pPr>
        <w:ind w:firstLine="0"/>
        <w:jc w:val="center"/>
      </w:pPr>
      <w:r>
        <w:rPr>
          <w:rFonts w:ascii="Times New Roman" w:hAnsi="Times New Roman" w:eastAsia="宋体"/>
          <w:b w:val="0"/>
          <w:sz w:val="36"/>
        </w:rPr>
        <w:t>完成日期：2026 年 4 月</w:t>
      </w:r>
    </w:p>
    <w:p w14:paraId="30986DDE">
      <w:pPr>
        <w:sectPr>
          <w:footerReference r:id="rId5" w:type="default"/>
          <w:pgSz w:w="11906" w:h="16838"/>
          <w:pgMar w:top="1417" w:right="1417" w:bottom="1417" w:left="1701" w:header="850" w:footer="850" w:gutter="0"/>
          <w:cols w:space="720" w:num="1"/>
          <w:docGrid w:linePitch="360" w:charSpace="0"/>
        </w:sectPr>
      </w:pPr>
    </w:p>
    <w:p w14:paraId="70E12F92">
      <w:pPr>
        <w:spacing w:after="160" w:line="400" w:lineRule="exact"/>
        <w:ind w:firstLine="0"/>
        <w:jc w:val="center"/>
        <w:rPr>
          <w:rFonts w:ascii="Times New Roman" w:hAnsi="Times New Roman" w:eastAsia="宋体"/>
          <w:b/>
          <w:sz w:val="32"/>
        </w:rPr>
      </w:pPr>
      <w:r>
        <w:rPr>
          <w:rFonts w:ascii="Times New Roman" w:hAnsi="Times New Roman" w:eastAsia="宋体"/>
          <w:b/>
          <w:sz w:val="32"/>
        </w:rPr>
        <w:t>NFT交易平台设计与实现</w:t>
      </w:r>
    </w:p>
    <w:p w14:paraId="3538057D">
      <w:pPr>
        <w:spacing w:after="160" w:line="400" w:lineRule="exact"/>
        <w:ind w:firstLine="0"/>
        <w:jc w:val="center"/>
        <w:rPr>
          <w:rFonts w:ascii="Times New Roman" w:hAnsi="Times New Roman" w:eastAsia="宋体"/>
          <w:b/>
          <w:sz w:val="32"/>
        </w:rPr>
      </w:pPr>
    </w:p>
    <w:p w14:paraId="7A701E2C">
      <w:pPr>
        <w:spacing w:after="160" w:line="400" w:lineRule="exact"/>
        <w:ind w:firstLine="0"/>
        <w:jc w:val="center"/>
      </w:pPr>
      <w:r>
        <w:rPr>
          <w:rFonts w:ascii="Times New Roman" w:hAnsi="Times New Roman" w:eastAsia="宋体"/>
          <w:b/>
          <w:sz w:val="32"/>
        </w:rPr>
        <w:t>摘要</w:t>
      </w:r>
    </w:p>
    <w:p w14:paraId="5BC8CE03">
      <w:pPr>
        <w:spacing w:after="0" w:line="400" w:lineRule="exact"/>
      </w:pPr>
      <w:r>
        <w:rPr>
          <w:rFonts w:ascii="Times New Roman" w:hAnsi="Times New Roman" w:eastAsia="宋体"/>
          <w:b w:val="0"/>
          <w:sz w:val="24"/>
        </w:rPr>
        <w:t>随着数字内容生产和网络传播速度不断提升，图片、音频、视频等数字作品在复制、分发和二次传播中面临归属难确认、交易过程难追溯、创作者收益难延续等问题。区块链具有去中心化、难篡改和可追溯等特点，NFT 则能够为数字藏品建立唯一的链上标识，使作品从普通文件转变为可验证、可流转的数字资产。因此，围绕数字藏品的确权、展示和交易需求，设计并实现一个具备完整业务闭环的 NFT 交易平台，具有较强的工程实践意义。</w:t>
      </w:r>
    </w:p>
    <w:p w14:paraId="20E398DC">
      <w:pPr>
        <w:spacing w:after="0" w:line="400" w:lineRule="exact"/>
      </w:pPr>
      <w:r>
        <w:rPr>
          <w:rFonts w:ascii="Times New Roman" w:hAnsi="Times New Roman" w:eastAsia="宋体"/>
          <w:b w:val="0"/>
          <w:sz w:val="24"/>
        </w:rPr>
        <w:t>本文以 NFT 数字藏品交易场景为研究对象，采用前后端分离、链上链下协同的技术路线进行系统设计。前端基于 Next.js、React 与 ethers.js 实现市场浏览、钱包登录、作品创建、交易反馈和个人中心等功能；后端基于 Go</w:t>
      </w:r>
      <w:r>
        <w:rPr>
          <w:rFonts w:hint="eastAsia"/>
          <w:b w:val="0"/>
          <w:sz w:val="24"/>
          <w:lang w:val="en-US" w:eastAsia="zh-CN"/>
        </w:rPr>
        <w:t>lang</w:t>
      </w:r>
      <w:r>
        <w:rPr>
          <w:rFonts w:ascii="Times New Roman" w:hAnsi="Times New Roman" w:eastAsia="宋体"/>
          <w:b w:val="0"/>
          <w:sz w:val="24"/>
        </w:rPr>
        <w:t>与 MySQL 实现用户认证、NFT 数据管理、订单管理、文件校验和 IPFS 上传；智能合约基于 Solidity、ERC-721 与 EIP-2981 设计，支持铸造、上架、下架、购买和版税结算。系统最终实现了钱包签名登录、多媒体 NFT 创建、IPFS 元数据存储、链上交易、订单同步、资产管理和通知提醒等核心功能。</w:t>
      </w:r>
    </w:p>
    <w:p w14:paraId="609CDE9C">
      <w:pPr>
        <w:widowControl w:val="0"/>
        <w:spacing w:before="312" w:beforeLines="100" w:after="312" w:afterLines="100"/>
        <w:ind w:firstLine="0" w:firstLineChars="0"/>
        <w:rPr>
          <w:rFonts w:hint="default" w:ascii="黑体" w:hAnsi="黑体" w:eastAsia="黑体" w:cs="Times New Roman"/>
          <w:kern w:val="2"/>
          <w:szCs w:val="24"/>
          <w:lang w:val="en-US" w:eastAsia="zh-CN"/>
        </w:rPr>
      </w:pPr>
      <w:r>
        <w:rPr>
          <w:rFonts w:hint="eastAsia" w:ascii="黑体" w:hAnsi="黑体" w:eastAsia="黑体" w:cs="Times New Roman"/>
          <w:kern w:val="2"/>
          <w:szCs w:val="24"/>
          <w:lang w:eastAsia="zh-CN"/>
        </w:rPr>
        <w:t>关键词：区块链</w:t>
      </w:r>
      <w:r>
        <w:rPr>
          <w:rFonts w:hint="eastAsia" w:ascii="黑体" w:hAnsi="黑体" w:eastAsia="黑体" w:cs="Times New Roman"/>
          <w:kern w:val="2"/>
          <w:szCs w:val="24"/>
          <w:lang w:val="en-US" w:eastAsia="zh-CN"/>
        </w:rPr>
        <w:t xml:space="preserve">  </w:t>
      </w:r>
      <w:r>
        <w:rPr>
          <w:rFonts w:hint="eastAsia" w:ascii="黑体" w:hAnsi="黑体" w:eastAsia="黑体" w:cs="Times New Roman"/>
          <w:kern w:val="2"/>
          <w:szCs w:val="24"/>
          <w:lang w:eastAsia="zh-CN"/>
        </w:rPr>
        <w:t>NFT</w:t>
      </w:r>
      <w:r>
        <w:rPr>
          <w:rFonts w:hint="eastAsia" w:ascii="黑体" w:hAnsi="黑体" w:eastAsia="黑体" w:cs="Times New Roman"/>
          <w:kern w:val="2"/>
          <w:szCs w:val="24"/>
          <w:lang w:val="en-US" w:eastAsia="zh-CN"/>
        </w:rPr>
        <w:t xml:space="preserve">  </w:t>
      </w:r>
      <w:r>
        <w:rPr>
          <w:rFonts w:hint="eastAsia" w:ascii="黑体" w:hAnsi="黑体" w:eastAsia="黑体" w:cs="Times New Roman"/>
          <w:kern w:val="2"/>
          <w:szCs w:val="24"/>
          <w:lang w:eastAsia="zh-CN"/>
        </w:rPr>
        <w:t>智能合约</w:t>
      </w:r>
      <w:r>
        <w:rPr>
          <w:rFonts w:hint="eastAsia" w:ascii="黑体" w:hAnsi="黑体" w:eastAsia="黑体" w:cs="Times New Roman"/>
          <w:kern w:val="2"/>
          <w:szCs w:val="24"/>
          <w:lang w:val="en-US" w:eastAsia="zh-CN"/>
        </w:rPr>
        <w:t xml:space="preserve">  </w:t>
      </w:r>
      <w:r>
        <w:rPr>
          <w:rFonts w:hint="eastAsia" w:ascii="黑体" w:hAnsi="黑体" w:eastAsia="黑体" w:cs="Times New Roman"/>
          <w:kern w:val="2"/>
          <w:szCs w:val="24"/>
          <w:lang w:eastAsia="zh-CN"/>
        </w:rPr>
        <w:t>IPFS</w:t>
      </w:r>
      <w:r>
        <w:rPr>
          <w:rFonts w:hint="eastAsia" w:ascii="黑体" w:hAnsi="黑体" w:eastAsia="黑体" w:cs="Times New Roman"/>
          <w:kern w:val="2"/>
          <w:szCs w:val="24"/>
          <w:lang w:val="en-US" w:eastAsia="zh-CN"/>
        </w:rPr>
        <w:t xml:space="preserve">  React Golang</w:t>
      </w:r>
    </w:p>
    <w:p w14:paraId="596D3011">
      <w:pPr>
        <w:sectPr>
          <w:footerReference r:id="rId6" w:type="default"/>
          <w:pgSz w:w="11906" w:h="16838"/>
          <w:pgMar w:top="1417" w:right="1417" w:bottom="1417" w:left="1701" w:header="850" w:footer="850" w:gutter="0"/>
          <w:cols w:space="720" w:num="1"/>
          <w:docGrid w:linePitch="360" w:charSpace="0"/>
        </w:sectPr>
      </w:pPr>
    </w:p>
    <w:p w14:paraId="646C5C21">
      <w:pPr>
        <w:spacing w:after="280" w:line="400" w:lineRule="exact"/>
        <w:ind w:firstLine="0"/>
        <w:jc w:val="center"/>
      </w:pPr>
      <w:r>
        <w:rPr>
          <w:rFonts w:ascii="Times New Roman" w:hAnsi="Times New Roman" w:eastAsia="宋体"/>
          <w:b/>
          <w:sz w:val="32"/>
        </w:rPr>
        <w:t>目录</w:t>
      </w:r>
    </w:p>
    <w:p w14:paraId="692F7451">
      <w:pPr>
        <w:spacing w:line="400" w:lineRule="exact"/>
        <w:ind w:left="0" w:firstLine="0"/>
      </w:pPr>
      <w:r>
        <w:rPr>
          <w:rFonts w:ascii="Times New Roman" w:hAnsi="Times New Roman" w:eastAsia="宋体"/>
          <w:b w:val="0"/>
          <w:sz w:val="24"/>
        </w:rPr>
        <w:t>摘要............................................Ⅰ</w:t>
      </w:r>
    </w:p>
    <w:p w14:paraId="7D4850C5">
      <w:pPr>
        <w:spacing w:line="400" w:lineRule="exact"/>
        <w:ind w:left="0" w:firstLine="0"/>
      </w:pPr>
      <w:r>
        <w:rPr>
          <w:rFonts w:ascii="Times New Roman" w:hAnsi="Times New Roman" w:eastAsia="宋体"/>
          <w:b w:val="0"/>
          <w:sz w:val="24"/>
        </w:rPr>
        <w:t>第1章 绪论....................................1</w:t>
      </w:r>
    </w:p>
    <w:p w14:paraId="02C3E8EC">
      <w:pPr>
        <w:spacing w:line="400" w:lineRule="exact"/>
        <w:ind w:left="360" w:firstLine="0"/>
      </w:pPr>
      <w:r>
        <w:rPr>
          <w:rFonts w:ascii="Times New Roman" w:hAnsi="Times New Roman" w:eastAsia="宋体"/>
          <w:b w:val="0"/>
          <w:sz w:val="24"/>
        </w:rPr>
        <w:t>1.1 选题背景............................1</w:t>
      </w:r>
    </w:p>
    <w:p w14:paraId="747DBB84">
      <w:pPr>
        <w:spacing w:line="400" w:lineRule="exact"/>
        <w:ind w:left="360" w:firstLine="0"/>
      </w:pPr>
      <w:r>
        <w:rPr>
          <w:rFonts w:ascii="Times New Roman" w:hAnsi="Times New Roman" w:eastAsia="宋体"/>
          <w:b w:val="0"/>
          <w:sz w:val="24"/>
        </w:rPr>
        <w:t>1.2 研究目的与意义......................1</w:t>
      </w:r>
    </w:p>
    <w:p w14:paraId="39CB9DEF">
      <w:pPr>
        <w:spacing w:line="400" w:lineRule="exact"/>
        <w:ind w:left="360" w:firstLine="0"/>
      </w:pPr>
      <w:r>
        <w:rPr>
          <w:rFonts w:ascii="Times New Roman" w:hAnsi="Times New Roman" w:eastAsia="宋体"/>
          <w:b w:val="0"/>
          <w:sz w:val="24"/>
        </w:rPr>
        <w:t>1.3 主要研究内容........................1</w:t>
      </w:r>
    </w:p>
    <w:p w14:paraId="217B46DE">
      <w:pPr>
        <w:spacing w:line="400" w:lineRule="exact"/>
        <w:ind w:left="0" w:firstLine="0"/>
      </w:pPr>
      <w:r>
        <w:rPr>
          <w:rFonts w:ascii="Times New Roman" w:hAnsi="Times New Roman" w:eastAsia="宋体"/>
          <w:b w:val="0"/>
          <w:sz w:val="24"/>
        </w:rPr>
        <w:t>第2章 相关开发技术............................3</w:t>
      </w:r>
    </w:p>
    <w:p w14:paraId="60B364C2">
      <w:pPr>
        <w:spacing w:line="400" w:lineRule="exact"/>
        <w:ind w:left="0" w:firstLine="0"/>
      </w:pPr>
      <w:r>
        <w:rPr>
          <w:rFonts w:ascii="Times New Roman" w:hAnsi="Times New Roman" w:eastAsia="宋体"/>
          <w:b w:val="0"/>
          <w:sz w:val="24"/>
        </w:rPr>
        <w:t>第3章 系统分析................................5</w:t>
      </w:r>
    </w:p>
    <w:p w14:paraId="439D8C7F">
      <w:pPr>
        <w:spacing w:line="400" w:lineRule="exact"/>
        <w:ind w:left="0" w:firstLine="0"/>
      </w:pPr>
      <w:r>
        <w:rPr>
          <w:rFonts w:ascii="Times New Roman" w:hAnsi="Times New Roman" w:eastAsia="宋体"/>
          <w:b w:val="0"/>
          <w:sz w:val="24"/>
        </w:rPr>
        <w:t>第4章 系统设计................................7</w:t>
      </w:r>
    </w:p>
    <w:p w14:paraId="7D872F77">
      <w:pPr>
        <w:spacing w:line="400" w:lineRule="exact"/>
        <w:ind w:left="0" w:firstLine="0"/>
      </w:pPr>
      <w:r>
        <w:rPr>
          <w:rFonts w:ascii="Times New Roman" w:hAnsi="Times New Roman" w:eastAsia="宋体"/>
          <w:b w:val="0"/>
          <w:sz w:val="24"/>
        </w:rPr>
        <w:t>第5章 系统实现................................11</w:t>
      </w:r>
    </w:p>
    <w:p w14:paraId="19A949DC">
      <w:pPr>
        <w:spacing w:line="400" w:lineRule="exact"/>
        <w:ind w:left="0" w:firstLine="0"/>
      </w:pPr>
      <w:r>
        <w:rPr>
          <w:rFonts w:ascii="Times New Roman" w:hAnsi="Times New Roman" w:eastAsia="宋体"/>
          <w:b w:val="0"/>
          <w:sz w:val="24"/>
        </w:rPr>
        <w:t>第6章 系统测试................................13</w:t>
      </w:r>
    </w:p>
    <w:p w14:paraId="1CA2D511">
      <w:pPr>
        <w:spacing w:line="400" w:lineRule="exact"/>
        <w:ind w:left="0" w:firstLine="0"/>
      </w:pPr>
      <w:r>
        <w:rPr>
          <w:rFonts w:ascii="Times New Roman" w:hAnsi="Times New Roman" w:eastAsia="宋体"/>
          <w:b w:val="0"/>
          <w:sz w:val="24"/>
        </w:rPr>
        <w:t>结论............................................15</w:t>
      </w:r>
    </w:p>
    <w:p w14:paraId="4CDF0CC9">
      <w:pPr>
        <w:spacing w:line="400" w:lineRule="exact"/>
        <w:ind w:left="0" w:firstLine="0"/>
      </w:pPr>
      <w:r>
        <w:rPr>
          <w:rFonts w:ascii="Times New Roman" w:hAnsi="Times New Roman" w:eastAsia="宋体"/>
          <w:b w:val="0"/>
          <w:sz w:val="24"/>
        </w:rPr>
        <w:t>参考文献........................................16</w:t>
      </w:r>
    </w:p>
    <w:p w14:paraId="04477AD9">
      <w:pPr>
        <w:spacing w:line="400" w:lineRule="exact"/>
        <w:ind w:left="0" w:firstLine="0"/>
      </w:pPr>
      <w:r>
        <w:rPr>
          <w:rFonts w:ascii="Times New Roman" w:hAnsi="Times New Roman" w:eastAsia="宋体"/>
          <w:b w:val="0"/>
          <w:sz w:val="24"/>
        </w:rPr>
        <w:t>附录............................................17</w:t>
      </w:r>
    </w:p>
    <w:p w14:paraId="5C22D7FC">
      <w:pPr>
        <w:spacing w:line="400" w:lineRule="exact"/>
        <w:ind w:left="0" w:firstLine="0"/>
      </w:pPr>
      <w:r>
        <w:rPr>
          <w:rFonts w:ascii="Times New Roman" w:hAnsi="Times New Roman" w:eastAsia="宋体"/>
          <w:b w:val="0"/>
          <w:sz w:val="24"/>
        </w:rPr>
        <w:t>致谢............................................18</w:t>
      </w:r>
    </w:p>
    <w:p w14:paraId="476F550A">
      <w:pPr>
        <w:sectPr>
          <w:footerReference r:id="rId7" w:type="default"/>
          <w:pgSz w:w="11906" w:h="16838"/>
          <w:pgMar w:top="1417" w:right="1417" w:bottom="1417" w:left="1701" w:header="850" w:footer="850" w:gutter="0"/>
          <w:cols w:space="720" w:num="1"/>
          <w:docGrid w:linePitch="360" w:charSpace="0"/>
        </w:sectPr>
      </w:pPr>
    </w:p>
    <w:p w14:paraId="6C80F3BA">
      <w:pPr>
        <w:pStyle w:val="3"/>
        <w:pageBreakBefore/>
        <w:widowControl w:val="0"/>
        <w:spacing w:before="340" w:after="330" w:line="578" w:lineRule="auto"/>
        <w:ind w:firstLine="200" w:firstLineChars="0"/>
        <w:jc w:val="center"/>
        <w:rPr>
          <w:rFonts w:hint="eastAsia" w:ascii="黑体" w:hAnsi="黑体" w:eastAsia="黑体" w:cs="Times New Roman"/>
          <w:b w:val="0"/>
          <w:kern w:val="44"/>
          <w:sz w:val="36"/>
          <w:szCs w:val="44"/>
          <w:lang w:eastAsia="zh-CN"/>
        </w:rPr>
      </w:pPr>
      <w:r>
        <w:rPr>
          <w:rFonts w:hint="eastAsia" w:ascii="黑体" w:hAnsi="黑体" w:eastAsia="黑体" w:cs="Times New Roman"/>
          <w:b w:val="0"/>
          <w:kern w:val="44"/>
          <w:sz w:val="36"/>
          <w:szCs w:val="44"/>
          <w:lang w:eastAsia="zh-CN"/>
        </w:rPr>
        <w:t>1 绪论</w:t>
      </w:r>
    </w:p>
    <w:p w14:paraId="5CE69FD3">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1.1 选题背景</w:t>
      </w:r>
    </w:p>
    <w:p w14:paraId="2D322DF0">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在数字经济持续发展的背景下，数字内容已经成为互联网平台的重要组成部分。图片、音乐、短视频、数字插画和虚拟纪念品等内容可以被快速创建和传播，但传统文件本身很难证明唯一性，也难以完整记录作品从发布到交易的流转过程。对于创作者而言，作品被复制、二次传播甚至被他人包装销售的情况并不少见；对于购买者而言，仅凭平台数据库记录也难以确认某个数字藏品是否具有可验证的归属凭证。</w:t>
      </w:r>
    </w:p>
    <w:p w14:paraId="04FC8B78">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区块链技术为数字资产确权提供了新的思路。通过密码学签名、链上账本和智能合约，数字作品可以被映射为具有唯一编号的 NFT，并在链上记录所有权变化。ERC-721 标准规定了非同质化通证的基本接口，使不同钱包、应用和区块浏览器能够识别 NFT 的归属关系</w:t>
      </w:r>
      <w:r>
        <w:rPr>
          <w:rFonts w:hint="eastAsia" w:ascii="宋体" w:hAnsi="宋体" w:cs="Times New Roman"/>
          <w:kern w:val="2"/>
          <w:vertAlign w:val="superscript"/>
          <w:lang w:eastAsia="zh-CN"/>
        </w:rPr>
        <w:t>[1]</w:t>
      </w:r>
      <w:r>
        <w:rPr>
          <w:rFonts w:hint="eastAsia" w:ascii="宋体" w:hAnsi="宋体" w:cs="Times New Roman"/>
          <w:kern w:val="2"/>
          <w:lang w:eastAsia="zh-CN"/>
        </w:rPr>
        <w:t>。在这一基础上，数字藏品交易平台可以把作品展示、市场筛选、订单管理和用户资料等功能放在链下系统中，把确权和交易等关键环节放在链上执行。</w:t>
      </w:r>
    </w:p>
    <w:p w14:paraId="7AE3401E">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1.2 研究目的与意义</w:t>
      </w:r>
    </w:p>
    <w:p w14:paraId="1B985B25">
      <w:pPr>
        <w:spacing w:after="0" w:line="400" w:lineRule="exact"/>
        <w:rPr>
          <w:rFonts w:hint="eastAsia"/>
          <w:sz w:val="24"/>
        </w:rPr>
      </w:pPr>
      <w:r>
        <w:rPr>
          <w:rFonts w:hint="eastAsia"/>
          <w:sz w:val="24"/>
        </w:rPr>
        <w:t>当今数字化时代，信息技术的迅猛发展使得数字内容的复制变得异常容易，这为数字版权保护带来巨大的挑战。特别是在艺术、文化和娱乐领域，数字内容的非法复制和传播已经成为一个严重的问题，直接威胁到创作者的利益和鼓励创造力的动力。在这一背景下，非同质化代币（NFT）作为一种基于区块链技术的数字资产，为版权保护提供全新的解决方案，NFT已较为广泛地应用于艺术品、影视、游戏、新闻等领域，图片、音乐、视频等均成为 NFT 版权交易的热点</w:t>
      </w:r>
    </w:p>
    <w:p w14:paraId="32EB43E6">
      <w:pPr>
        <w:spacing w:line="360" w:lineRule="auto"/>
        <w:ind w:firstLine="480" w:firstLineChars="200"/>
        <w:rPr>
          <w:rFonts w:hint="eastAsia"/>
          <w:sz w:val="24"/>
        </w:rPr>
      </w:pPr>
      <w:r>
        <w:rPr>
          <w:rFonts w:hint="eastAsia"/>
          <w:sz w:val="24"/>
        </w:rPr>
        <w:t>目前，国内普遍采用的是基于联盟链开发的私有区块链，例如腾讯推出数字藏品交易App“幻核”、阿里通过蚂蚁链推出数字藏品交易平台、小红书基于“至信链”推出R-数字藏品等</w:t>
      </w:r>
      <w:r>
        <w:rPr>
          <w:rFonts w:hint="eastAsia" w:ascii="宋体" w:hAnsi="宋体"/>
          <w:vertAlign w:val="superscript"/>
        </w:rPr>
        <w:t>[</w:t>
      </w:r>
      <w:r>
        <w:rPr>
          <w:rFonts w:hint="eastAsia" w:ascii="宋体" w:hAnsi="宋体"/>
          <w:vertAlign w:val="superscript"/>
          <w:lang w:val="en-US" w:eastAsia="zh-CN"/>
        </w:rPr>
        <w:t>1</w:t>
      </w:r>
      <w:r>
        <w:rPr>
          <w:rFonts w:hint="eastAsia" w:ascii="宋体" w:hAnsi="宋体"/>
          <w:vertAlign w:val="superscript"/>
        </w:rPr>
        <w:t>]</w:t>
      </w:r>
      <w:r>
        <w:rPr>
          <w:rFonts w:hint="eastAsia"/>
          <w:sz w:val="24"/>
        </w:rPr>
        <w:t>，但联盟链始终是在国内各个较大型科技公司的联合下产生的，具有比较强的中心化属性，BTC本身的性质决定其金融属性，但其智能合约不具有图灵完备性质</w:t>
      </w:r>
      <w:r>
        <w:rPr>
          <w:rFonts w:hint="eastAsia" w:ascii="宋体" w:hAnsi="宋体"/>
          <w:vertAlign w:val="superscript"/>
        </w:rPr>
        <w:t>[</w:t>
      </w:r>
      <w:r>
        <w:rPr>
          <w:rFonts w:hint="eastAsia" w:ascii="宋体" w:hAnsi="宋体"/>
          <w:vertAlign w:val="superscript"/>
          <w:lang w:val="en-US" w:eastAsia="zh-CN"/>
        </w:rPr>
        <w:t>2</w:t>
      </w:r>
      <w:r>
        <w:rPr>
          <w:rFonts w:hint="eastAsia" w:ascii="宋体" w:hAnsi="宋体"/>
          <w:vertAlign w:val="superscript"/>
        </w:rPr>
        <w:t>]</w:t>
      </w:r>
      <w:r>
        <w:rPr>
          <w:rFonts w:hint="eastAsia"/>
          <w:sz w:val="24"/>
        </w:rPr>
        <w:t>，因此本课题研究是基于ETH以及ETH的EVM兼容链去实现的，利用以太坊的图灵完备性和Solidity智能合约可编程的性质，保证平台消费者资产的完整、唯一、不可篡改，使得创作者可以便捷的使用本系统进行NFT的发布、铸造、交易，系统采用与目前全球最大NFT交易市场OpenSea同等协议标准，使得创作者与消费者都可以在各个平台之间流通。</w:t>
      </w:r>
    </w:p>
    <w:p w14:paraId="56EB3F58">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1.3 主要研究内容</w:t>
      </w:r>
    </w:p>
    <w:p w14:paraId="25DFAEBC">
      <w:pPr>
        <w:spacing w:line="360" w:lineRule="auto"/>
        <w:ind w:firstLine="480" w:firstLineChars="200"/>
        <w:rPr>
          <w:rFonts w:hint="eastAsia"/>
          <w:sz w:val="24"/>
        </w:rPr>
      </w:pPr>
      <w:r>
        <w:rPr>
          <w:rFonts w:hint="eastAsia"/>
          <w:sz w:val="24"/>
        </w:rPr>
        <w:t>本研究旨在设计和实现</w:t>
      </w:r>
      <w:r>
        <w:rPr>
          <w:rFonts w:hint="eastAsia"/>
          <w:sz w:val="24"/>
          <w:lang w:val="en-US" w:eastAsia="zh-CN"/>
        </w:rPr>
        <w:t>NFT数字藏品</w:t>
      </w:r>
      <w:r>
        <w:rPr>
          <w:rFonts w:hint="eastAsia"/>
          <w:sz w:val="24"/>
        </w:rPr>
        <w:t>交易平台，以解决传统数字资产管理模式存在的问题。具体包括以下几个方面：</w:t>
      </w:r>
    </w:p>
    <w:p w14:paraId="41F29E73">
      <w:pPr>
        <w:spacing w:line="360" w:lineRule="auto"/>
        <w:rPr>
          <w:rFonts w:hint="eastAsia"/>
          <w:sz w:val="24"/>
        </w:rPr>
      </w:pPr>
      <w:r>
        <w:rPr>
          <w:rFonts w:hint="eastAsia"/>
          <w:sz w:val="24"/>
        </w:rPr>
        <w:t>（1）NFT</w:t>
      </w:r>
      <w:r>
        <w:rPr>
          <w:rFonts w:hint="eastAsia"/>
          <w:sz w:val="24"/>
          <w:lang w:val="en-US" w:eastAsia="zh-CN"/>
        </w:rPr>
        <w:t>数字藏品交易</w:t>
      </w:r>
      <w:r>
        <w:rPr>
          <w:rFonts w:hint="eastAsia"/>
          <w:sz w:val="24"/>
        </w:rPr>
        <w:t>平台的分析</w:t>
      </w:r>
    </w:p>
    <w:p w14:paraId="78BBF3C6">
      <w:pPr>
        <w:spacing w:line="360" w:lineRule="auto"/>
        <w:ind w:firstLine="480" w:firstLineChars="200"/>
        <w:rPr>
          <w:rFonts w:hint="eastAsia"/>
          <w:sz w:val="24"/>
        </w:rPr>
      </w:pPr>
      <w:r>
        <w:rPr>
          <w:rFonts w:hint="eastAsia"/>
          <w:sz w:val="24"/>
        </w:rPr>
        <w:t>首先，从技术和市场两方面分析平台的可行性。通过调研相关领域的文献资料和市场现状，深入解NFT技术在数字资产领域的应用前景。随后，对平台的功能进行详细梳理，并绘制用例图，编制用例规约，设计整个平台的逻辑模型和业务流程。</w:t>
      </w:r>
    </w:p>
    <w:p w14:paraId="38C979A0">
      <w:pPr>
        <w:spacing w:line="360" w:lineRule="auto"/>
        <w:rPr>
          <w:rFonts w:hint="eastAsia"/>
          <w:sz w:val="24"/>
        </w:rPr>
      </w:pPr>
      <w:r>
        <w:rPr>
          <w:rFonts w:hint="eastAsia"/>
          <w:sz w:val="24"/>
        </w:rPr>
        <w:t>（2）NFT</w:t>
      </w:r>
      <w:r>
        <w:rPr>
          <w:rFonts w:hint="eastAsia"/>
          <w:sz w:val="24"/>
          <w:lang w:val="en-US" w:eastAsia="zh-CN"/>
        </w:rPr>
        <w:t>数字藏品交易平台</w:t>
      </w:r>
      <w:r>
        <w:rPr>
          <w:rFonts w:hint="eastAsia"/>
          <w:sz w:val="24"/>
        </w:rPr>
        <w:t>的设计</w:t>
      </w:r>
    </w:p>
    <w:p w14:paraId="2E5D787B">
      <w:pPr>
        <w:spacing w:line="360" w:lineRule="auto"/>
        <w:ind w:firstLine="480" w:firstLineChars="200"/>
        <w:rPr>
          <w:rFonts w:hint="eastAsia"/>
          <w:sz w:val="24"/>
        </w:rPr>
      </w:pPr>
      <w:r>
        <w:rPr>
          <w:rFonts w:hint="eastAsia"/>
          <w:sz w:val="24"/>
        </w:rPr>
        <w:t>确定平台所采用的区块链技术和智能合约技术，并梳理项目结构。根据需求进行数据库设计，确保平台能够安全、高效地存储和管理相关数据。同时，设计用户界面和交互流程，确保用户可以方便地使用平台进行NFT铸造和交易。</w:t>
      </w:r>
    </w:p>
    <w:p w14:paraId="75C52FFA">
      <w:pPr>
        <w:spacing w:line="360" w:lineRule="auto"/>
        <w:ind w:left="0" w:leftChars="0" w:firstLine="0" w:firstLineChars="0"/>
        <w:rPr>
          <w:rFonts w:hint="eastAsia" w:ascii="Arial" w:hAnsi="Arial" w:eastAsia="黑体" w:cs="Times New Roman"/>
          <w:b w:val="0"/>
          <w:bCs/>
          <w:kern w:val="2"/>
          <w:sz w:val="32"/>
          <w:szCs w:val="32"/>
          <w:lang w:val="en-US" w:eastAsia="zh-CN" w:bidi="ar-SA"/>
        </w:rPr>
      </w:pPr>
    </w:p>
    <w:p w14:paraId="7075B1AF">
      <w:pPr>
        <w:spacing w:line="360" w:lineRule="auto"/>
        <w:ind w:left="0" w:leftChars="0" w:firstLine="0" w:firstLineChars="0"/>
        <w:rPr>
          <w:rFonts w:hint="default" w:ascii="Arial" w:hAnsi="Arial" w:eastAsia="黑体" w:cs="Times New Roman"/>
          <w:b w:val="0"/>
          <w:bCs/>
          <w:kern w:val="2"/>
          <w:sz w:val="32"/>
          <w:szCs w:val="32"/>
          <w:lang w:val="en-US" w:eastAsia="zh-CN" w:bidi="ar-SA"/>
        </w:rPr>
      </w:pPr>
      <w:r>
        <w:rPr>
          <w:rFonts w:hint="eastAsia" w:ascii="Arial" w:hAnsi="Arial" w:eastAsia="黑体" w:cs="Times New Roman"/>
          <w:b w:val="0"/>
          <w:bCs/>
          <w:kern w:val="2"/>
          <w:sz w:val="32"/>
          <w:szCs w:val="32"/>
          <w:lang w:val="en-US" w:eastAsia="zh-CN" w:bidi="ar-SA"/>
        </w:rPr>
        <w:t>1.4 本文结构</w:t>
      </w:r>
    </w:p>
    <w:p w14:paraId="368767D6">
      <w:pPr>
        <w:pStyle w:val="30"/>
        <w:keepNext w:val="0"/>
        <w:keepLines w:val="0"/>
        <w:widowControl/>
        <w:suppressLineNumbers w:val="0"/>
        <w:jc w:val="center"/>
        <w:rPr>
          <w:rFonts w:hint="eastAsia" w:ascii="Times New Roman" w:hAnsi="Times New Roman" w:eastAsia="黑体" w:cs="Times New Roman"/>
          <w:b w:val="0"/>
          <w:bCs w:val="0"/>
          <w:kern w:val="44"/>
          <w:sz w:val="36"/>
          <w:szCs w:val="24"/>
          <w:lang w:val="en-US" w:eastAsia="zh-CN" w:bidi="ar-SA"/>
        </w:rPr>
      </w:pPr>
      <w:r>
        <w:rPr>
          <w:rFonts w:hint="eastAsia" w:ascii="Times New Roman" w:hAnsi="Times New Roman" w:eastAsia="黑体" w:cs="Times New Roman"/>
          <w:b w:val="0"/>
          <w:bCs w:val="0"/>
          <w:kern w:val="44"/>
          <w:sz w:val="36"/>
          <w:szCs w:val="24"/>
          <w:lang w:val="en-US" w:eastAsia="zh-CN" w:bidi="ar-SA"/>
        </w:rPr>
        <w:t>2 开发技术介绍</w:t>
      </w:r>
    </w:p>
    <w:p w14:paraId="379ED0A9">
      <w:pPr>
        <w:pStyle w:val="30"/>
        <w:keepNext w:val="0"/>
        <w:keepLines w:val="0"/>
        <w:widowControl/>
        <w:suppressLineNumbers w:val="0"/>
        <w:rPr>
          <w:rFonts w:hint="eastAsia" w:ascii="黑体" w:hAnsi="黑体" w:eastAsia="黑体" w:cs="Times New Roman"/>
          <w:b w:val="0"/>
          <w:bCs/>
          <w:kern w:val="2"/>
          <w:sz w:val="32"/>
          <w:szCs w:val="32"/>
          <w:lang w:val="en-US" w:eastAsia="zh-CN" w:bidi="ar-SA"/>
        </w:rPr>
      </w:pPr>
      <w:r>
        <w:rPr>
          <w:rFonts w:hint="eastAsia" w:ascii="黑体" w:hAnsi="黑体" w:eastAsia="黑体" w:cs="Times New Roman"/>
          <w:b w:val="0"/>
          <w:bCs/>
          <w:kern w:val="2"/>
          <w:sz w:val="32"/>
          <w:szCs w:val="32"/>
          <w:lang w:val="en-US" w:eastAsia="zh-CN" w:bidi="ar-SA"/>
        </w:rPr>
        <w:t xml:space="preserve">2.1 区块链、NFT与智能合约 </w:t>
      </w:r>
    </w:p>
    <w:p w14:paraId="4895AF4C">
      <w:pPr>
        <w:pStyle w:val="30"/>
        <w:keepNext w:val="0"/>
        <w:keepLines w:val="0"/>
        <w:widowControl/>
        <w:suppressLineNumbers w:val="0"/>
        <w:rPr>
          <w:rFonts w:hint="eastAsia" w:ascii="宋体" w:hAnsi="宋体" w:eastAsia="宋体" w:cs="宋体"/>
          <w:kern w:val="2"/>
          <w:sz w:val="24"/>
          <w:szCs w:val="22"/>
          <w:lang w:val="en-US" w:eastAsia="zh-CN" w:bidi="ar-SA"/>
        </w:rPr>
      </w:pPr>
      <w:r>
        <w:rPr>
          <w:rFonts w:hint="eastAsia" w:ascii="宋体" w:hAnsi="宋体" w:eastAsia="宋体" w:cs="宋体"/>
          <w:kern w:val="2"/>
          <w:sz w:val="24"/>
          <w:szCs w:val="22"/>
          <w:lang w:val="en-US" w:eastAsia="zh-CN" w:bidi="ar-SA"/>
        </w:rPr>
        <w:t>区块链是一种由多节点共同维护的分布式账本，具有数据难篡改、交易可追溯和状态公开验证等特点 [3]。NFT（Non-Fungible Token）是运行在区块链上的非同质化数字资产，每个 Token 都具有独立编号和元数据，不同 Token 之间不能简单等价互换 [4]。ERC-721 是以太坊生态中常见的 NFT 标准，定义了所有权查询、转移和元数据访问等接口。本项目中的 NFTCollection 合约正是围绕 ERC-721 扩展实现。 智能合约是部署在区块链上的程序逻辑，能够实现去中心化环境下的自动化交易与状态转移 [5]。与普通后端程序相比，智能合约一旦部署后具有更强的公开性和可验证性，但也受到执行成本和修改困难等限制。因此，本系统把所有权转移、上架状态、购买付款和版税分配放在合约中执行，而把市场搜索、列表展示、个人资料和订单聚合放在后端数据库中处理。</w:t>
      </w:r>
    </w:p>
    <w:p w14:paraId="728511A3">
      <w:pPr>
        <w:pStyle w:val="30"/>
        <w:keepNext w:val="0"/>
        <w:keepLines w:val="0"/>
        <w:widowControl/>
        <w:suppressLineNumbers w:val="0"/>
        <w:rPr>
          <w:rFonts w:hint="eastAsia" w:ascii="黑体" w:hAnsi="黑体" w:eastAsia="黑体" w:cs="Times New Roman"/>
          <w:b w:val="0"/>
          <w:bCs/>
          <w:kern w:val="2"/>
          <w:sz w:val="32"/>
          <w:szCs w:val="32"/>
          <w:lang w:val="en-US" w:eastAsia="zh-CN" w:bidi="ar-SA"/>
        </w:rPr>
      </w:pPr>
      <w:r>
        <w:rPr>
          <w:rFonts w:hint="eastAsia" w:ascii="黑体" w:hAnsi="黑体" w:eastAsia="黑体" w:cs="Times New Roman"/>
          <w:b w:val="0"/>
          <w:bCs/>
          <w:kern w:val="2"/>
          <w:sz w:val="32"/>
          <w:szCs w:val="32"/>
          <w:lang w:val="en-US" w:eastAsia="zh-CN" w:bidi="ar-SA"/>
        </w:rPr>
        <w:t>2.2 EIP-2981版税机制</w:t>
      </w:r>
    </w:p>
    <w:p w14:paraId="61A81D16">
      <w:pPr>
        <w:pStyle w:val="30"/>
        <w:keepNext w:val="0"/>
        <w:keepLines w:val="0"/>
        <w:widowControl/>
        <w:suppressLineNumbers w:val="0"/>
        <w:rPr>
          <w:rFonts w:hint="eastAsia" w:ascii="宋体" w:hAnsi="宋体" w:eastAsia="宋体" w:cs="宋体"/>
          <w:kern w:val="2"/>
          <w:sz w:val="24"/>
          <w:szCs w:val="22"/>
          <w:lang w:val="en-US" w:eastAsia="zh-CN" w:bidi="ar-SA"/>
        </w:rPr>
      </w:pPr>
      <w:r>
        <w:rPr>
          <w:rFonts w:hint="eastAsia" w:ascii="宋体" w:hAnsi="宋体" w:eastAsia="宋体" w:cs="宋体"/>
          <w:kern w:val="2"/>
          <w:sz w:val="24"/>
          <w:szCs w:val="22"/>
          <w:lang w:val="en-US" w:eastAsia="zh-CN" w:bidi="ar-SA"/>
        </w:rPr>
        <w:t xml:space="preserve"> 数字藏品交易中，创作者往往希望作品在二级交易时仍能获得一定收益，合理的版税与权益分配机制是保障数字资产交易市场持续健康发展的关键 [6]。EIP-2981 提供了 NFT 版税信息标准，允许合约根据销售价格返回版税接收地址和应支付金额。本系统在合约中继承 ERC721Royalty，并设置最大版税比例为 2500 bps，即 25%。用户创建 NFT 时可以设置版税接收地址和比例，购买时由合约完成版税与卖家实收金额的拆分。</w:t>
      </w:r>
    </w:p>
    <w:p w14:paraId="3CF974BB">
      <w:pPr>
        <w:pStyle w:val="30"/>
        <w:keepNext w:val="0"/>
        <w:keepLines w:val="0"/>
        <w:widowControl/>
        <w:suppressLineNumbers w:val="0"/>
      </w:pPr>
      <w:r>
        <w:rPr>
          <w:rFonts w:hint="eastAsia" w:ascii="黑体" w:hAnsi="黑体" w:eastAsia="黑体" w:cs="Times New Roman"/>
          <w:b w:val="0"/>
          <w:bCs/>
          <w:kern w:val="2"/>
          <w:sz w:val="32"/>
          <w:szCs w:val="32"/>
          <w:lang w:val="en-US" w:eastAsia="zh-CN" w:bidi="ar-SA"/>
        </w:rPr>
        <w:t>2.3 IPFS与Pinata存储</w:t>
      </w:r>
      <w:r>
        <w:t xml:space="preserve"> </w:t>
      </w:r>
    </w:p>
    <w:p w14:paraId="48C4470E">
      <w:pPr>
        <w:pStyle w:val="30"/>
        <w:keepNext w:val="0"/>
        <w:keepLines w:val="0"/>
        <w:widowControl/>
        <w:suppressLineNumbers w:val="0"/>
        <w:rPr>
          <w:rFonts w:hint="eastAsia" w:ascii="宋体" w:hAnsi="宋体" w:eastAsia="宋体" w:cs="宋体"/>
          <w:kern w:val="2"/>
          <w:sz w:val="24"/>
          <w:szCs w:val="22"/>
          <w:lang w:val="en-US" w:eastAsia="zh-CN" w:bidi="ar-SA"/>
        </w:rPr>
      </w:pPr>
      <w:r>
        <w:rPr>
          <w:rFonts w:hint="eastAsia" w:ascii="宋体" w:hAnsi="宋体" w:eastAsia="宋体" w:cs="宋体"/>
          <w:kern w:val="2"/>
          <w:sz w:val="24"/>
          <w:szCs w:val="22"/>
          <w:lang w:val="en-US" w:eastAsia="zh-CN" w:bidi="ar-SA"/>
        </w:rPr>
        <w:t>NFT 的媒体文件通常不直接写入链上，因为链上存储成本高且不适合大体积文件。IPFS（星际文件系统）使用内容寻址方式，通过 CID 标识文件内容，使资源定位不再依赖单一服务器路径，这一去中心化存储方案有效弥补了区块链链上存储空间的局限性 [7]。本项目通过 Pinata 提供的文件上传能力接入 IPFS，后端将主媒体文件、封面文件和元数据 JSON 上传后返回 CID、ipfs URI 和网关访问地址。 在本系统中，图片类 NFT 使用元数据中的 image 字段指向资源；音频和视频类 NFT 使用 animation_url 字段，并可额外设置封面图。这样的元数据组织方式能够兼顾钱包、市场页面和浏览器访问需要。</w:t>
      </w:r>
    </w:p>
    <w:p w14:paraId="552790EB">
      <w:pPr>
        <w:pStyle w:val="30"/>
        <w:keepNext w:val="0"/>
        <w:keepLines w:val="0"/>
        <w:widowControl/>
        <w:suppressLineNumbers w:val="0"/>
      </w:pPr>
      <w:r>
        <w:rPr>
          <w:rFonts w:hint="eastAsia" w:ascii="黑体" w:hAnsi="黑体" w:eastAsia="黑体" w:cs="Times New Roman"/>
          <w:b w:val="0"/>
          <w:bCs/>
          <w:kern w:val="2"/>
          <w:sz w:val="32"/>
          <w:szCs w:val="32"/>
          <w:lang w:val="en-US" w:eastAsia="zh-CN" w:bidi="ar-SA"/>
        </w:rPr>
        <w:t>2.4 前端与后端技术</w:t>
      </w:r>
      <w:r>
        <w:t xml:space="preserve"> </w:t>
      </w:r>
    </w:p>
    <w:p w14:paraId="7887527C">
      <w:pPr>
        <w:pStyle w:val="30"/>
        <w:keepNext w:val="0"/>
        <w:keepLines w:val="0"/>
        <w:widowControl/>
        <w:suppressLineNumbers w:val="0"/>
        <w:rPr>
          <w:rFonts w:hint="eastAsia" w:ascii="宋体" w:hAnsi="宋体" w:eastAsia="宋体" w:cs="宋体"/>
          <w:kern w:val="2"/>
          <w:sz w:val="24"/>
          <w:szCs w:val="22"/>
          <w:lang w:val="en-US" w:eastAsia="zh-CN" w:bidi="ar-SA"/>
        </w:rPr>
      </w:pPr>
      <w:r>
        <w:rPr>
          <w:rFonts w:hint="eastAsia" w:ascii="宋体" w:hAnsi="宋体" w:eastAsia="宋体" w:cs="宋体"/>
          <w:kern w:val="2"/>
          <w:sz w:val="24"/>
          <w:szCs w:val="22"/>
          <w:lang w:val="en-US" w:eastAsia="zh-CN" w:bidi="ar-SA"/>
        </w:rPr>
        <w:t>前端采用 Next.js 与 React 。Next.js 的 App Router 适合组织首页、市场页、详情页、创建页和个人中心等多页面应用，React 组件化机制则便于拆分卡片、分类标签、通知、钱包按钮和交易进度组件。ethers.js用于连接浏览器钱包、构造合约对象、发起交易和解析交易回执。 后端采用 Golang、GORM 和 MySQL。Go 语言凭借其优秀的并发处理能力和轻量级特性，非常适合构建高性能的 Web 后端服务 [8]。GORM 用于对象关系映射和数据库迁移。MySQL 负责用户、NFT 和订单数据的持久化存储。</w:t>
      </w:r>
    </w:p>
    <w:p w14:paraId="0CD2ECCF">
      <w:pPr>
        <w:pStyle w:val="3"/>
        <w:pageBreakBefore/>
        <w:widowControl w:val="0"/>
        <w:spacing w:before="340" w:after="330" w:line="578" w:lineRule="auto"/>
        <w:ind w:firstLine="200" w:firstLineChars="0"/>
        <w:jc w:val="center"/>
        <w:rPr>
          <w:rFonts w:hint="eastAsia" w:ascii="黑体" w:hAnsi="黑体" w:eastAsia="黑体" w:cs="Times New Roman"/>
          <w:b w:val="0"/>
          <w:kern w:val="44"/>
          <w:sz w:val="36"/>
          <w:szCs w:val="44"/>
          <w:lang w:eastAsia="zh-CN"/>
        </w:rPr>
      </w:pPr>
      <w:r>
        <w:rPr>
          <w:rFonts w:hint="eastAsia" w:ascii="黑体" w:hAnsi="黑体" w:eastAsia="黑体" w:cs="Times New Roman"/>
          <w:b w:val="0"/>
          <w:kern w:val="44"/>
          <w:sz w:val="36"/>
          <w:szCs w:val="44"/>
          <w:lang w:eastAsia="zh-CN"/>
        </w:rPr>
        <w:t xml:space="preserve">3 </w:t>
      </w:r>
      <w:r>
        <w:rPr>
          <w:rFonts w:hint="eastAsia" w:ascii="黑体" w:hAnsi="黑体" w:eastAsia="黑体" w:cs="Times New Roman"/>
          <w:b w:val="0"/>
          <w:kern w:val="44"/>
          <w:sz w:val="36"/>
          <w:szCs w:val="44"/>
          <w:lang w:val="en-US" w:eastAsia="zh-CN"/>
        </w:rPr>
        <w:t xml:space="preserve">  </w:t>
      </w:r>
      <w:r>
        <w:rPr>
          <w:rFonts w:hint="eastAsia" w:ascii="黑体" w:hAnsi="黑体" w:eastAsia="黑体" w:cs="Times New Roman"/>
          <w:b w:val="0"/>
          <w:kern w:val="44"/>
          <w:sz w:val="36"/>
          <w:szCs w:val="44"/>
          <w:lang w:eastAsia="zh-CN"/>
        </w:rPr>
        <w:t>系统</w:t>
      </w:r>
      <w:r>
        <w:rPr>
          <w:rFonts w:hint="eastAsia" w:ascii="黑体" w:hAnsi="黑体" w:eastAsia="黑体" w:cs="Times New Roman"/>
          <w:b w:val="0"/>
          <w:kern w:val="44"/>
          <w:sz w:val="36"/>
          <w:szCs w:val="44"/>
          <w:lang w:val="en-US" w:eastAsia="zh-CN"/>
        </w:rPr>
        <w:t>需求</w:t>
      </w:r>
      <w:r>
        <w:rPr>
          <w:rFonts w:hint="eastAsia" w:ascii="黑体" w:hAnsi="黑体" w:eastAsia="黑体" w:cs="Times New Roman"/>
          <w:b w:val="0"/>
          <w:kern w:val="44"/>
          <w:sz w:val="36"/>
          <w:szCs w:val="44"/>
          <w:lang w:eastAsia="zh-CN"/>
        </w:rPr>
        <w:t>分析</w:t>
      </w:r>
    </w:p>
    <w:p w14:paraId="555005AE">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val="en-US" w:eastAsia="zh-CN"/>
        </w:rPr>
      </w:pPr>
      <w:r>
        <w:rPr>
          <w:rFonts w:hint="eastAsia" w:ascii="黑体" w:hAnsi="黑体" w:eastAsia="黑体" w:cs="Times New Roman"/>
          <w:b w:val="0"/>
          <w:kern w:val="2"/>
          <w:sz w:val="32"/>
          <w:szCs w:val="32"/>
          <w:lang w:eastAsia="zh-CN"/>
        </w:rPr>
        <w:t xml:space="preserve">3.1 </w:t>
      </w:r>
      <w:r>
        <w:rPr>
          <w:rFonts w:hint="eastAsia" w:ascii="黑体" w:hAnsi="黑体" w:eastAsia="黑体" w:cs="Times New Roman"/>
          <w:b w:val="0"/>
          <w:kern w:val="2"/>
          <w:sz w:val="32"/>
          <w:szCs w:val="32"/>
          <w:lang w:val="en-US" w:eastAsia="zh-CN"/>
        </w:rPr>
        <w:t>系统的功能需求分析</w:t>
      </w:r>
    </w:p>
    <w:p w14:paraId="6F68B22C">
      <w:pPr>
        <w:rPr>
          <w:rFonts w:hint="eastAsia"/>
          <w:lang w:val="en-US" w:eastAsia="zh-CN"/>
        </w:rPr>
      </w:pPr>
      <w:r>
        <w:rPr>
          <w:rFonts w:hint="eastAsia"/>
          <w:lang w:val="en-US" w:eastAsia="zh-CN"/>
        </w:rPr>
        <w:t>通过对该NFT数字藏品交易平台的业务流程进行分析，可以得出系统主要应满足以下功能需求</w:t>
      </w:r>
    </w:p>
    <w:p w14:paraId="1DBA98CB">
      <w:pPr>
        <w:rPr>
          <w:rFonts w:hint="eastAsia"/>
          <w:lang w:val="en-US" w:eastAsia="zh-CN"/>
        </w:rPr>
      </w:pPr>
      <w:r>
        <w:rPr>
          <w:rFonts w:hint="eastAsia"/>
          <w:lang w:val="en-US" w:eastAsia="zh-CN"/>
        </w:rPr>
        <w:t>1.系统应具备用户身份认证功能</w:t>
      </w:r>
    </w:p>
    <w:p w14:paraId="6CDA037C">
      <w:pPr>
        <w:rPr>
          <w:rFonts w:hint="eastAsia"/>
          <w:lang w:val="en-US" w:eastAsia="zh-CN"/>
        </w:rPr>
      </w:pPr>
      <w:r>
        <w:rPr>
          <w:rFonts w:hint="eastAsia"/>
          <w:lang w:val="en-US" w:eastAsia="zh-CN"/>
        </w:rPr>
        <w:t>用户需要通过区块链钱包完成登录，系统在校验签名后确认用户身份，从而为 NFT 创建、购买和个人资产管理提供权限基础。</w:t>
      </w:r>
    </w:p>
    <w:p w14:paraId="140C3796">
      <w:pPr>
        <w:rPr>
          <w:rFonts w:hint="eastAsia"/>
          <w:lang w:val="en-US" w:eastAsia="zh-CN"/>
        </w:rPr>
      </w:pPr>
      <w:r>
        <w:rPr>
          <w:rFonts w:hint="eastAsia"/>
          <w:lang w:val="en-US" w:eastAsia="zh-CN"/>
        </w:rPr>
        <w:t>2.系统应具备NFT创建与发布功能</w:t>
      </w:r>
    </w:p>
    <w:p w14:paraId="3EEB1C38">
      <w:pPr>
        <w:rPr>
          <w:rFonts w:hint="eastAsia"/>
          <w:lang w:val="en-US" w:eastAsia="zh-CN"/>
        </w:rPr>
      </w:pPr>
      <w:r>
        <w:rPr>
          <w:rFonts w:hint="eastAsia"/>
          <w:lang w:val="en-US" w:eastAsia="zh-CN"/>
        </w:rPr>
        <w:t>用户应能够填写藏品名称、描述、分类、价格等信息，并上传图片、音频或视频等数字资源，完成 NFT 的创建与发布。</w:t>
      </w:r>
    </w:p>
    <w:p w14:paraId="710222F5">
      <w:pPr>
        <w:rPr>
          <w:rFonts w:hint="eastAsia"/>
          <w:lang w:val="en-US" w:eastAsia="zh-CN"/>
        </w:rPr>
      </w:pPr>
      <w:r>
        <w:rPr>
          <w:rFonts w:hint="eastAsia"/>
          <w:lang w:val="en-US" w:eastAsia="zh-CN"/>
        </w:rPr>
        <w:t>3.系统应具备NFT展示与交易功能</w:t>
      </w:r>
    </w:p>
    <w:p w14:paraId="4F574C32">
      <w:pPr>
        <w:rPr>
          <w:rFonts w:hint="eastAsia"/>
          <w:lang w:val="en-US" w:eastAsia="zh-CN"/>
        </w:rPr>
      </w:pPr>
      <w:r>
        <w:rPr>
          <w:rFonts w:hint="eastAsia"/>
          <w:lang w:val="en-US" w:eastAsia="zh-CN"/>
        </w:rPr>
        <w:t>系统应提供市场展示页面和详情页面，使用户能够浏览已发布的数字藏品，并对已上架的 NFT 进行购买、上架和下架等操作，形成完整的交易流程</w:t>
      </w:r>
    </w:p>
    <w:p w14:paraId="3E2814B2">
      <w:pPr>
        <w:rPr>
          <w:rFonts w:hint="eastAsia"/>
          <w:lang w:val="en-US" w:eastAsia="zh-CN"/>
        </w:rPr>
      </w:pPr>
      <w:r>
        <w:rPr>
          <w:rFonts w:hint="eastAsia"/>
          <w:lang w:val="en-US" w:eastAsia="zh-CN"/>
        </w:rPr>
        <w:t>4.系统应具备个人资产与订单管理功能</w:t>
      </w:r>
    </w:p>
    <w:p w14:paraId="31F57652">
      <w:pPr>
        <w:rPr>
          <w:rFonts w:hint="default"/>
          <w:lang w:val="en-US" w:eastAsia="zh-CN"/>
        </w:rPr>
      </w:pPr>
      <w:r>
        <w:rPr>
          <w:rFonts w:hint="eastAsia"/>
          <w:lang w:val="en-US" w:eastAsia="zh-CN"/>
        </w:rPr>
        <w:t>系统应支持用户在个人中心查看当前持有的 NFT、历史买入记录和历史卖出记录，从而实现对个人数字资产和交易信息的统一管理</w:t>
      </w:r>
    </w:p>
    <w:p w14:paraId="18096D88">
      <w:pPr>
        <w:rPr>
          <w:rFonts w:hint="default" w:ascii="Segoe UI" w:hAnsi="Segoe UI" w:cs="Segoe UI"/>
          <w:i w:val="0"/>
          <w:iCs w:val="0"/>
          <w:caps w:val="0"/>
          <w:color w:val="FFFFFF"/>
          <w:spacing w:val="0"/>
          <w:sz w:val="19"/>
          <w:szCs w:val="19"/>
          <w:shd w:val="clear" w:fill="181818"/>
          <w:lang w:val="en-US" w:eastAsia="zh-CN"/>
        </w:rPr>
      </w:pPr>
    </w:p>
    <w:p w14:paraId="74602341">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val="en-US" w:eastAsia="zh-CN"/>
        </w:rPr>
      </w:pPr>
      <w:r>
        <w:rPr>
          <w:rFonts w:hint="eastAsia" w:ascii="黑体" w:hAnsi="黑体" w:eastAsia="黑体" w:cs="Times New Roman"/>
          <w:b w:val="0"/>
          <w:kern w:val="2"/>
          <w:sz w:val="32"/>
          <w:szCs w:val="32"/>
          <w:lang w:eastAsia="zh-CN"/>
        </w:rPr>
        <w:t xml:space="preserve">3.2 </w:t>
      </w:r>
      <w:r>
        <w:rPr>
          <w:rFonts w:hint="eastAsia" w:ascii="黑体" w:hAnsi="黑体" w:eastAsia="黑体" w:cs="Times New Roman"/>
          <w:b w:val="0"/>
          <w:kern w:val="2"/>
          <w:sz w:val="32"/>
          <w:szCs w:val="32"/>
          <w:lang w:val="en-US" w:eastAsia="zh-CN"/>
        </w:rPr>
        <w:t>系统开发的可行性分析</w:t>
      </w:r>
    </w:p>
    <w:p w14:paraId="27A97F73">
      <w:pPr>
        <w:rPr>
          <w:rFonts w:hint="eastAsia"/>
          <w:lang w:val="en-US" w:eastAsia="zh-CN"/>
        </w:rPr>
      </w:pPr>
      <w:r>
        <w:rPr>
          <w:rFonts w:hint="eastAsia"/>
          <w:lang w:val="en-US" w:eastAsia="zh-CN"/>
        </w:rPr>
        <w:t>(1).经济可行性</w:t>
      </w:r>
    </w:p>
    <w:p w14:paraId="6FC42FB2">
      <w:pPr>
        <w:rPr>
          <w:rFonts w:hint="default"/>
          <w:lang w:val="en-US" w:eastAsia="zh-CN"/>
        </w:rPr>
      </w:pPr>
      <w:r>
        <w:rPr>
          <w:rFonts w:ascii="宋体" w:hAnsi="宋体" w:eastAsia="宋体" w:cs="宋体"/>
          <w:sz w:val="24"/>
          <w:szCs w:val="24"/>
        </w:rPr>
        <w:t>本系统着眼于解决传统版权维权机制中耗时费力却收效甚微的痛点。以往创作者往往得搭进去大量的时间精力去死磕确权，但实际的保护成效却经常大打折扣。再加上目前大众版权意识普遍偏弱，说实话，这在很大程度上拖慢了数字文化经济向前发展的脚步。为了打破这一僵局，非同质化代币（NFT）提供了一条切实可行的新路径。作为存在于区块链上的数字资产，NFT 的核心逻辑就是不可分割与绝对唯一。本系统正是利用了区块链去中心化、时间戳、加密算法以及数据难以篡改和全程可追溯等底层特性，将作品 NFT 化后直接打包上链。这就相当于给创作者的心血办了一张无法造假的“数字产权证”。目前，这套机制已经被不少艺术家和音乐出版商拿来落地实操，确确实实达到了版权保护的目的。</w:t>
      </w:r>
    </w:p>
    <w:p w14:paraId="17F5A11A">
      <w:pPr>
        <w:rPr>
          <w:rFonts w:hint="eastAsia"/>
          <w:lang w:val="en-US" w:eastAsia="zh-CN"/>
        </w:rPr>
      </w:pPr>
    </w:p>
    <w:p w14:paraId="71F4CEA2">
      <w:pPr>
        <w:rPr>
          <w:rFonts w:hint="eastAsia"/>
          <w:lang w:val="en-US" w:eastAsia="zh-CN"/>
        </w:rPr>
      </w:pPr>
      <w:r>
        <w:rPr>
          <w:rFonts w:hint="eastAsia"/>
          <w:lang w:val="en-US" w:eastAsia="zh-CN"/>
        </w:rPr>
        <w:t>(2).技术可行性</w:t>
      </w:r>
    </w:p>
    <w:p w14:paraId="5CC34A79">
      <w:pPr>
        <w:pStyle w:val="30"/>
        <w:keepNext w:val="0"/>
        <w:keepLines w:val="0"/>
        <w:widowControl/>
        <w:suppressLineNumbers w:val="0"/>
      </w:pPr>
      <w:r>
        <w:t>本系统在底层技术构建上，紧扣版权保护与数字经济转型的核心诉求。常规的“比特币”或“以太币（ETH）”等虚拟货币均属于“同质化代币”，在标准智能合约的执行语境中，它们并不能真正体现出对特定作品的“所有权”。说到底，同质化资产无法精准锚定单一的数字内容。为此，NFT 智能合约标准针对性地引入了“TokenID”机制，为每个资产赋予专属的身份标识，这便很好地解决了所有权归属的痛点，也就是业内常说的唯一数字证书。</w:t>
      </w:r>
    </w:p>
    <w:p w14:paraId="60B0D78B">
      <w:pPr>
        <w:pStyle w:val="30"/>
        <w:keepNext w:val="0"/>
        <w:keepLines w:val="0"/>
        <w:widowControl/>
        <w:suppressLineNumbers w:val="0"/>
      </w:pPr>
      <w:r>
        <w:t>在底层公链的对比评估中，比特币（BTC）作为首个落地的加密数字货币，在安全价值交换方面固然出色，但并不契合本项目的复杂需求。其技术症结在于，比特币的脚本语言不具备图灵完备性，导致其指令功能相对受限。它基本只能用来处理支付、多重签名和锁定脚本等常规的交易流转，想在其网络上跑通复杂的智能合约逻辑，显然是不现实的。</w:t>
      </w:r>
    </w:p>
    <w:p w14:paraId="0F9AEFB2">
      <w:pPr>
        <w:pStyle w:val="30"/>
        <w:keepNext w:val="0"/>
        <w:keepLines w:val="0"/>
        <w:widowControl/>
        <w:suppressLineNumbers w:val="0"/>
        <w:rPr>
          <w:rFonts w:hint="eastAsia"/>
          <w:lang w:val="en-US" w:eastAsia="zh-CN"/>
        </w:rPr>
      </w:pPr>
      <w:r>
        <w:t>相比之下，以太坊（Ethereum）展现出了更为灵活、强大的区块链承载力，真正成为了一个去中心化的应用级平台。核心优势在于以太坊的智能合约语言是图灵完备的，这意味着只要是逻辑上可计算的功能，它都能予以实现。这种机制使得开发者能够放开手脚，去编写高度定制化的智能合约程序，进而支撑起去中心化金融（DeFi）、去中心化自治组织（DAO）以及数字艺术品市场等多元化的业务场景。</w:t>
      </w:r>
    </w:p>
    <w:p w14:paraId="5E37C3C5">
      <w:pPr>
        <w:rPr>
          <w:rFonts w:hint="eastAsia"/>
          <w:lang w:val="en-US" w:eastAsia="zh-CN"/>
        </w:rPr>
      </w:pPr>
      <w:r>
        <w:rPr>
          <w:rFonts w:hint="eastAsia"/>
          <w:lang w:val="en-US" w:eastAsia="zh-CN"/>
        </w:rPr>
        <w:t>(3).法律可行性</w:t>
      </w:r>
    </w:p>
    <w:p w14:paraId="3FFDAC78">
      <w:pPr>
        <w:pStyle w:val="30"/>
        <w:keepNext w:val="0"/>
        <w:keepLines w:val="0"/>
        <w:widowControl/>
        <w:suppressLineNumbers w:val="0"/>
      </w:pPr>
      <w:r>
        <w:t>本系统在评估法律可行性时，需明确区分“技术验证原型”与“公开商业运营”两种不同的应用语境。单纯从软件工程的维度来看，前端渲染、后端服务搭建、数据库以及智能合约的编写均属于常规的技术开发范畴，其本身并未触及现行法律法规的限制。因此，将本系统作为毕业设计用于学术研究与技术测试，在法律层面是完全可行的。</w:t>
      </w:r>
    </w:p>
    <w:p w14:paraId="200DAB5B">
      <w:pPr>
        <w:pStyle w:val="30"/>
        <w:keepNext w:val="0"/>
        <w:keepLines w:val="0"/>
        <w:widowControl/>
        <w:suppressLineNumbers w:val="0"/>
      </w:pPr>
      <w:r>
        <w:t>此外，鉴于系统涉及数字资产的流转，内容来源的合法性是必须考量的核心合规指标。系统内展示的图像、音视频等数字作品，必须具备明确的权属证明。从平台合规的角度出发，系统需建立相应的确认机制，要求上传者明确承诺拥有完整的著作权或已取得合法授权，严禁未经许可的数字作品上链。否则，一旦发生知识产权纠纷，平台可能会面临连带侵权风险。综上所述，只要严格落实“来源合法、权属清晰”的准入标准，本项目的数字内容管理在法律层面即具备了坚实的合规基础。</w:t>
      </w:r>
    </w:p>
    <w:p w14:paraId="608835B1">
      <w:pPr>
        <w:spacing w:after="80" w:line="400" w:lineRule="exact"/>
        <w:ind w:firstLine="0"/>
      </w:pPr>
    </w:p>
    <w:p w14:paraId="15BBB050">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val="en-US" w:eastAsia="zh-CN"/>
        </w:rPr>
      </w:pPr>
      <w:r>
        <w:rPr>
          <w:rFonts w:hint="eastAsia" w:ascii="黑体" w:hAnsi="黑体" w:eastAsia="黑体" w:cs="Times New Roman"/>
          <w:b w:val="0"/>
          <w:kern w:val="2"/>
          <w:sz w:val="32"/>
          <w:szCs w:val="32"/>
          <w:lang w:eastAsia="zh-CN"/>
        </w:rPr>
        <w:t>3.3</w:t>
      </w:r>
      <w:r>
        <w:rPr>
          <w:rFonts w:hint="eastAsia" w:ascii="黑体" w:hAnsi="黑体" w:eastAsia="黑体" w:cs="Times New Roman"/>
          <w:b w:val="0"/>
          <w:kern w:val="2"/>
          <w:sz w:val="32"/>
          <w:szCs w:val="32"/>
          <w:lang w:val="en-US" w:eastAsia="zh-CN"/>
        </w:rPr>
        <w:t xml:space="preserve"> 系统用例分析</w:t>
      </w:r>
    </w:p>
    <w:p w14:paraId="528FDEB3">
      <w:pPr>
        <w:widowControl w:val="0"/>
        <w:spacing w:before="0" w:after="0"/>
        <w:ind w:firstLine="480" w:firstLineChars="200"/>
        <w:rPr>
          <w:rFonts w:hint="eastAsia" w:ascii="宋体" w:hAnsi="宋体" w:cs="Times New Roman"/>
          <w:kern w:val="2"/>
          <w:lang w:val="en-US" w:eastAsia="zh-CN"/>
        </w:rPr>
      </w:pPr>
      <w:r>
        <w:rPr>
          <w:rFonts w:hint="eastAsia" w:ascii="宋体" w:hAnsi="宋体" w:cs="Times New Roman"/>
          <w:kern w:val="2"/>
          <w:lang w:val="en-US" w:eastAsia="zh-CN"/>
        </w:rPr>
        <w:t>用户模块</w:t>
      </w:r>
    </w:p>
    <w:p w14:paraId="52F30B82">
      <w:pPr>
        <w:pStyle w:val="30"/>
        <w:keepNext w:val="0"/>
        <w:keepLines w:val="0"/>
        <w:widowControl/>
        <w:suppressLineNumbers w:val="0"/>
        <w:rPr>
          <w:rFonts w:hint="eastAsia" w:ascii="宋体" w:hAnsi="宋体" w:eastAsia="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用户可以通过钱包签名登录进入 NFT 数字藏品交易平台，并在系统完成身份确认后使用个人信息管理、资产查看和交易操作等功能。用户模块的核心作用，是对用户身份、个人资料、数字资产和交易行为进行统一管理，为平台后续业务流程提供基础支撑。</w:t>
      </w:r>
    </w:p>
    <w:p w14:paraId="06F77DEB">
      <w:pPr>
        <w:pStyle w:val="30"/>
        <w:keepNext w:val="0"/>
        <w:keepLines w:val="0"/>
        <w:widowControl/>
        <w:suppressLineNumbers w:val="0"/>
        <w:rPr>
          <w:rFonts w:hint="default" w:ascii="宋体" w:hAnsi="宋体" w:eastAsia="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在使用过程中，用户可以浏览 NFT 市场，查看藏品详情和交易记录，从而了解数字藏品的基本信息、市场状态和流转情况。完成登录后，用户还可以管理个人资料、上传头像、查看个人中心，并查询自己持有的 NFT、历史买入记录、历史卖出记录以及通知提醒。这样一来，用户能够比较清楚地掌握自身账户状态和资产变化。</w:t>
      </w:r>
    </w:p>
    <w:p w14:paraId="7F6E759F">
      <w:pPr>
        <w:pStyle w:val="30"/>
        <w:keepNext w:val="0"/>
        <w:keepLines w:val="0"/>
        <w:widowControl/>
        <w:suppressLineNumbers w:val="0"/>
        <w:rPr>
          <w:rFonts w:hint="default"/>
          <w:lang w:val="en-US"/>
        </w:rPr>
      </w:pPr>
      <w:r>
        <w:rPr>
          <w:rFonts w:hint="default" w:ascii="宋体" w:hAnsi="宋体" w:eastAsia="宋体" w:cs="Times New Roman"/>
          <w:kern w:val="2"/>
          <w:sz w:val="24"/>
          <w:szCs w:val="22"/>
          <w:lang w:val="en-US" w:eastAsia="zh-CN" w:bidi="ar-SA"/>
        </w:rPr>
        <w:t>在交易功能方面，用户可以上传数字资源、生成元数据、创建并发布 NFT，也可以对 NFT 进行上架、下架和重新上架操作。同时，用户还可以购买其他 NFT，并通过订单信息查看交易结果。总体来看，用户模块围绕身份认证、信息维护、资产管理和交易闭环展开，是平台实现正常运行和业务流转的重要基础。</w:t>
      </w:r>
      <w:r>
        <w:rPr>
          <w:rFonts w:hint="eastAsia" w:ascii="宋体" w:hAnsi="宋体" w:cs="Times New Roman"/>
          <w:kern w:val="2"/>
          <w:sz w:val="24"/>
          <w:szCs w:val="22"/>
          <w:lang w:val="en-US" w:eastAsia="zh-CN" w:bidi="ar-SA"/>
        </w:rPr>
        <w:t>用户用例图如图3-1所示</w:t>
      </w:r>
    </w:p>
    <w:p w14:paraId="5B3FAB23">
      <w:pPr>
        <w:spacing w:after="80" w:line="400" w:lineRule="exact"/>
        <w:ind w:left="2160" w:leftChars="0" w:firstLine="720" w:firstLineChars="0"/>
        <w:rPr>
          <w:rFonts w:hint="eastAsia"/>
          <w:lang w:val="en-US" w:eastAsia="zh-CN"/>
        </w:rPr>
      </w:pPr>
    </w:p>
    <w:p w14:paraId="48A79B4E">
      <w:pPr>
        <w:spacing w:after="80" w:line="400" w:lineRule="exact"/>
        <w:ind w:left="2160" w:leftChars="0" w:firstLine="1440" w:firstLineChars="600"/>
        <w:rPr>
          <w:rFonts w:hint="eastAsia"/>
          <w:lang w:val="en-US" w:eastAsia="zh-CN"/>
        </w:rPr>
      </w:pPr>
      <w:r>
        <w:rPr>
          <w:rFonts w:hint="eastAsia"/>
          <w:lang w:val="en-US" w:eastAsia="zh-CN"/>
        </w:rPr>
        <w:t>图  3-1 用户用例图</w:t>
      </w:r>
      <w:r>
        <w:rPr>
          <w:rFonts w:hint="eastAsia"/>
          <w:lang w:val="en-US" w:eastAsia="zh-CN"/>
        </w:rPr>
        <w:drawing>
          <wp:anchor distT="0" distB="0" distL="114300" distR="114300" simplePos="0" relativeHeight="251659264" behindDoc="0" locked="0" layoutInCell="1" allowOverlap="1">
            <wp:simplePos x="0" y="0"/>
            <wp:positionH relativeFrom="column">
              <wp:posOffset>249555</wp:posOffset>
            </wp:positionH>
            <wp:positionV relativeFrom="paragraph">
              <wp:posOffset>285750</wp:posOffset>
            </wp:positionV>
            <wp:extent cx="4423410" cy="2947035"/>
            <wp:effectExtent l="0" t="0" r="11430" b="9525"/>
            <wp:wrapTopAndBottom/>
            <wp:docPr id="1" name="图片 1" descr="e06b2e3051f666bd7329836b3dc51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06b2e3051f666bd7329836b3dc517c7"/>
                    <pic:cNvPicPr>
                      <a:picLocks noChangeAspect="1"/>
                    </pic:cNvPicPr>
                  </pic:nvPicPr>
                  <pic:blipFill>
                    <a:blip r:embed="rId15"/>
                    <a:stretch>
                      <a:fillRect/>
                    </a:stretch>
                  </pic:blipFill>
                  <pic:spPr>
                    <a:xfrm>
                      <a:off x="0" y="0"/>
                      <a:ext cx="4423410" cy="2947035"/>
                    </a:xfrm>
                    <a:prstGeom prst="rect">
                      <a:avLst/>
                    </a:prstGeom>
                  </pic:spPr>
                </pic:pic>
              </a:graphicData>
            </a:graphic>
          </wp:anchor>
        </w:drawing>
      </w:r>
    </w:p>
    <w:p w14:paraId="12B6A2B5">
      <w:pPr>
        <w:spacing w:after="80" w:line="400" w:lineRule="exact"/>
        <w:ind w:left="0" w:leftChars="0" w:firstLine="0" w:firstLineChars="0"/>
      </w:pPr>
      <w:r>
        <w:br w:type="page"/>
      </w:r>
    </w:p>
    <w:p w14:paraId="56815C2E">
      <w:pPr>
        <w:pStyle w:val="3"/>
        <w:pageBreakBefore/>
        <w:widowControl w:val="0"/>
        <w:spacing w:before="340" w:after="330" w:line="578" w:lineRule="auto"/>
        <w:ind w:firstLine="200" w:firstLineChars="0"/>
        <w:jc w:val="center"/>
        <w:rPr>
          <w:rFonts w:hint="eastAsia" w:ascii="黑体" w:hAnsi="黑体" w:eastAsia="黑体" w:cs="Times New Roman"/>
          <w:b w:val="0"/>
          <w:kern w:val="44"/>
          <w:sz w:val="36"/>
          <w:szCs w:val="44"/>
          <w:lang w:eastAsia="zh-CN"/>
        </w:rPr>
      </w:pPr>
      <w:r>
        <w:rPr>
          <w:rFonts w:hint="eastAsia" w:ascii="黑体" w:hAnsi="黑体" w:eastAsia="黑体" w:cs="Times New Roman"/>
          <w:b w:val="0"/>
          <w:kern w:val="44"/>
          <w:sz w:val="36"/>
          <w:szCs w:val="44"/>
          <w:lang w:eastAsia="zh-CN"/>
        </w:rPr>
        <w:t>第4章 系统设计</w:t>
      </w:r>
    </w:p>
    <w:p w14:paraId="72B54D79">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 xml:space="preserve">4.1 </w:t>
      </w:r>
      <w:r>
        <w:rPr>
          <w:rFonts w:hint="eastAsia" w:ascii="黑体" w:hAnsi="黑体" w:eastAsia="黑体" w:cs="Times New Roman"/>
          <w:b w:val="0"/>
          <w:kern w:val="2"/>
          <w:sz w:val="32"/>
          <w:szCs w:val="32"/>
          <w:lang w:val="en-US" w:eastAsia="zh-CN"/>
        </w:rPr>
        <w:t>系统</w:t>
      </w:r>
      <w:r>
        <w:rPr>
          <w:rFonts w:hint="eastAsia" w:ascii="黑体" w:hAnsi="黑体" w:eastAsia="黑体" w:cs="Times New Roman"/>
          <w:b w:val="0"/>
          <w:kern w:val="2"/>
          <w:sz w:val="32"/>
          <w:szCs w:val="32"/>
          <w:lang w:eastAsia="zh-CN"/>
        </w:rPr>
        <w:t>架构设计</w:t>
      </w:r>
    </w:p>
    <w:p w14:paraId="6F739FB7">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val="en-US" w:eastAsia="zh-CN"/>
        </w:rPr>
        <w:t>本</w:t>
      </w:r>
      <w:r>
        <w:rPr>
          <w:rFonts w:hint="eastAsia" w:ascii="宋体" w:hAnsi="宋体" w:cs="Times New Roman"/>
          <w:kern w:val="2"/>
          <w:lang w:eastAsia="zh-CN"/>
        </w:rPr>
        <w:t>系统采用前后端分离与链上链下协同架构。前端负责用户界面、钱包交互和交易反馈；后端负责 REST API、认证、文件校验、IPFS 上传和数据库管理；智能合约负责 NFT 铸造、上架、购买、下架和版税结算；MySQL 保存用户、NFT 和订单等链下业务数据；IPFS 保存媒体文件和元数据。</w:t>
      </w:r>
      <w:r>
        <w:rPr>
          <w:rFonts w:hint="eastAsia" w:ascii="宋体" w:hAnsi="宋体" w:cs="Times New Roman"/>
          <w:kern w:val="2"/>
          <w:lang w:val="en-US" w:eastAsia="zh-CN"/>
        </w:rPr>
        <w:t>系统</w:t>
      </w:r>
      <w:r>
        <w:rPr>
          <w:rFonts w:hint="eastAsia" w:ascii="宋体" w:hAnsi="宋体" w:cs="Times New Roman"/>
          <w:kern w:val="2"/>
          <w:lang w:eastAsia="zh-CN"/>
        </w:rPr>
        <w:t>总体架构如图 4-1 所示。</w:t>
      </w:r>
    </w:p>
    <w:p w14:paraId="58D2CF80">
      <w:pPr>
        <w:widowControl w:val="0"/>
        <w:spacing w:before="0" w:after="0"/>
        <w:ind w:firstLine="480" w:firstLineChars="200"/>
      </w:pPr>
      <w:r>
        <w:drawing>
          <wp:anchor distT="0" distB="0" distL="114300" distR="114300" simplePos="0" relativeHeight="251660288" behindDoc="0" locked="0" layoutInCell="1" allowOverlap="1">
            <wp:simplePos x="0" y="0"/>
            <wp:positionH relativeFrom="column">
              <wp:posOffset>773430</wp:posOffset>
            </wp:positionH>
            <wp:positionV relativeFrom="paragraph">
              <wp:posOffset>236220</wp:posOffset>
            </wp:positionV>
            <wp:extent cx="3825875" cy="3825875"/>
            <wp:effectExtent l="0" t="0" r="14605" b="1460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3825875" cy="3825875"/>
                    </a:xfrm>
                    <a:prstGeom prst="rect">
                      <a:avLst/>
                    </a:prstGeom>
                    <a:noFill/>
                    <a:ln>
                      <a:noFill/>
                    </a:ln>
                  </pic:spPr>
                </pic:pic>
              </a:graphicData>
            </a:graphic>
          </wp:anchor>
        </w:drawing>
      </w:r>
    </w:p>
    <w:p w14:paraId="74D9B495">
      <w:pPr>
        <w:widowControl w:val="0"/>
        <w:spacing w:before="0" w:after="0"/>
        <w:ind w:firstLine="2625" w:firstLineChars="0"/>
        <w:rPr>
          <w:rFonts w:hint="default" w:eastAsia="宋体"/>
          <w:lang w:val="en-US" w:eastAsia="zh-CN"/>
        </w:rPr>
      </w:pPr>
      <w:r>
        <w:rPr>
          <w:rFonts w:hint="eastAsia"/>
          <w:lang w:val="en-US" w:eastAsia="zh-CN"/>
        </w:rPr>
        <w:t xml:space="preserve">图 4-1 </w:t>
      </w:r>
      <w:r>
        <w:rPr>
          <w:rFonts w:hint="eastAsia" w:ascii="宋体" w:hAnsi="宋体" w:cs="Times New Roman"/>
          <w:kern w:val="2"/>
          <w:lang w:val="en-US" w:eastAsia="zh-CN"/>
        </w:rPr>
        <w:t>系统</w:t>
      </w:r>
      <w:r>
        <w:rPr>
          <w:rFonts w:hint="eastAsia" w:ascii="宋体" w:hAnsi="宋体" w:cs="Times New Roman"/>
          <w:kern w:val="2"/>
          <w:lang w:eastAsia="zh-CN"/>
        </w:rPr>
        <w:t>总体架构</w:t>
      </w:r>
      <w:r>
        <w:rPr>
          <w:rFonts w:hint="eastAsia" w:ascii="宋体" w:hAnsi="宋体" w:cs="Times New Roman"/>
          <w:kern w:val="2"/>
          <w:lang w:val="en-US" w:eastAsia="zh-CN"/>
        </w:rPr>
        <w:t>图</w:t>
      </w:r>
    </w:p>
    <w:p w14:paraId="6418C90D">
      <w:pPr>
        <w:widowControl w:val="0"/>
        <w:spacing w:before="0" w:after="0"/>
        <w:ind w:firstLine="480" w:firstLineChars="200"/>
      </w:pPr>
    </w:p>
    <w:p w14:paraId="78AB88FB">
      <w:pPr>
        <w:widowControl w:val="0"/>
        <w:spacing w:before="0" w:after="0"/>
        <w:ind w:firstLine="480" w:firstLineChars="200"/>
      </w:pPr>
    </w:p>
    <w:p w14:paraId="5363D711">
      <w:pPr>
        <w:widowControl w:val="0"/>
        <w:spacing w:before="0" w:after="0"/>
        <w:ind w:firstLine="480" w:firstLineChars="200"/>
      </w:pPr>
    </w:p>
    <w:p w14:paraId="4A006286">
      <w:pPr>
        <w:widowControl w:val="0"/>
        <w:spacing w:before="0" w:after="0"/>
        <w:ind w:firstLine="480" w:firstLineChars="200"/>
      </w:pPr>
    </w:p>
    <w:p w14:paraId="5D69BD0F">
      <w:pPr>
        <w:widowControl w:val="0"/>
        <w:spacing w:before="0" w:after="0"/>
        <w:ind w:firstLine="480" w:firstLineChars="200"/>
      </w:pPr>
    </w:p>
    <w:p w14:paraId="53AEFE3A">
      <w:pPr>
        <w:widowControl w:val="0"/>
        <w:spacing w:before="0" w:after="0"/>
        <w:ind w:firstLine="480" w:firstLineChars="200"/>
      </w:pPr>
    </w:p>
    <w:p w14:paraId="0DC29F8D">
      <w:pPr>
        <w:widowControl w:val="0"/>
        <w:spacing w:before="0" w:after="0"/>
        <w:ind w:firstLine="480" w:firstLineChars="200"/>
      </w:pPr>
    </w:p>
    <w:p w14:paraId="67AF4F06">
      <w:pPr>
        <w:widowControl w:val="0"/>
        <w:spacing w:before="0" w:after="0"/>
        <w:ind w:firstLine="480" w:firstLineChars="200"/>
      </w:pPr>
    </w:p>
    <w:p w14:paraId="0508D80B">
      <w:pPr>
        <w:widowControl w:val="0"/>
        <w:spacing w:before="0" w:after="0"/>
        <w:ind w:firstLine="640" w:firstLineChars="200"/>
        <w:rPr>
          <w:rFonts w:ascii="黑体" w:hAnsi="黑体" w:eastAsia="黑体" w:cs="Times New Roman"/>
          <w:b w:val="0"/>
          <w:bCs/>
          <w:kern w:val="2"/>
          <w:sz w:val="32"/>
          <w:szCs w:val="32"/>
          <w:lang w:val="en-US" w:eastAsia="zh-CN" w:bidi="ar-SA"/>
        </w:rPr>
      </w:pPr>
    </w:p>
    <w:p w14:paraId="0F555572">
      <w:pPr>
        <w:widowControl w:val="0"/>
        <w:spacing w:before="0" w:after="0"/>
        <w:ind w:left="0" w:leftChars="0" w:firstLine="0" w:firstLineChars="0"/>
        <w:rPr>
          <w:rFonts w:hint="default" w:ascii="Arial" w:hAnsi="Arial" w:eastAsia="黑体" w:cs="Times New Roman"/>
          <w:b w:val="0"/>
          <w:bCs/>
          <w:kern w:val="2"/>
          <w:sz w:val="32"/>
          <w:szCs w:val="32"/>
          <w:lang w:val="en-US" w:eastAsia="zh-CN" w:bidi="ar-SA"/>
        </w:rPr>
      </w:pPr>
      <w:r>
        <w:rPr>
          <w:rFonts w:hint="eastAsia" w:ascii="Arial" w:hAnsi="Arial" w:eastAsia="黑体" w:cs="Times New Roman"/>
          <w:b w:val="0"/>
          <w:bCs/>
          <w:kern w:val="2"/>
          <w:sz w:val="32"/>
          <w:szCs w:val="32"/>
          <w:lang w:val="en-US" w:eastAsia="zh-CN" w:bidi="ar-SA"/>
        </w:rPr>
        <w:t>4.2主要功能模块流程图</w:t>
      </w:r>
    </w:p>
    <w:p w14:paraId="36CF8E60">
      <w:pPr>
        <w:pStyle w:val="4"/>
        <w:numPr>
          <w:ilvl w:val="0"/>
          <w:numId w:val="7"/>
        </w:numPr>
        <w:bidi w:val="0"/>
        <w:rPr>
          <w:rFonts w:hint="default"/>
          <w:lang w:val="en-US" w:eastAsia="zh-CN"/>
        </w:rPr>
      </w:pPr>
      <w:r>
        <w:rPr>
          <w:rFonts w:hint="eastAsia"/>
          <w:lang w:val="en-US" w:eastAsia="zh-CN"/>
        </w:rPr>
        <w:t>用户管理模块</w:t>
      </w:r>
    </w:p>
    <w:p w14:paraId="315BD5BB">
      <w:pPr>
        <w:pStyle w:val="30"/>
        <w:keepNext w:val="0"/>
        <w:keepLines w:val="0"/>
        <w:widowControl/>
        <w:suppressLineNumbers w:val="0"/>
        <w:rPr>
          <w:rFonts w:hint="default" w:ascii="宋体" w:hAnsi="宋体" w:eastAsia="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用户进入系统前，需要先登录并验证身份。验证失败时，系统会提示重新登录；验证成功后，用户就可以进入系统正常使用。</w:t>
      </w:r>
    </w:p>
    <w:p w14:paraId="228FADBF">
      <w:pPr>
        <w:pStyle w:val="30"/>
        <w:keepNext w:val="0"/>
        <w:keepLines w:val="0"/>
        <w:widowControl/>
        <w:suppressLineNumbers w:val="0"/>
        <w:rPr>
          <w:rFonts w:hint="eastAsia" w:ascii="宋体" w:hAnsi="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进入系统后，用户可以查看和修改自己的基本资料，如账号信息、联系方式等。该模块主要用于保证账号安全，并方便用户管理个人信息。</w:t>
      </w:r>
      <w:r>
        <w:rPr>
          <w:rFonts w:hint="eastAsia" w:ascii="宋体" w:hAnsi="宋体" w:cs="Times New Roman"/>
          <w:kern w:val="2"/>
          <w:sz w:val="24"/>
          <w:szCs w:val="22"/>
          <w:lang w:val="en-US" w:eastAsia="zh-CN" w:bidi="ar-SA"/>
        </w:rPr>
        <w:t>用户管理模块流程图如图4-2所示</w:t>
      </w:r>
    </w:p>
    <w:p w14:paraId="4FFCC918">
      <w:pPr>
        <w:pStyle w:val="30"/>
        <w:keepNext w:val="0"/>
        <w:keepLines w:val="0"/>
        <w:widowControl/>
        <w:suppressLineNumbers w:val="0"/>
        <w:jc w:val="center"/>
        <w:rPr>
          <w:rFonts w:hint="default" w:ascii="宋体" w:hAnsi="宋体" w:cs="Times New Roman"/>
          <w:kern w:val="2"/>
          <w:sz w:val="24"/>
          <w:szCs w:val="22"/>
          <w:lang w:val="en-US" w:eastAsia="zh-CN" w:bidi="ar-SA"/>
        </w:rPr>
      </w:pPr>
      <w:r>
        <w:drawing>
          <wp:anchor distT="0" distB="0" distL="114300" distR="114300" simplePos="0" relativeHeight="251661312" behindDoc="0" locked="0" layoutInCell="1" allowOverlap="1">
            <wp:simplePos x="0" y="0"/>
            <wp:positionH relativeFrom="column">
              <wp:posOffset>751840</wp:posOffset>
            </wp:positionH>
            <wp:positionV relativeFrom="paragraph">
              <wp:posOffset>154940</wp:posOffset>
            </wp:positionV>
            <wp:extent cx="3957320" cy="3957320"/>
            <wp:effectExtent l="0" t="0" r="5080" b="5080"/>
            <wp:wrapTopAndBottom/>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7"/>
                    <a:stretch>
                      <a:fillRect/>
                    </a:stretch>
                  </pic:blipFill>
                  <pic:spPr>
                    <a:xfrm>
                      <a:off x="0" y="0"/>
                      <a:ext cx="3957320" cy="3957320"/>
                    </a:xfrm>
                    <a:prstGeom prst="rect">
                      <a:avLst/>
                    </a:prstGeom>
                    <a:noFill/>
                    <a:ln>
                      <a:noFill/>
                    </a:ln>
                  </pic:spPr>
                </pic:pic>
              </a:graphicData>
            </a:graphic>
          </wp:anchor>
        </w:drawing>
      </w:r>
      <w:r>
        <w:rPr>
          <w:rFonts w:hint="eastAsia" w:ascii="宋体" w:hAnsi="宋体" w:cs="Times New Roman"/>
          <w:kern w:val="2"/>
          <w:sz w:val="24"/>
          <w:szCs w:val="22"/>
          <w:lang w:val="en-US" w:eastAsia="zh-CN" w:bidi="ar-SA"/>
        </w:rPr>
        <w:t>图 4-2 用户管理模块流程图</w:t>
      </w:r>
    </w:p>
    <w:p w14:paraId="792FA3B3">
      <w:pPr>
        <w:pStyle w:val="30"/>
        <w:keepNext w:val="0"/>
        <w:keepLines w:val="0"/>
        <w:widowControl/>
        <w:suppressLineNumbers w:val="0"/>
        <w:rPr>
          <w:rFonts w:hint="default" w:ascii="宋体" w:hAnsi="宋体" w:cs="Times New Roman"/>
          <w:kern w:val="2"/>
          <w:sz w:val="24"/>
          <w:szCs w:val="22"/>
          <w:lang w:val="en-US" w:eastAsia="zh-CN" w:bidi="ar-SA"/>
        </w:rPr>
      </w:pPr>
    </w:p>
    <w:p w14:paraId="3026E16C">
      <w:pPr>
        <w:pStyle w:val="30"/>
        <w:keepNext w:val="0"/>
        <w:keepLines w:val="0"/>
        <w:widowControl/>
        <w:suppressLineNumbers w:val="0"/>
        <w:rPr>
          <w:rFonts w:hint="default" w:ascii="宋体" w:hAnsi="宋体" w:cs="Times New Roman"/>
          <w:kern w:val="2"/>
          <w:sz w:val="24"/>
          <w:szCs w:val="22"/>
          <w:lang w:val="en-US" w:eastAsia="zh-CN" w:bidi="ar-SA"/>
        </w:rPr>
      </w:pPr>
    </w:p>
    <w:p w14:paraId="7B4CBD8E">
      <w:pPr>
        <w:pStyle w:val="30"/>
        <w:keepNext w:val="0"/>
        <w:keepLines w:val="0"/>
        <w:widowControl/>
        <w:suppressLineNumbers w:val="0"/>
        <w:rPr>
          <w:rFonts w:hint="default" w:ascii="宋体" w:hAnsi="宋体" w:cs="Times New Roman"/>
          <w:kern w:val="2"/>
          <w:sz w:val="24"/>
          <w:szCs w:val="22"/>
          <w:lang w:val="en-US" w:eastAsia="zh-CN" w:bidi="ar-SA"/>
        </w:rPr>
      </w:pPr>
    </w:p>
    <w:p w14:paraId="41D32CB3">
      <w:pPr>
        <w:widowControl w:val="0"/>
        <w:numPr>
          <w:numId w:val="0"/>
        </w:numPr>
        <w:spacing w:before="0" w:after="0"/>
        <w:ind w:left="1400" w:leftChars="0"/>
        <w:rPr>
          <w:rFonts w:hint="eastAsia" w:eastAsia="黑体" w:cs="Times New Roman"/>
          <w:b w:val="0"/>
          <w:bCs w:val="0"/>
          <w:kern w:val="2"/>
          <w:sz w:val="30"/>
          <w:szCs w:val="24"/>
          <w:lang w:val="en-US" w:eastAsia="zh-CN" w:bidi="ar-SA"/>
        </w:rPr>
      </w:pPr>
      <w:r>
        <w:rPr>
          <w:rFonts w:hint="eastAsia" w:eastAsia="黑体" w:cs="Times New Roman"/>
          <w:b w:val="0"/>
          <w:bCs w:val="0"/>
          <w:kern w:val="2"/>
          <w:sz w:val="30"/>
          <w:szCs w:val="24"/>
          <w:lang w:val="en-US" w:eastAsia="zh-CN" w:bidi="ar-SA"/>
        </w:rPr>
        <w:t>(2)数字藏品管理模块流程图</w:t>
      </w:r>
    </w:p>
    <w:p w14:paraId="02A1E1B2">
      <w:pPr>
        <w:pStyle w:val="30"/>
        <w:keepNext w:val="0"/>
        <w:keepLines w:val="0"/>
        <w:widowControl/>
        <w:suppressLineNumbers w:val="0"/>
        <w:rPr>
          <w:rFonts w:hint="default" w:ascii="宋体" w:hAnsi="宋体" w:eastAsia="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数字藏品管理模块用于完成藏品的创建和保存。</w:t>
      </w:r>
      <w:r>
        <w:rPr>
          <w:rFonts w:hint="eastAsia" w:ascii="宋体" w:hAnsi="宋体" w:cs="Times New Roman"/>
          <w:kern w:val="2"/>
          <w:sz w:val="24"/>
          <w:szCs w:val="22"/>
          <w:lang w:val="en-US" w:eastAsia="zh-CN" w:bidi="ar-SA"/>
        </w:rPr>
        <w:t>用户</w:t>
      </w:r>
      <w:r>
        <w:rPr>
          <w:rFonts w:hint="default" w:ascii="宋体" w:hAnsi="宋体" w:eastAsia="宋体" w:cs="Times New Roman"/>
          <w:kern w:val="2"/>
          <w:sz w:val="24"/>
          <w:szCs w:val="22"/>
          <w:lang w:val="en-US" w:eastAsia="zh-CN" w:bidi="ar-SA"/>
        </w:rPr>
        <w:t>先填写藏品名称、介绍、数量等基本信息，再上传对应的图片、视频或其他资源文件。</w:t>
      </w:r>
    </w:p>
    <w:p w14:paraId="324F823C">
      <w:pPr>
        <w:pStyle w:val="30"/>
        <w:keepNext w:val="0"/>
        <w:keepLines w:val="0"/>
        <w:widowControl/>
        <w:suppressLineNumbers w:val="0"/>
        <w:rPr>
          <w:rFonts w:hint="eastAsia" w:ascii="宋体" w:hAnsi="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系统会检查上传的资源是否有效，如果资源有问题，需要重新填写或上传；如果检查通过，系统会生成并保存藏品元数据，然后进行链上铸造。铸造完成后，系统保存藏品记录，方便后续查看和管理。数字藏品管理模块</w:t>
      </w:r>
      <w:r>
        <w:rPr>
          <w:rFonts w:hint="eastAsia" w:ascii="宋体" w:hAnsi="宋体" w:cs="Times New Roman"/>
          <w:kern w:val="2"/>
          <w:sz w:val="24"/>
          <w:szCs w:val="22"/>
          <w:lang w:val="en-US" w:eastAsia="zh-CN" w:bidi="ar-SA"/>
        </w:rPr>
        <w:t>流程图如图4-3所示</w:t>
      </w:r>
    </w:p>
    <w:p w14:paraId="6763C789">
      <w:pPr>
        <w:pStyle w:val="30"/>
        <w:keepNext w:val="0"/>
        <w:keepLines w:val="0"/>
        <w:widowControl/>
        <w:suppressLineNumbers w:val="0"/>
        <w:rPr>
          <w:rFonts w:hint="eastAsia" w:ascii="宋体" w:hAnsi="宋体" w:cs="Times New Roman"/>
          <w:kern w:val="2"/>
          <w:sz w:val="24"/>
          <w:szCs w:val="22"/>
          <w:lang w:val="en-US" w:eastAsia="zh-CN" w:bidi="ar-SA"/>
        </w:rPr>
      </w:pPr>
      <w:r>
        <w:drawing>
          <wp:anchor distT="0" distB="0" distL="114300" distR="114300" simplePos="0" relativeHeight="251662336" behindDoc="0" locked="0" layoutInCell="1" allowOverlap="1">
            <wp:simplePos x="0" y="0"/>
            <wp:positionH relativeFrom="column">
              <wp:posOffset>683895</wp:posOffset>
            </wp:positionH>
            <wp:positionV relativeFrom="paragraph">
              <wp:posOffset>239395</wp:posOffset>
            </wp:positionV>
            <wp:extent cx="4133215" cy="4133215"/>
            <wp:effectExtent l="0" t="0" r="12065" b="12065"/>
            <wp:wrapTopAndBottom/>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8"/>
                    <a:stretch>
                      <a:fillRect/>
                    </a:stretch>
                  </pic:blipFill>
                  <pic:spPr>
                    <a:xfrm>
                      <a:off x="0" y="0"/>
                      <a:ext cx="4133215" cy="4133215"/>
                    </a:xfrm>
                    <a:prstGeom prst="rect">
                      <a:avLst/>
                    </a:prstGeom>
                    <a:noFill/>
                    <a:ln>
                      <a:noFill/>
                    </a:ln>
                  </pic:spPr>
                </pic:pic>
              </a:graphicData>
            </a:graphic>
          </wp:anchor>
        </w:drawing>
      </w:r>
    </w:p>
    <w:p w14:paraId="736C227A">
      <w:pPr>
        <w:pStyle w:val="30"/>
        <w:keepNext w:val="0"/>
        <w:keepLines w:val="0"/>
        <w:widowControl/>
        <w:suppressLineNumbers w:val="0"/>
        <w:rPr>
          <w:rFonts w:hint="eastAsia" w:ascii="宋体" w:hAnsi="宋体" w:cs="Times New Roman"/>
          <w:kern w:val="2"/>
          <w:sz w:val="24"/>
          <w:szCs w:val="22"/>
          <w:lang w:val="en-US" w:eastAsia="zh-CN" w:bidi="ar-SA"/>
        </w:rPr>
      </w:pPr>
    </w:p>
    <w:p w14:paraId="47547CC0">
      <w:pPr>
        <w:pStyle w:val="30"/>
        <w:keepNext w:val="0"/>
        <w:keepLines w:val="0"/>
        <w:widowControl/>
        <w:suppressLineNumbers w:val="0"/>
        <w:jc w:val="center"/>
        <w:rPr>
          <w:rFonts w:hint="default"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 xml:space="preserve">图 4-3 </w:t>
      </w:r>
      <w:r>
        <w:rPr>
          <w:rFonts w:hint="default" w:ascii="宋体" w:hAnsi="宋体" w:eastAsia="宋体" w:cs="Times New Roman"/>
          <w:kern w:val="2"/>
          <w:sz w:val="24"/>
          <w:szCs w:val="22"/>
          <w:lang w:val="en-US" w:eastAsia="zh-CN" w:bidi="ar-SA"/>
        </w:rPr>
        <w:t>数字藏品管理模块</w:t>
      </w:r>
      <w:r>
        <w:rPr>
          <w:rFonts w:hint="eastAsia" w:ascii="宋体" w:hAnsi="宋体" w:cs="Times New Roman"/>
          <w:kern w:val="2"/>
          <w:sz w:val="24"/>
          <w:szCs w:val="22"/>
          <w:lang w:val="en-US" w:eastAsia="zh-CN" w:bidi="ar-SA"/>
        </w:rPr>
        <w:t>流程图</w:t>
      </w:r>
    </w:p>
    <w:p w14:paraId="575DCAB8">
      <w:pPr>
        <w:pStyle w:val="30"/>
        <w:keepNext w:val="0"/>
        <w:keepLines w:val="0"/>
        <w:widowControl/>
        <w:suppressLineNumbers w:val="0"/>
        <w:rPr>
          <w:rFonts w:hint="eastAsia" w:ascii="宋体" w:hAnsi="宋体" w:cs="Times New Roman"/>
          <w:kern w:val="2"/>
          <w:sz w:val="24"/>
          <w:szCs w:val="22"/>
          <w:lang w:val="en-US" w:eastAsia="zh-CN" w:bidi="ar-SA"/>
        </w:rPr>
      </w:pPr>
    </w:p>
    <w:p w14:paraId="34FE3A51">
      <w:pPr>
        <w:pStyle w:val="30"/>
        <w:keepNext w:val="0"/>
        <w:keepLines w:val="0"/>
        <w:widowControl/>
        <w:suppressLineNumbers w:val="0"/>
        <w:rPr>
          <w:rFonts w:hint="eastAsia" w:ascii="宋体" w:hAnsi="宋体" w:cs="Times New Roman"/>
          <w:kern w:val="2"/>
          <w:sz w:val="24"/>
          <w:szCs w:val="22"/>
          <w:lang w:val="en-US" w:eastAsia="zh-CN" w:bidi="ar-SA"/>
        </w:rPr>
      </w:pPr>
    </w:p>
    <w:p w14:paraId="28B2AB52">
      <w:pPr>
        <w:pStyle w:val="30"/>
        <w:keepNext w:val="0"/>
        <w:keepLines w:val="0"/>
        <w:widowControl/>
        <w:suppressLineNumbers w:val="0"/>
        <w:ind w:left="0" w:leftChars="0" w:firstLine="0" w:firstLineChars="0"/>
        <w:rPr>
          <w:rFonts w:hint="default" w:ascii="宋体" w:hAnsi="宋体" w:cs="Times New Roman"/>
          <w:kern w:val="2"/>
          <w:sz w:val="24"/>
          <w:szCs w:val="22"/>
          <w:lang w:val="en-US" w:eastAsia="zh-CN" w:bidi="ar-SA"/>
        </w:rPr>
      </w:pPr>
    </w:p>
    <w:p w14:paraId="172010CA">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63E80945">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43BEC354">
      <w:pPr>
        <w:widowControl w:val="0"/>
        <w:numPr>
          <w:numId w:val="0"/>
        </w:numPr>
        <w:spacing w:before="0" w:after="0"/>
        <w:ind w:left="1400" w:leftChars="0"/>
        <w:rPr>
          <w:rFonts w:hint="eastAsia" w:eastAsia="黑体" w:cs="Times New Roman"/>
          <w:b w:val="0"/>
          <w:bCs w:val="0"/>
          <w:kern w:val="2"/>
          <w:sz w:val="30"/>
          <w:szCs w:val="24"/>
          <w:lang w:val="en-US" w:eastAsia="zh-CN" w:bidi="ar-SA"/>
        </w:rPr>
      </w:pPr>
      <w:r>
        <w:rPr>
          <w:rFonts w:hint="eastAsia" w:eastAsia="黑体" w:cs="Times New Roman"/>
          <w:b w:val="0"/>
          <w:bCs w:val="0"/>
          <w:kern w:val="2"/>
          <w:sz w:val="30"/>
          <w:szCs w:val="24"/>
          <w:lang w:val="en-US" w:eastAsia="zh-CN" w:bidi="ar-SA"/>
        </w:rPr>
        <w:t>(3)市场交易模块流程图</w:t>
      </w:r>
    </w:p>
    <w:p w14:paraId="63D570E7">
      <w:pPr>
        <w:pStyle w:val="30"/>
        <w:keepNext w:val="0"/>
        <w:keepLines w:val="0"/>
        <w:widowControl/>
        <w:suppressLineNumbers w:val="0"/>
        <w:rPr>
          <w:rFonts w:hint="eastAsia" w:ascii="宋体" w:hAnsi="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市场交易模块用于用户浏览和购买数字藏品。用户进入市场后，可以筛选并查看感兴趣的藏品，了解藏品价格、详情和当前状态。</w:t>
      </w:r>
      <w:r>
        <w:rPr>
          <w:rFonts w:hint="eastAsia" w:ascii="宋体" w:hAnsi="宋体" w:cs="Times New Roman"/>
          <w:kern w:val="2"/>
          <w:sz w:val="24"/>
          <w:szCs w:val="22"/>
          <w:lang w:val="en-US" w:eastAsia="zh-CN" w:bidi="ar-SA"/>
        </w:rPr>
        <w:t>市场交易</w:t>
      </w:r>
      <w:r>
        <w:rPr>
          <w:rFonts w:hint="default" w:ascii="宋体" w:hAnsi="宋体" w:eastAsia="宋体" w:cs="Times New Roman"/>
          <w:kern w:val="2"/>
          <w:sz w:val="24"/>
          <w:szCs w:val="22"/>
          <w:lang w:val="en-US" w:eastAsia="zh-CN" w:bidi="ar-SA"/>
        </w:rPr>
        <w:t>模块</w:t>
      </w:r>
      <w:r>
        <w:rPr>
          <w:rFonts w:hint="eastAsia" w:ascii="宋体" w:hAnsi="宋体" w:cs="Times New Roman"/>
          <w:kern w:val="2"/>
          <w:sz w:val="24"/>
          <w:szCs w:val="22"/>
          <w:lang w:val="en-US" w:eastAsia="zh-CN" w:bidi="ar-SA"/>
        </w:rPr>
        <w:t>流程图如图4-4所示。</w:t>
      </w:r>
    </w:p>
    <w:p w14:paraId="23BB9491">
      <w:pPr>
        <w:pStyle w:val="30"/>
        <w:keepNext w:val="0"/>
        <w:keepLines w:val="0"/>
        <w:widowControl/>
        <w:suppressLineNumbers w:val="0"/>
        <w:rPr>
          <w:rFonts w:hint="eastAsia" w:ascii="宋体" w:hAnsi="宋体" w:cs="Times New Roman"/>
          <w:kern w:val="2"/>
          <w:sz w:val="24"/>
          <w:szCs w:val="22"/>
          <w:lang w:val="en-US" w:eastAsia="zh-CN" w:bidi="ar-SA"/>
        </w:rPr>
      </w:pPr>
      <w:r>
        <w:drawing>
          <wp:anchor distT="0" distB="0" distL="114300" distR="114300" simplePos="0" relativeHeight="251663360" behindDoc="0" locked="0" layoutInCell="1" allowOverlap="1">
            <wp:simplePos x="0" y="0"/>
            <wp:positionH relativeFrom="column">
              <wp:posOffset>859790</wp:posOffset>
            </wp:positionH>
            <wp:positionV relativeFrom="paragraph">
              <wp:posOffset>203200</wp:posOffset>
            </wp:positionV>
            <wp:extent cx="3968115" cy="3968115"/>
            <wp:effectExtent l="0" t="0" r="9525" b="9525"/>
            <wp:wrapTopAndBottom/>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9"/>
                    <a:stretch>
                      <a:fillRect/>
                    </a:stretch>
                  </pic:blipFill>
                  <pic:spPr>
                    <a:xfrm>
                      <a:off x="0" y="0"/>
                      <a:ext cx="3968115" cy="3968115"/>
                    </a:xfrm>
                    <a:prstGeom prst="rect">
                      <a:avLst/>
                    </a:prstGeom>
                    <a:noFill/>
                    <a:ln>
                      <a:noFill/>
                    </a:ln>
                  </pic:spPr>
                </pic:pic>
              </a:graphicData>
            </a:graphic>
          </wp:anchor>
        </w:drawing>
      </w:r>
    </w:p>
    <w:p w14:paraId="2394525D">
      <w:pPr>
        <w:pStyle w:val="30"/>
        <w:keepNext w:val="0"/>
        <w:keepLines w:val="0"/>
        <w:widowControl/>
        <w:suppressLineNumbers w:val="0"/>
        <w:jc w:val="center"/>
        <w:rPr>
          <w:rFonts w:hint="eastAsia"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图 4-4 市场交易</w:t>
      </w:r>
      <w:r>
        <w:rPr>
          <w:rFonts w:hint="default" w:ascii="宋体" w:hAnsi="宋体" w:eastAsia="宋体" w:cs="Times New Roman"/>
          <w:kern w:val="2"/>
          <w:sz w:val="24"/>
          <w:szCs w:val="22"/>
          <w:lang w:val="en-US" w:eastAsia="zh-CN" w:bidi="ar-SA"/>
        </w:rPr>
        <w:t>模块</w:t>
      </w:r>
      <w:r>
        <w:rPr>
          <w:rFonts w:hint="eastAsia" w:ascii="宋体" w:hAnsi="宋体" w:cs="Times New Roman"/>
          <w:kern w:val="2"/>
          <w:sz w:val="24"/>
          <w:szCs w:val="22"/>
          <w:lang w:val="en-US" w:eastAsia="zh-CN" w:bidi="ar-SA"/>
        </w:rPr>
        <w:t>流程图</w:t>
      </w:r>
    </w:p>
    <w:p w14:paraId="31035C2C">
      <w:pPr>
        <w:pStyle w:val="30"/>
        <w:keepNext w:val="0"/>
        <w:keepLines w:val="0"/>
        <w:widowControl/>
        <w:suppressLineNumbers w:val="0"/>
        <w:jc w:val="center"/>
        <w:rPr>
          <w:rFonts w:hint="eastAsia" w:ascii="宋体" w:hAnsi="宋体" w:cs="Times New Roman"/>
          <w:kern w:val="2"/>
          <w:sz w:val="24"/>
          <w:szCs w:val="22"/>
          <w:lang w:val="en-US" w:eastAsia="zh-CN" w:bidi="ar-SA"/>
        </w:rPr>
      </w:pPr>
    </w:p>
    <w:p w14:paraId="62D4B980">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1ADA6C92">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694CEBFE">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6D7E0294">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13A97A90">
      <w:pPr>
        <w:widowControl w:val="0"/>
        <w:numPr>
          <w:numId w:val="0"/>
        </w:numPr>
        <w:spacing w:before="0" w:after="0"/>
        <w:ind w:left="1400" w:leftChars="0"/>
        <w:rPr>
          <w:rFonts w:hint="eastAsia" w:eastAsia="黑体" w:cs="Times New Roman"/>
          <w:b w:val="0"/>
          <w:bCs w:val="0"/>
          <w:kern w:val="2"/>
          <w:sz w:val="30"/>
          <w:szCs w:val="24"/>
          <w:lang w:val="en-US" w:eastAsia="zh-CN" w:bidi="ar-SA"/>
        </w:rPr>
      </w:pPr>
      <w:r>
        <w:rPr>
          <w:rFonts w:hint="eastAsia" w:eastAsia="黑体" w:cs="Times New Roman"/>
          <w:b w:val="0"/>
          <w:bCs w:val="0"/>
          <w:kern w:val="2"/>
          <w:sz w:val="30"/>
          <w:szCs w:val="24"/>
          <w:lang w:val="en-US" w:eastAsia="zh-CN" w:bidi="ar-SA"/>
        </w:rPr>
        <w:t>(4)订单与资产管理模块流程图</w:t>
      </w:r>
    </w:p>
    <w:p w14:paraId="3DD0878F">
      <w:pPr>
        <w:pStyle w:val="30"/>
        <w:keepNext w:val="0"/>
        <w:keepLines w:val="0"/>
        <w:widowControl/>
        <w:suppressLineNumbers w:val="0"/>
        <w:rPr>
          <w:rFonts w:hint="eastAsia" w:ascii="宋体" w:hAnsi="宋体" w:cs="Times New Roman"/>
          <w:kern w:val="2"/>
          <w:sz w:val="24"/>
          <w:szCs w:val="22"/>
          <w:lang w:val="en-US" w:eastAsia="zh-CN" w:bidi="ar-SA"/>
        </w:rPr>
      </w:pPr>
      <w:r>
        <w:rPr>
          <w:rFonts w:hint="default" w:ascii="宋体" w:hAnsi="宋体" w:eastAsia="宋体" w:cs="Times New Roman"/>
          <w:kern w:val="2"/>
          <w:sz w:val="24"/>
          <w:szCs w:val="22"/>
          <w:lang w:val="en-US" w:eastAsia="zh-CN" w:bidi="ar-SA"/>
        </w:rPr>
        <w:t>订单与资产管理模块用于用户查看自己的数字藏品和交易记录。用户进入个人中心后，可以查询资产信息，查看自己持有的藏品。同时，用户也可以查看订单记录和交易历史，了解每一笔交易的时间、状态和结果。</w:t>
      </w:r>
      <w:r>
        <w:rPr>
          <w:rFonts w:hint="eastAsia" w:ascii="宋体" w:hAnsi="宋体" w:eastAsia="宋体" w:cs="Times New Roman"/>
          <w:kern w:val="2"/>
          <w:sz w:val="24"/>
          <w:szCs w:val="22"/>
          <w:lang w:val="en-US" w:eastAsia="zh-CN" w:bidi="ar-SA"/>
        </w:rPr>
        <w:t>订单与资产管理模块流程图</w:t>
      </w:r>
      <w:r>
        <w:rPr>
          <w:rFonts w:hint="eastAsia" w:ascii="宋体" w:hAnsi="宋体" w:cs="Times New Roman"/>
          <w:kern w:val="2"/>
          <w:sz w:val="24"/>
          <w:szCs w:val="22"/>
          <w:lang w:val="en-US" w:eastAsia="zh-CN" w:bidi="ar-SA"/>
        </w:rPr>
        <w:t>如图4-5所示。</w:t>
      </w:r>
    </w:p>
    <w:p w14:paraId="68F8FEF0">
      <w:pPr>
        <w:pStyle w:val="30"/>
        <w:keepNext w:val="0"/>
        <w:keepLines w:val="0"/>
        <w:widowControl/>
        <w:suppressLineNumbers w:val="0"/>
        <w:rPr>
          <w:rFonts w:hint="default" w:ascii="宋体" w:hAnsi="宋体" w:eastAsia="宋体" w:cs="Times New Roman"/>
          <w:kern w:val="2"/>
          <w:sz w:val="24"/>
          <w:szCs w:val="22"/>
          <w:lang w:val="en-US" w:eastAsia="zh-CN" w:bidi="ar-SA"/>
        </w:rPr>
      </w:pPr>
      <w:r>
        <w:drawing>
          <wp:anchor distT="0" distB="0" distL="114300" distR="114300" simplePos="0" relativeHeight="251664384" behindDoc="0" locked="0" layoutInCell="1" allowOverlap="1">
            <wp:simplePos x="0" y="0"/>
            <wp:positionH relativeFrom="column">
              <wp:posOffset>696595</wp:posOffset>
            </wp:positionH>
            <wp:positionV relativeFrom="paragraph">
              <wp:posOffset>83185</wp:posOffset>
            </wp:positionV>
            <wp:extent cx="4131945" cy="4131945"/>
            <wp:effectExtent l="0" t="0" r="13335" b="13335"/>
            <wp:wrapTopAndBottom/>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0"/>
                    <a:stretch>
                      <a:fillRect/>
                    </a:stretch>
                  </pic:blipFill>
                  <pic:spPr>
                    <a:xfrm>
                      <a:off x="0" y="0"/>
                      <a:ext cx="4131945" cy="4131945"/>
                    </a:xfrm>
                    <a:prstGeom prst="rect">
                      <a:avLst/>
                    </a:prstGeom>
                    <a:noFill/>
                    <a:ln>
                      <a:noFill/>
                    </a:ln>
                  </pic:spPr>
                </pic:pic>
              </a:graphicData>
            </a:graphic>
          </wp:anchor>
        </w:drawing>
      </w:r>
    </w:p>
    <w:p w14:paraId="1DD056C5">
      <w:pPr>
        <w:pStyle w:val="30"/>
        <w:keepNext w:val="0"/>
        <w:keepLines w:val="0"/>
        <w:widowControl/>
        <w:suppressLineNumbers w:val="0"/>
        <w:jc w:val="center"/>
        <w:rPr>
          <w:rFonts w:hint="eastAsia"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 xml:space="preserve">图 4-5 </w:t>
      </w:r>
      <w:r>
        <w:rPr>
          <w:rFonts w:hint="eastAsia" w:ascii="宋体" w:hAnsi="宋体" w:eastAsia="宋体" w:cs="Times New Roman"/>
          <w:kern w:val="2"/>
          <w:sz w:val="24"/>
          <w:szCs w:val="22"/>
          <w:lang w:val="en-US" w:eastAsia="zh-CN" w:bidi="ar-SA"/>
        </w:rPr>
        <w:t>订单与资产管理模块流程图</w:t>
      </w:r>
    </w:p>
    <w:p w14:paraId="2CC68693">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61823FAA">
      <w:pPr>
        <w:widowControl w:val="0"/>
        <w:numPr>
          <w:numId w:val="0"/>
        </w:numPr>
        <w:spacing w:before="0" w:after="0"/>
        <w:ind w:left="1400" w:leftChars="0"/>
        <w:rPr>
          <w:rFonts w:hint="eastAsia" w:eastAsia="黑体" w:cs="Times New Roman"/>
          <w:b w:val="0"/>
          <w:bCs w:val="0"/>
          <w:kern w:val="2"/>
          <w:sz w:val="30"/>
          <w:szCs w:val="24"/>
          <w:lang w:val="en-US" w:eastAsia="zh-CN" w:bidi="ar-SA"/>
        </w:rPr>
      </w:pPr>
    </w:p>
    <w:p w14:paraId="2359EB45">
      <w:pPr>
        <w:widowControl w:val="0"/>
        <w:numPr>
          <w:numId w:val="0"/>
        </w:numPr>
        <w:spacing w:before="0" w:after="0"/>
        <w:ind w:left="1400" w:leftChars="0"/>
        <w:rPr>
          <w:rFonts w:hint="default" w:eastAsia="黑体" w:cs="Times New Roman"/>
          <w:b w:val="0"/>
          <w:bCs w:val="0"/>
          <w:kern w:val="2"/>
          <w:sz w:val="30"/>
          <w:szCs w:val="24"/>
          <w:lang w:val="en-US" w:eastAsia="zh-CN" w:bidi="ar-SA"/>
        </w:rPr>
      </w:pPr>
    </w:p>
    <w:p w14:paraId="7B5477F0">
      <w:pPr>
        <w:widowControl w:val="0"/>
        <w:numPr>
          <w:numId w:val="0"/>
        </w:numPr>
        <w:spacing w:before="0" w:after="0"/>
        <w:ind w:left="1400" w:leftChars="0"/>
        <w:rPr>
          <w:rFonts w:hint="default" w:ascii="Times New Roman" w:hAnsi="Times New Roman" w:eastAsia="黑体" w:cs="Times New Roman"/>
          <w:b w:val="0"/>
          <w:bCs w:val="0"/>
          <w:kern w:val="2"/>
          <w:sz w:val="30"/>
          <w:szCs w:val="24"/>
          <w:lang w:val="en-US" w:eastAsia="zh-CN" w:bidi="ar-SA"/>
        </w:rPr>
      </w:pPr>
      <w:bookmarkStart w:id="0" w:name="_GoBack"/>
      <w:bookmarkEnd w:id="0"/>
    </w:p>
    <w:p w14:paraId="043B8A03">
      <w:pPr>
        <w:widowControl w:val="0"/>
        <w:spacing w:before="0" w:after="0"/>
        <w:ind w:firstLine="480" w:firstLineChars="200"/>
      </w:pPr>
    </w:p>
    <w:p w14:paraId="0174B09F">
      <w:pPr>
        <w:widowControl w:val="0"/>
        <w:spacing w:before="0" w:after="0"/>
        <w:ind w:firstLine="480" w:firstLineChars="200"/>
      </w:pPr>
    </w:p>
    <w:p w14:paraId="5387A632">
      <w:pPr>
        <w:widowControl w:val="0"/>
        <w:spacing w:before="0" w:after="0"/>
        <w:ind w:firstLine="480" w:firstLineChars="200"/>
        <w:rPr>
          <w:rFonts w:hint="eastAsia"/>
          <w:lang w:eastAsia="zh-CN"/>
        </w:rPr>
      </w:pPr>
    </w:p>
    <w:p w14:paraId="47D8BAE0">
      <w:pPr>
        <w:widowControl w:val="0"/>
        <w:spacing w:before="0" w:after="0"/>
        <w:ind w:firstLine="480" w:firstLineChars="200"/>
        <w:rPr>
          <w:rFonts w:hint="eastAsia" w:ascii="宋体" w:hAnsi="宋体" w:cs="Times New Roman"/>
          <w:kern w:val="2"/>
          <w:lang w:eastAsia="zh-CN"/>
        </w:rPr>
      </w:pPr>
    </w:p>
    <w:p w14:paraId="5117F1D0">
      <w:pPr>
        <w:ind w:firstLine="0"/>
        <w:jc w:val="center"/>
      </w:pPr>
      <w:r>
        <w:drawing>
          <wp:inline distT="0" distB="0" distL="114300" distR="114300">
            <wp:extent cx="5394960" cy="3034665"/>
            <wp:effectExtent l="0" t="0" r="1524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394960" cy="3034665"/>
                    </a:xfrm>
                    <a:prstGeom prst="rect">
                      <a:avLst/>
                    </a:prstGeom>
                  </pic:spPr>
                </pic:pic>
              </a:graphicData>
            </a:graphic>
          </wp:inline>
        </w:drawing>
      </w:r>
    </w:p>
    <w:p w14:paraId="517261D8">
      <w:pPr>
        <w:pStyle w:val="4"/>
        <w:widowControl w:val="0"/>
        <w:spacing w:before="326" w:beforeLines="100" w:after="326" w:afterLines="100" w:line="480" w:lineRule="exact"/>
        <w:ind w:left="0" w:leftChars="0" w:firstLine="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4.2 数据库设计</w:t>
      </w:r>
    </w:p>
    <w:p w14:paraId="3E3D13D3">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数据库设计围绕 users、nfts 和 orders 三张核心表展开。users 表保存平台用户和钱包登录所需 nonce，nfts 表保存链上 NFT 在平台中的展示和交易状态，orders 表保存历史成交记录。三者之间的关系为：一个用户可以拥有多个 NFT，一个用户可以作为买家或卖家参与多笔订单，一个 NFT 可以产生多笔历史交易记录。</w:t>
      </w:r>
    </w:p>
    <w:p w14:paraId="21BAFFC4">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br w:type="page"/>
      </w:r>
    </w:p>
    <w:p w14:paraId="0FAEA53A">
      <w:pPr>
        <w:keepNext/>
        <w:spacing w:before="240" w:after="240" w:line="400" w:lineRule="exact"/>
        <w:ind w:firstLine="0"/>
        <w:jc w:val="center"/>
      </w:pPr>
      <w:r>
        <w:rPr>
          <w:rFonts w:ascii="Times New Roman" w:hAnsi="Times New Roman" w:eastAsia="宋体"/>
          <w:b w:val="0"/>
          <w:sz w:val="21"/>
        </w:rPr>
        <w:t>表 4-1 用户表 users 主要字段</w:t>
      </w:r>
    </w:p>
    <w:p w14:paraId="6365DD5B">
      <w:pPr>
        <w:keepLines/>
        <w:ind w:firstLine="0"/>
        <w:jc w:val="center"/>
      </w:pPr>
      <w:r>
        <w:drawing>
          <wp:inline distT="0" distB="0" distL="114300" distR="114300">
            <wp:extent cx="5394960" cy="1895475"/>
            <wp:effectExtent l="0" t="0" r="152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394960" cy="1895943"/>
                    </a:xfrm>
                    <a:prstGeom prst="rect">
                      <a:avLst/>
                    </a:prstGeom>
                  </pic:spPr>
                </pic:pic>
              </a:graphicData>
            </a:graphic>
          </wp:inline>
        </w:drawing>
      </w:r>
    </w:p>
    <w:p w14:paraId="44B0F75D">
      <w:pPr>
        <w:spacing w:after="80" w:line="400" w:lineRule="exact"/>
        <w:ind w:firstLine="0"/>
      </w:pPr>
    </w:p>
    <w:p w14:paraId="6D532814">
      <w:pPr>
        <w:keepNext/>
        <w:spacing w:before="240" w:after="240" w:line="400" w:lineRule="exact"/>
        <w:ind w:firstLine="0"/>
        <w:jc w:val="center"/>
      </w:pPr>
      <w:r>
        <w:rPr>
          <w:rFonts w:ascii="Times New Roman" w:hAnsi="Times New Roman" w:eastAsia="宋体"/>
          <w:b w:val="0"/>
          <w:sz w:val="21"/>
        </w:rPr>
        <w:t>表 4-2 NFT 表 nfts 主要字段</w:t>
      </w:r>
    </w:p>
    <w:p w14:paraId="4EB38828">
      <w:pPr>
        <w:keepLines/>
        <w:ind w:firstLine="0"/>
        <w:jc w:val="center"/>
      </w:pPr>
      <w:r>
        <w:drawing>
          <wp:inline distT="0" distB="0" distL="114300" distR="114300">
            <wp:extent cx="5394960" cy="2172970"/>
            <wp:effectExtent l="0" t="0" r="1524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394960" cy="2173398"/>
                    </a:xfrm>
                    <a:prstGeom prst="rect">
                      <a:avLst/>
                    </a:prstGeom>
                  </pic:spPr>
                </pic:pic>
              </a:graphicData>
            </a:graphic>
          </wp:inline>
        </w:drawing>
      </w:r>
    </w:p>
    <w:p w14:paraId="3A4B8260">
      <w:pPr>
        <w:spacing w:after="80" w:line="400" w:lineRule="exact"/>
        <w:ind w:firstLine="0"/>
      </w:pPr>
    </w:p>
    <w:p w14:paraId="03CA0F2E">
      <w:r>
        <w:br w:type="page"/>
      </w:r>
    </w:p>
    <w:p w14:paraId="41BDD3C3">
      <w:pPr>
        <w:keepNext/>
        <w:spacing w:before="240" w:after="240" w:line="400" w:lineRule="exact"/>
        <w:ind w:firstLine="0"/>
        <w:jc w:val="center"/>
      </w:pPr>
      <w:r>
        <w:rPr>
          <w:rFonts w:ascii="Times New Roman" w:hAnsi="Times New Roman" w:eastAsia="宋体"/>
          <w:b w:val="0"/>
          <w:sz w:val="21"/>
        </w:rPr>
        <w:t>表 4-3 订单表 orders 主要字段</w:t>
      </w:r>
    </w:p>
    <w:p w14:paraId="6DC152B7">
      <w:pPr>
        <w:keepLines/>
        <w:ind w:firstLine="0"/>
        <w:jc w:val="center"/>
      </w:pPr>
      <w:r>
        <w:drawing>
          <wp:inline distT="0" distB="0" distL="114300" distR="114300">
            <wp:extent cx="5394960" cy="2172970"/>
            <wp:effectExtent l="0" t="0" r="1524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394960" cy="2173398"/>
                    </a:xfrm>
                    <a:prstGeom prst="rect">
                      <a:avLst/>
                    </a:prstGeom>
                  </pic:spPr>
                </pic:pic>
              </a:graphicData>
            </a:graphic>
          </wp:inline>
        </w:drawing>
      </w:r>
    </w:p>
    <w:p w14:paraId="1A1A35ED">
      <w:pPr>
        <w:spacing w:after="80" w:line="400" w:lineRule="exact"/>
        <w:ind w:firstLine="0"/>
      </w:pPr>
    </w:p>
    <w:p w14:paraId="7E2B82D3">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4.3 智能合约设计</w:t>
      </w:r>
    </w:p>
    <w:p w14:paraId="6C35DCC5">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NFTCollection 合约基于 ERC721URIStorage、ERC721Royalty、Ownable 和 ReentrancyGuard 组合实现。合约内部通过自增计数器生成 Token ID，通过 Listing 结构保存上架卖家、价格和状态，通过版税映射保存每个 Token 的版税基点。合约暴露 safeMint、mintAndList、listToken、cancelListing、buy、getListing、getRoyaltyInfo 和 totalMinted 等接口。</w:t>
      </w:r>
    </w:p>
    <w:p w14:paraId="3EC00B28">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购买函数是合约的关键。它先检查 NFT 是否处于有效上架状态，再检查卖家是否仍为链上持有人、买家是否不是卖家、付款金额是否等于价格。随后合约删除上架信息、转移 NFT 所有权，并根据版税信息拆分支付金额。该流程保证了链上交易的可信执行。</w:t>
      </w:r>
    </w:p>
    <w:p w14:paraId="28621CA1">
      <w:pPr>
        <w:pStyle w:val="4"/>
        <w:widowControl w:val="0"/>
        <w:spacing w:before="326" w:beforeLines="100" w:after="326" w:afterLines="100" w:line="480" w:lineRule="exact"/>
        <w:ind w:firstLine="200" w:firstLineChars="0"/>
        <w:rPr>
          <w:rFonts w:hint="eastAsia" w:ascii="黑体" w:hAnsi="黑体" w:eastAsia="黑体" w:cs="Times New Roman"/>
          <w:b w:val="0"/>
          <w:kern w:val="2"/>
          <w:sz w:val="32"/>
          <w:szCs w:val="32"/>
          <w:lang w:eastAsia="zh-CN"/>
        </w:rPr>
      </w:pPr>
      <w:r>
        <w:rPr>
          <w:rFonts w:hint="eastAsia" w:ascii="黑体" w:hAnsi="黑体" w:eastAsia="黑体" w:cs="Times New Roman"/>
          <w:b w:val="0"/>
          <w:kern w:val="2"/>
          <w:sz w:val="32"/>
          <w:szCs w:val="32"/>
          <w:lang w:eastAsia="zh-CN"/>
        </w:rPr>
        <w:t>4.4 核心业务流程设计</w:t>
      </w:r>
    </w:p>
    <w:p w14:paraId="2D187F5A">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系统核心业务流程包括钱包登录、媒体上传、IPFS 元数据生成、合约铸造或上架、市场展示交易和订单同步管理。为了保持链上链下状态一致，系统采用“链上交易确认后，再同步后端业务数据”的设计。核心流程如图 4-2 所示。</w:t>
      </w:r>
    </w:p>
    <w:p w14:paraId="08B1AAB2">
      <w:pPr>
        <w:ind w:firstLine="0"/>
        <w:jc w:val="center"/>
      </w:pPr>
      <w:r>
        <w:drawing>
          <wp:inline distT="0" distB="0" distL="114300" distR="114300">
            <wp:extent cx="5394960" cy="3034665"/>
            <wp:effectExtent l="0" t="0" r="1524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394960" cy="3034665"/>
                    </a:xfrm>
                    <a:prstGeom prst="rect">
                      <a:avLst/>
                    </a:prstGeom>
                  </pic:spPr>
                </pic:pic>
              </a:graphicData>
            </a:graphic>
          </wp:inline>
        </w:drawing>
      </w:r>
    </w:p>
    <w:p w14:paraId="12B6F6E0">
      <w:pPr>
        <w:keepNext w:val="0"/>
        <w:spacing w:before="240" w:after="240" w:line="400" w:lineRule="exact"/>
        <w:ind w:firstLine="0"/>
        <w:jc w:val="center"/>
      </w:pPr>
      <w:r>
        <w:rPr>
          <w:rFonts w:ascii="Times New Roman" w:hAnsi="Times New Roman" w:eastAsia="宋体"/>
          <w:b w:val="0"/>
          <w:sz w:val="21"/>
        </w:rPr>
        <w:t>图 4-2 核心业务流程图</w:t>
      </w:r>
    </w:p>
    <w:p w14:paraId="3545D809">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从图 4-2 可以看出，平台流程并不是简单的页面跳转，而是由链下业务校验、IPFS 元数据保存、链上合约交易和后端订单同步共同构成。前端负责把用户操作组织成连续步骤，后端负责保存可查询的数据状态，智能合约负责完成不可篡改的资产流转。这样的流程安排能够降低单点数据失真的风险，也方便后续通过事件监听进一步提高链上链下同步的自动化程度。</w:t>
      </w:r>
    </w:p>
    <w:p w14:paraId="64BD86BA">
      <w:r>
        <w:br w:type="page"/>
      </w:r>
    </w:p>
    <w:p w14:paraId="7AFC2E26">
      <w:pPr>
        <w:pStyle w:val="3"/>
        <w:pageBreakBefore/>
        <w:widowControl w:val="0"/>
        <w:spacing w:before="340" w:after="330" w:line="578" w:lineRule="auto"/>
        <w:ind w:firstLine="200" w:firstLineChars="0"/>
        <w:jc w:val="center"/>
        <w:rPr>
          <w:rFonts w:ascii="黑体" w:hAnsi="黑体" w:eastAsia="黑体" w:cs="Times New Roman"/>
          <w:b w:val="0"/>
          <w:kern w:val="44"/>
          <w:sz w:val="36"/>
          <w:szCs w:val="44"/>
          <w:lang w:eastAsia="zh-CN"/>
        </w:rPr>
      </w:pPr>
      <w:r>
        <w:rPr>
          <w:rFonts w:ascii="黑体" w:hAnsi="黑体" w:eastAsia="黑体" w:cs="Times New Roman"/>
          <w:b w:val="0"/>
          <w:kern w:val="44"/>
          <w:sz w:val="36"/>
          <w:szCs w:val="44"/>
          <w:lang w:eastAsia="zh-CN"/>
        </w:rPr>
        <w:t>第5章 系统实现</w:t>
      </w:r>
    </w:p>
    <w:p w14:paraId="16FF4EBB">
      <w:pPr>
        <w:pStyle w:val="4"/>
        <w:keepNext/>
        <w:ind w:firstLine="0"/>
        <w:jc w:val="left"/>
      </w:pPr>
      <w:r>
        <w:rPr>
          <w:rFonts w:ascii="Times New Roman" w:hAnsi="Times New Roman" w:eastAsia="宋体"/>
          <w:b/>
          <w:sz w:val="28"/>
        </w:rPr>
        <w:t>5.1 项目结构实现</w:t>
      </w:r>
    </w:p>
    <w:p w14:paraId="12203FA9">
      <w:pPr>
        <w:spacing w:after="0" w:line="400" w:lineRule="exact"/>
      </w:pPr>
      <w:r>
        <w:rPr>
          <w:rFonts w:ascii="Times New Roman" w:hAnsi="Times New Roman" w:eastAsia="宋体"/>
          <w:b w:val="0"/>
          <w:sz w:val="24"/>
        </w:rPr>
        <w:t>项目根目录主要包含 frontend、backend、contracts 和 hardhat 四个模块。frontend 使用 Next.js App Router 组织页面，backend 使用 Go 模块组织服务端代码，contracts 保存合约源码，hardhat 用于合约编译和部署。当前一方源码统计约 7823 行，其中前端约 5498 行，后端约 1943 行，合约约 175 行，Hardhat 配置与部署相关代码约 207 行。</w:t>
      </w:r>
    </w:p>
    <w:p w14:paraId="1C638686">
      <w:pPr>
        <w:pStyle w:val="4"/>
        <w:keepNext/>
        <w:ind w:firstLine="0"/>
        <w:jc w:val="left"/>
      </w:pPr>
      <w:r>
        <w:rPr>
          <w:rFonts w:ascii="Times New Roman" w:hAnsi="Times New Roman" w:eastAsia="宋体"/>
          <w:b/>
          <w:sz w:val="28"/>
        </w:rPr>
        <w:t>5.2 身份认证模块实现</w:t>
      </w:r>
    </w:p>
    <w:p w14:paraId="17607CBE">
      <w:pPr>
        <w:spacing w:after="0" w:line="400" w:lineRule="exact"/>
      </w:pPr>
      <w:r>
        <w:rPr>
          <w:rFonts w:ascii="Times New Roman" w:hAnsi="Times New Roman" w:eastAsia="宋体"/>
          <w:b w:val="0"/>
          <w:sz w:val="24"/>
        </w:rPr>
        <w:t>身份认证由后端 AuthService 和前端 WalletConnectButton 协同完成。后端首先根据钱包地址生成随机 nonce，并在用户不存在时自动创建用户；前端调用钱包对固定格式消息签名；后端恢复签名地址并与请求地址比对，成功后签发 JWT。登录成功后，前端把 token 和用户信息保存到 localStorage，并通过 Axios 拦截器在后续 API 请求中自动携带 Authorization 头。</w:t>
      </w:r>
    </w:p>
    <w:p w14:paraId="74A4AE35">
      <w:pPr>
        <w:spacing w:after="0" w:line="400" w:lineRule="exact"/>
      </w:pPr>
      <w:r>
        <w:rPr>
          <w:rFonts w:ascii="Times New Roman" w:hAnsi="Times New Roman" w:eastAsia="宋体"/>
          <w:b w:val="0"/>
          <w:sz w:val="24"/>
        </w:rPr>
        <w:t>该实现避免了账号密码体系与链上钱包身份脱节的问题，也降低了密码泄露风险。用户第一次连接钱包时，系统就能自动完成建号和登录。</w:t>
      </w:r>
    </w:p>
    <w:p w14:paraId="43B40836">
      <w:pPr>
        <w:pStyle w:val="4"/>
        <w:keepNext/>
        <w:ind w:firstLine="0"/>
        <w:jc w:val="left"/>
      </w:pPr>
      <w:r>
        <w:rPr>
          <w:rFonts w:ascii="Times New Roman" w:hAnsi="Times New Roman" w:eastAsia="宋体"/>
          <w:b/>
          <w:sz w:val="28"/>
        </w:rPr>
        <w:t>5.3 NFT创建与IPFS模块实现</w:t>
      </w:r>
    </w:p>
    <w:p w14:paraId="516505EE">
      <w:pPr>
        <w:spacing w:after="0" w:line="400" w:lineRule="exact"/>
      </w:pPr>
      <w:r>
        <w:rPr>
          <w:rFonts w:ascii="Times New Roman" w:hAnsi="Times New Roman" w:eastAsia="宋体"/>
          <w:b w:val="0"/>
          <w:sz w:val="24"/>
        </w:rPr>
        <w:t>创建 NFT 时，前端页面负责收集名称、描述、分类、价格、版税和文件信息，并根据分类限制上传类型。后端 IPFS 接口负责文件大小和 MIME 类型校验，主文件最大 100MB，封面最大 20MB。文件通过 Pinata 上传到 IPFS 后，后端自动生成元数据 JSON，再将元数据上传到 IPFS。前端拿到 metadataUri 后调用合约完成铸造，并将 tokenId、txHash、媒体地址和价格信息同步到数据库。</w:t>
      </w:r>
    </w:p>
    <w:p w14:paraId="66B69695">
      <w:pPr>
        <w:pStyle w:val="4"/>
        <w:keepNext/>
        <w:ind w:firstLine="0"/>
        <w:jc w:val="left"/>
      </w:pPr>
      <w:r>
        <w:rPr>
          <w:rFonts w:ascii="Times New Roman" w:hAnsi="Times New Roman" w:eastAsia="宋体"/>
          <w:b/>
          <w:sz w:val="28"/>
        </w:rPr>
        <w:t>5.4 市场交易模块实现</w:t>
      </w:r>
    </w:p>
    <w:p w14:paraId="1CE01A2A">
      <w:pPr>
        <w:spacing w:after="0" w:line="400" w:lineRule="exact"/>
      </w:pPr>
      <w:r>
        <w:rPr>
          <w:rFonts w:ascii="Times New Roman" w:hAnsi="Times New Roman" w:eastAsia="宋体"/>
          <w:b w:val="0"/>
          <w:sz w:val="24"/>
        </w:rPr>
        <w:t>市场页通过 NFT 列表接口获取已上架藏品，并支持分类筛选、关键词搜索、价格区间和排序。详情页根据 NFT 所有者判断展示购买按钮或上架管理按钮。普通买家购买时，前端先读取链上 listing，再调用 buy 函数完成付款和所有权转移。交易确认后，前端提交 txHash 到后端，后端在事务中创建订单并更新 NFT owner。</w:t>
      </w:r>
    </w:p>
    <w:p w14:paraId="4535B163">
      <w:pPr>
        <w:keepNext/>
        <w:spacing w:before="240" w:after="240" w:line="400" w:lineRule="exact"/>
        <w:ind w:firstLine="0"/>
        <w:jc w:val="center"/>
      </w:pPr>
      <w:r>
        <w:rPr>
          <w:rFonts w:ascii="Times New Roman" w:hAnsi="Times New Roman" w:eastAsia="宋体"/>
          <w:b w:val="0"/>
          <w:sz w:val="21"/>
        </w:rPr>
        <w:t>表 5-1 后端主要接口表</w:t>
      </w:r>
    </w:p>
    <w:p w14:paraId="73EFD276">
      <w:pPr>
        <w:keepLines/>
        <w:ind w:firstLine="0"/>
        <w:jc w:val="center"/>
      </w:pPr>
      <w:r>
        <w:drawing>
          <wp:inline distT="0" distB="0" distL="114300" distR="114300">
            <wp:extent cx="5394960" cy="2172970"/>
            <wp:effectExtent l="0" t="0" r="1524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394960" cy="2173398"/>
                    </a:xfrm>
                    <a:prstGeom prst="rect">
                      <a:avLst/>
                    </a:prstGeom>
                  </pic:spPr>
                </pic:pic>
              </a:graphicData>
            </a:graphic>
          </wp:inline>
        </w:drawing>
      </w:r>
    </w:p>
    <w:p w14:paraId="6570A44D">
      <w:pPr>
        <w:spacing w:after="80" w:line="400" w:lineRule="exact"/>
        <w:ind w:firstLine="0"/>
      </w:pPr>
    </w:p>
    <w:p w14:paraId="5F8346A3">
      <w:pPr>
        <w:pStyle w:val="4"/>
        <w:keepNext/>
        <w:ind w:firstLine="0"/>
        <w:jc w:val="left"/>
      </w:pPr>
      <w:r>
        <w:rPr>
          <w:rFonts w:ascii="Times New Roman" w:hAnsi="Times New Roman" w:eastAsia="宋体"/>
          <w:b/>
          <w:sz w:val="28"/>
        </w:rPr>
        <w:t>5.5 个人中心与通知模块实现</w:t>
      </w:r>
    </w:p>
    <w:p w14:paraId="541B11C3">
      <w:pPr>
        <w:spacing w:after="0" w:line="400" w:lineRule="exact"/>
      </w:pPr>
      <w:r>
        <w:rPr>
          <w:rFonts w:ascii="Times New Roman" w:hAnsi="Times New Roman" w:eastAsia="宋体"/>
          <w:b w:val="0"/>
          <w:sz w:val="24"/>
        </w:rPr>
        <w:t>个人中心展示用户头像、用户名、钱包地址、当前持有 NFT、历史买入和历史卖出记录。头像上传使用本地 uploads 目录，NFT 媒体则使用 IPFS，二者根据资源性质采用不同存储方式。通知模块通过定时轮询买入和卖出订单接口，检测新增订单并生成本地未读提醒。虽然该方式不是严格实时推送，但能满足毕业设计阶段对成交提醒的展示需求。</w:t>
      </w:r>
    </w:p>
    <w:p w14:paraId="10033D1C">
      <w:r>
        <w:br w:type="page"/>
      </w:r>
    </w:p>
    <w:p w14:paraId="602606C5">
      <w:pPr>
        <w:pStyle w:val="3"/>
        <w:keepNext/>
        <w:ind w:firstLine="0"/>
        <w:jc w:val="center"/>
      </w:pPr>
      <w:r>
        <w:rPr>
          <w:rFonts w:ascii="Times New Roman" w:hAnsi="Times New Roman" w:eastAsia="宋体"/>
          <w:b/>
          <w:sz w:val="32"/>
        </w:rPr>
        <w:t>第6章 系统测试</w:t>
      </w:r>
    </w:p>
    <w:p w14:paraId="47A90E48">
      <w:pPr>
        <w:pStyle w:val="4"/>
        <w:keepNext/>
        <w:ind w:firstLine="0"/>
        <w:jc w:val="left"/>
      </w:pPr>
      <w:r>
        <w:rPr>
          <w:rFonts w:ascii="Times New Roman" w:hAnsi="Times New Roman" w:eastAsia="宋体"/>
          <w:b/>
          <w:sz w:val="28"/>
        </w:rPr>
        <w:t>6.1 测试环境</w:t>
      </w:r>
    </w:p>
    <w:p w14:paraId="5F0578B7">
      <w:pPr>
        <w:spacing w:after="0" w:line="400" w:lineRule="exact"/>
      </w:pPr>
      <w:r>
        <w:rPr>
          <w:rFonts w:ascii="Times New Roman" w:hAnsi="Times New Roman" w:eastAsia="宋体"/>
          <w:b w:val="0"/>
          <w:sz w:val="24"/>
        </w:rPr>
        <w:t>系统测试以源码阅读、功能流程验证和后端编译检查为主。后端在 backend 目录执行 go test ./...，结果显示各包均可通过检查，但当前暂无独立测试文件。前端和合约流程主要通过页面操作、钱包交互和接口调用进行联调验证。</w:t>
      </w:r>
    </w:p>
    <w:p w14:paraId="28AFD25D">
      <w:pPr>
        <w:keepNext/>
        <w:spacing w:before="240" w:after="240" w:line="400" w:lineRule="exact"/>
        <w:ind w:firstLine="0"/>
        <w:jc w:val="center"/>
      </w:pPr>
      <w:r>
        <w:rPr>
          <w:rFonts w:ascii="Times New Roman" w:hAnsi="Times New Roman" w:eastAsia="宋体"/>
          <w:b w:val="0"/>
          <w:sz w:val="21"/>
        </w:rPr>
        <w:t>表 6-1 测试环境表</w:t>
      </w:r>
    </w:p>
    <w:p w14:paraId="62EAFE52">
      <w:pPr>
        <w:keepLines/>
        <w:ind w:firstLine="0"/>
        <w:jc w:val="center"/>
      </w:pPr>
      <w:r>
        <w:drawing>
          <wp:inline distT="0" distB="0" distL="114300" distR="114300">
            <wp:extent cx="5394960" cy="1895475"/>
            <wp:effectExtent l="0" t="0" r="152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5394960" cy="1895943"/>
                    </a:xfrm>
                    <a:prstGeom prst="rect">
                      <a:avLst/>
                    </a:prstGeom>
                  </pic:spPr>
                </pic:pic>
              </a:graphicData>
            </a:graphic>
          </wp:inline>
        </w:drawing>
      </w:r>
    </w:p>
    <w:p w14:paraId="3C452585">
      <w:pPr>
        <w:spacing w:after="80" w:line="400" w:lineRule="exact"/>
        <w:ind w:firstLine="0"/>
      </w:pPr>
    </w:p>
    <w:p w14:paraId="7CD469F5">
      <w:pPr>
        <w:pStyle w:val="4"/>
        <w:keepNext/>
        <w:ind w:firstLine="0"/>
        <w:jc w:val="left"/>
      </w:pPr>
      <w:r>
        <w:rPr>
          <w:rFonts w:ascii="Times New Roman" w:hAnsi="Times New Roman" w:eastAsia="宋体"/>
          <w:b/>
          <w:sz w:val="28"/>
        </w:rPr>
        <w:t>6.2 功能测试</w:t>
      </w:r>
    </w:p>
    <w:p w14:paraId="6675E0A8">
      <w:pPr>
        <w:spacing w:after="0" w:line="400" w:lineRule="exact"/>
      </w:pPr>
      <w:r>
        <w:rPr>
          <w:rFonts w:ascii="Times New Roman" w:hAnsi="Times New Roman" w:eastAsia="宋体"/>
          <w:b w:val="0"/>
          <w:sz w:val="24"/>
        </w:rPr>
        <w:t>功能测试围绕主业务闭环设计，包括钱包登录、NFT 创建、IPFS 上传、市场浏览、NFT 购买、订单同步、个人中心和通知提醒等场景。测试重点不是单个按钮是否能点击，而是链路是否能从用户操作顺利到达数据库和链上状态变化。</w:t>
      </w:r>
    </w:p>
    <w:p w14:paraId="5E184760">
      <w:r>
        <w:br w:type="page"/>
      </w:r>
    </w:p>
    <w:p w14:paraId="642ECD3F">
      <w:pPr>
        <w:keepNext/>
        <w:spacing w:before="240" w:after="240" w:line="400" w:lineRule="exact"/>
        <w:ind w:firstLine="0"/>
        <w:jc w:val="center"/>
      </w:pPr>
      <w:r>
        <w:rPr>
          <w:rFonts w:ascii="Times New Roman" w:hAnsi="Times New Roman" w:eastAsia="宋体"/>
          <w:b w:val="0"/>
          <w:sz w:val="21"/>
        </w:rPr>
        <w:t>表 6-2 功能测试用例表</w:t>
      </w:r>
    </w:p>
    <w:p w14:paraId="2126D564">
      <w:pPr>
        <w:keepLines/>
        <w:ind w:firstLine="0"/>
        <w:jc w:val="center"/>
      </w:pPr>
      <w:r>
        <w:drawing>
          <wp:inline distT="0" distB="0" distL="114300" distR="114300">
            <wp:extent cx="5394960" cy="2172970"/>
            <wp:effectExtent l="0" t="0" r="1524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5394960" cy="2173398"/>
                    </a:xfrm>
                    <a:prstGeom prst="rect">
                      <a:avLst/>
                    </a:prstGeom>
                  </pic:spPr>
                </pic:pic>
              </a:graphicData>
            </a:graphic>
          </wp:inline>
        </w:drawing>
      </w:r>
    </w:p>
    <w:p w14:paraId="1BDF8013">
      <w:pPr>
        <w:spacing w:after="80" w:line="400" w:lineRule="exact"/>
        <w:ind w:firstLine="0"/>
      </w:pPr>
    </w:p>
    <w:p w14:paraId="49639C82">
      <w:pPr>
        <w:pStyle w:val="4"/>
        <w:keepNext/>
        <w:ind w:firstLine="0"/>
        <w:jc w:val="left"/>
      </w:pPr>
      <w:r>
        <w:rPr>
          <w:rFonts w:ascii="Times New Roman" w:hAnsi="Times New Roman" w:eastAsia="宋体"/>
          <w:b/>
          <w:sz w:val="28"/>
        </w:rPr>
        <w:t>6.3 测试结果分析</w:t>
      </w:r>
    </w:p>
    <w:p w14:paraId="3188012A">
      <w:pPr>
        <w:spacing w:after="0" w:line="400" w:lineRule="exact"/>
      </w:pPr>
      <w:r>
        <w:rPr>
          <w:rFonts w:ascii="Times New Roman" w:hAnsi="Times New Roman" w:eastAsia="宋体"/>
          <w:b w:val="0"/>
          <w:sz w:val="24"/>
        </w:rPr>
        <w:t>从测试结果看，系统已经完成主要业务闭环。用户能够通过钱包签名登录，能够上传媒体文件并创建 NFT，能够在市场页浏览已上架藏品，能够在详情页发起真实链上购买，购买完成后订单和 NFT 当前拥有者能够同步更新。系统仍存在自动化测试不足的问题，后续可补充 Go 单元测试、接口测试、Hardhat 合约测试和 Playwright 前端端到端测试。</w:t>
      </w:r>
    </w:p>
    <w:p w14:paraId="4EDC0D4C">
      <w:r>
        <w:br w:type="page"/>
      </w:r>
    </w:p>
    <w:p w14:paraId="667BFA7C">
      <w:pPr>
        <w:pStyle w:val="3"/>
        <w:pageBreakBefore/>
        <w:widowControl w:val="0"/>
        <w:numPr>
          <w:ilvl w:val="0"/>
          <w:numId w:val="0"/>
        </w:numPr>
        <w:spacing w:before="340" w:after="330" w:line="578" w:lineRule="auto"/>
        <w:ind w:firstLine="200" w:firstLineChars="0"/>
        <w:jc w:val="center"/>
        <w:rPr>
          <w:rFonts w:ascii="黑体" w:hAnsi="黑体" w:eastAsia="黑体" w:cs="Times New Roman"/>
          <w:b w:val="0"/>
          <w:kern w:val="44"/>
          <w:sz w:val="36"/>
          <w:szCs w:val="44"/>
          <w:lang w:eastAsia="zh-CN"/>
        </w:rPr>
      </w:pPr>
      <w:r>
        <w:rPr>
          <w:rFonts w:ascii="黑体" w:hAnsi="黑体" w:eastAsia="黑体" w:cs="Times New Roman"/>
          <w:b w:val="0"/>
          <w:kern w:val="44"/>
          <w:sz w:val="36"/>
          <w:szCs w:val="44"/>
          <w:lang w:eastAsia="zh-CN"/>
        </w:rPr>
        <w:t>结论</w:t>
      </w:r>
    </w:p>
    <w:p w14:paraId="6E9AAD21">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本文围绕 NFT 数字藏品交易场景，完成了一套基于区块链的交易平台设计与实现。系统以 NFTCollection 智能合约作为链上核心，以 Go 后端作为链下业务服务，以 Next.js 前端作为用户交互入口，并通过 Pinata 接入 IPFS 完成媒体文件和元数据存储。系统实现了钱包签名登录、NFT 多媒体创建、链上铸造、上架、购买、下架、版税结算、订单同步、市场浏览、个人中心和通知提醒等功能，能够支撑数字藏品从发布到交易再到资产管理的完整流程。</w:t>
      </w:r>
    </w:p>
    <w:p w14:paraId="60A9AD18">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从设计结果看，系统的主要特点体现在三个方面。第一，系统采用链上链下协同架构，将确权、支付和版税等关键逻辑放在智能合约中执行，将高频查询、页面展示和用户资料管理放在后端数据库中处理。第二，系统支持图片、音频和视频等多媒体 NFT，并通过 IPFS 元数据组织提升资源可验证性。第三，系统在前端加入交易进度、媒体预览和个人资产视图，使用户能够更清楚地理解 Web3 操作过程。</w:t>
      </w:r>
    </w:p>
    <w:p w14:paraId="619AF611">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t>当前系统仍存在一些不足，例如链上链下同步主要依赖前端回传，后端尚未实现合约事件监听；自动化测试覆盖不足，主要依赖功能联调和编译检查；部分配置仍偏开发环境。后续可以围绕事件监听、测试体系、生产配置和多链适配继续改进。总体而言，本课题较好地完成了预期目标，体现了区块链、NFT、智能合约、IPFS、前后端工程和数据库设计的综合应用能力。</w:t>
      </w:r>
    </w:p>
    <w:p w14:paraId="06A8868A">
      <w:pPr>
        <w:widowControl w:val="0"/>
        <w:spacing w:before="0" w:after="0"/>
        <w:ind w:firstLine="480" w:firstLineChars="200"/>
        <w:rPr>
          <w:rFonts w:hint="eastAsia" w:ascii="宋体" w:hAnsi="宋体" w:cs="Times New Roman"/>
          <w:kern w:val="2"/>
          <w:lang w:eastAsia="zh-CN"/>
        </w:rPr>
      </w:pPr>
      <w:r>
        <w:rPr>
          <w:rFonts w:hint="eastAsia" w:ascii="宋体" w:hAnsi="宋体" w:cs="Times New Roman"/>
          <w:kern w:val="2"/>
          <w:lang w:eastAsia="zh-CN"/>
        </w:rPr>
        <w:br w:type="page"/>
      </w:r>
    </w:p>
    <w:p w14:paraId="54A49FC3">
      <w:pPr>
        <w:pStyle w:val="3"/>
        <w:pageBreakBefore/>
        <w:widowControl w:val="0"/>
        <w:numPr>
          <w:ilvl w:val="0"/>
          <w:numId w:val="0"/>
        </w:numPr>
        <w:spacing w:before="340" w:after="330" w:line="578" w:lineRule="auto"/>
        <w:ind w:firstLine="200" w:firstLineChars="0"/>
        <w:jc w:val="center"/>
        <w:rPr>
          <w:rFonts w:hint="eastAsia" w:ascii="黑体" w:hAnsi="黑体" w:eastAsia="黑体" w:cs="Times New Roman"/>
          <w:b w:val="0"/>
          <w:kern w:val="44"/>
          <w:sz w:val="36"/>
          <w:szCs w:val="44"/>
          <w:lang w:eastAsia="zh-CN"/>
        </w:rPr>
      </w:pPr>
      <w:r>
        <w:rPr>
          <w:rFonts w:hint="eastAsia" w:ascii="黑体" w:hAnsi="黑体" w:eastAsia="黑体" w:cs="Times New Roman"/>
          <w:b w:val="0"/>
          <w:kern w:val="44"/>
          <w:sz w:val="36"/>
          <w:szCs w:val="44"/>
          <w:lang w:eastAsia="zh-CN"/>
        </w:rPr>
        <w:t>参考文献</w:t>
      </w:r>
    </w:p>
    <w:p w14:paraId="7A09AED5">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[1] Ethereum Improvement Proposals. ERC-721: Non-Fungible Token Standard[EB/OL]. https://eips.ethereum.org/EIPS/eip-721, 2018-01-24/2026-04-25.</w:t>
      </w:r>
    </w:p>
    <w:p w14:paraId="63EF14B5">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[2] Ethereum Improvement Proposals. ERC-2981: NFT Royalty Standard[EB/OL]. https://eips.ethereum.org/EIPS/eip-2981, 2020-09-15/2026-04-25.</w:t>
      </w:r>
    </w:p>
    <w:p w14:paraId="4FD323EA">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[3] OpenZeppelin. OpenZeppelin Contracts 5.x Documentation[EB/OL]. https://docs.openzeppelin.com/contracts/5.x, 2026-04-25.</w:t>
      </w:r>
    </w:p>
    <w:p w14:paraId="68900796">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[4] Solidity Team. Solidity 0.8.24 Release Announcement[EB/OL]. https://soliditylang.org/blog/2024/01/26/solidity-0.8.24-release-announcement/, 2024-01-26/2026-04-25.</w:t>
      </w:r>
    </w:p>
    <w:p w14:paraId="16DCD501">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[5] IPFS Docs. Content Identifiers (CIDs)[EB/OL]. https://docs.ipfs.tech/concepts/content-addressing/, 2026-04-25.</w:t>
      </w:r>
    </w:p>
    <w:p w14:paraId="741C57ED">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[6] Pinata. Uploading Files - Pinata Docs[EB/OL]. https://docs.pinata.cloud/files/uploading-files, 2026-04-25.</w:t>
      </w:r>
    </w:p>
    <w:p w14:paraId="3C4E3AAA">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[7] Vercel. Next.js 14 App Router Documentation[EB/OL]. https://nextjs.org/docs/14/app, 2026-04-25.</w:t>
      </w:r>
    </w:p>
    <w:p w14:paraId="614A6032">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[8] ethers.org. ethers.js v6 Documentation[EB/OL]. https://docs.ethers.org/v6/, 2026-04-25.</w:t>
      </w:r>
    </w:p>
    <w:p w14:paraId="31AF6FE1">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[9] The Go Authors. Go 1.22 Release Notes[EB/OL]. https://go.dev/doc/go1.22, 2024-02-06/2026-04-25.</w:t>
      </w:r>
    </w:p>
    <w:p w14:paraId="1E012BE1">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[10] Gorilla. gorilla/mux: HTTP Router and URL Matcher[EB/OL]. https://github.com/gorilla/mux, 2026-04-25.</w:t>
      </w:r>
    </w:p>
    <w:p w14:paraId="7DF45CE8">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[11] GORM. GORM Guides[EB/OL]. https://gorm.io/docs/, 2026-04-25.</w:t>
      </w:r>
    </w:p>
    <w:p w14:paraId="3A67E57B">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[12] Oracle. MySQL 8.4 Reference Manual[EB/OL]. https://dev.mysql.com/doc/refman/en/, 2026-04-25.</w:t>
      </w:r>
    </w:p>
    <w:p w14:paraId="3EC7FDD6">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t>[13] Jones M, Bradley J, Sakimura N. RFC 7519: JSON Web Token (JWT)[S/OL]. https://www.rfc-editor.org/rfc/rfc7519, 2015-05/2026-04-25.</w:t>
      </w:r>
    </w:p>
    <w:p w14:paraId="028CA481">
      <w:pPr>
        <w:widowControl w:val="0"/>
        <w:spacing w:before="60" w:after="0" w:line="340" w:lineRule="exact"/>
        <w:ind w:firstLine="0" w:firstLineChars="0"/>
        <w:jc w:val="both"/>
        <w:rPr>
          <w:rFonts w:hint="eastAsia" w:ascii="宋体" w:hAnsi="宋体" w:cs="Times New Roman"/>
          <w:color w:val="000000"/>
          <w:kern w:val="2"/>
          <w:sz w:val="21"/>
          <w:szCs w:val="21"/>
          <w:lang w:eastAsia="zh-CN"/>
        </w:rPr>
      </w:pPr>
      <w:r>
        <w:rPr>
          <w:rFonts w:hint="eastAsia" w:ascii="宋体" w:hAnsi="宋体" w:cs="Times New Roman"/>
          <w:color w:val="000000"/>
          <w:kern w:val="2"/>
          <w:sz w:val="21"/>
          <w:szCs w:val="21"/>
          <w:lang w:eastAsia="zh-CN"/>
        </w:rPr>
        <w:br w:type="page"/>
      </w:r>
    </w:p>
    <w:p w14:paraId="5AA0F25A">
      <w:pPr>
        <w:pStyle w:val="3"/>
        <w:keepNext/>
        <w:ind w:firstLine="0"/>
        <w:jc w:val="center"/>
      </w:pPr>
      <w:r>
        <w:rPr>
          <w:rFonts w:ascii="Times New Roman" w:hAnsi="Times New Roman" w:eastAsia="宋体"/>
          <w:b/>
          <w:sz w:val="32"/>
        </w:rPr>
        <w:t>附录</w:t>
      </w:r>
    </w:p>
    <w:p w14:paraId="4E725610">
      <w:pPr>
        <w:pStyle w:val="4"/>
        <w:keepNext/>
        <w:ind w:firstLine="0"/>
        <w:jc w:val="left"/>
      </w:pPr>
      <w:r>
        <w:rPr>
          <w:rFonts w:ascii="Times New Roman" w:hAnsi="Times New Roman" w:eastAsia="宋体"/>
          <w:b/>
          <w:sz w:val="28"/>
        </w:rPr>
        <w:t>附录A 系统主要路由</w:t>
      </w:r>
    </w:p>
    <w:p w14:paraId="574E586A">
      <w:pPr>
        <w:spacing w:after="0" w:line="400" w:lineRule="exact"/>
      </w:pPr>
      <w:r>
        <w:rPr>
          <w:rFonts w:ascii="Times New Roman" w:hAnsi="Times New Roman" w:eastAsia="宋体"/>
          <w:b w:val="0"/>
          <w:sz w:val="24"/>
        </w:rPr>
        <w:t>GET /api/v1/auth/wallet/nonce：根据钱包地址生成登录 nonce。</w:t>
      </w:r>
    </w:p>
    <w:p w14:paraId="12EB8396">
      <w:pPr>
        <w:spacing w:after="0" w:line="400" w:lineRule="exact"/>
      </w:pPr>
      <w:r>
        <w:rPr>
          <w:rFonts w:ascii="Times New Roman" w:hAnsi="Times New Roman" w:eastAsia="宋体"/>
          <w:b w:val="0"/>
          <w:sz w:val="24"/>
        </w:rPr>
        <w:t>POST /api/v1/auth/wallet/login：校验签名并返回 JWT。</w:t>
      </w:r>
    </w:p>
    <w:p w14:paraId="00F9E95F">
      <w:pPr>
        <w:spacing w:after="0" w:line="400" w:lineRule="exact"/>
      </w:pPr>
      <w:r>
        <w:rPr>
          <w:rFonts w:ascii="Times New Roman" w:hAnsi="Times New Roman" w:eastAsia="宋体"/>
          <w:b w:val="0"/>
          <w:sz w:val="24"/>
        </w:rPr>
        <w:t>POST /api/v1/ipfs/nft：上传 NFT 媒体文件并生成 IPFS 元数据。</w:t>
      </w:r>
    </w:p>
    <w:p w14:paraId="079CD556">
      <w:pPr>
        <w:spacing w:after="0" w:line="400" w:lineRule="exact"/>
      </w:pPr>
      <w:r>
        <w:rPr>
          <w:rFonts w:ascii="Times New Roman" w:hAnsi="Times New Roman" w:eastAsia="宋体"/>
          <w:b w:val="0"/>
          <w:sz w:val="24"/>
        </w:rPr>
        <w:t>GET /api/v1/nfts：获取 NFT 列表，支持分类和上架筛选。</w:t>
      </w:r>
    </w:p>
    <w:p w14:paraId="1D130286">
      <w:pPr>
        <w:spacing w:after="0" w:line="400" w:lineRule="exact"/>
      </w:pPr>
      <w:r>
        <w:rPr>
          <w:rFonts w:ascii="Times New Roman" w:hAnsi="Times New Roman" w:eastAsia="宋体"/>
          <w:b w:val="0"/>
          <w:sz w:val="24"/>
        </w:rPr>
        <w:t>POST /api/v1/orders：根据链上交易哈希创建订单并同步资产归属。</w:t>
      </w:r>
    </w:p>
    <w:p w14:paraId="24636670">
      <w:pPr>
        <w:pStyle w:val="4"/>
        <w:keepNext/>
        <w:ind w:firstLine="0"/>
        <w:jc w:val="left"/>
      </w:pPr>
      <w:r>
        <w:rPr>
          <w:rFonts w:ascii="Times New Roman" w:hAnsi="Times New Roman" w:eastAsia="宋体"/>
          <w:b/>
          <w:sz w:val="28"/>
        </w:rPr>
        <w:t>附录B 智能合约主要事件</w:t>
      </w:r>
    </w:p>
    <w:p w14:paraId="6652DB88">
      <w:pPr>
        <w:spacing w:after="0" w:line="400" w:lineRule="exact"/>
      </w:pPr>
      <w:r>
        <w:rPr>
          <w:rFonts w:ascii="Times New Roman" w:hAnsi="Times New Roman" w:eastAsia="宋体"/>
          <w:b w:val="0"/>
          <w:sz w:val="24"/>
        </w:rPr>
        <w:t>Minted：记录 NFT 铸造接收者、Token ID 和 tokenURI。</w:t>
      </w:r>
    </w:p>
    <w:p w14:paraId="766CE4C2">
      <w:pPr>
        <w:spacing w:after="0" w:line="400" w:lineRule="exact"/>
      </w:pPr>
      <w:r>
        <w:rPr>
          <w:rFonts w:ascii="Times New Roman" w:hAnsi="Times New Roman" w:eastAsia="宋体"/>
          <w:b w:val="0"/>
          <w:sz w:val="24"/>
        </w:rPr>
        <w:t>Listed：记录 NFT 上架的卖家地址和价格。</w:t>
      </w:r>
    </w:p>
    <w:p w14:paraId="4A5D1AF2">
      <w:pPr>
        <w:spacing w:after="0" w:line="400" w:lineRule="exact"/>
      </w:pPr>
      <w:r>
        <w:rPr>
          <w:rFonts w:ascii="Times New Roman" w:hAnsi="Times New Roman" w:eastAsia="宋体"/>
          <w:b w:val="0"/>
          <w:sz w:val="24"/>
        </w:rPr>
        <w:t>Delisted：记录 NFT 下架行为。</w:t>
      </w:r>
    </w:p>
    <w:p w14:paraId="6E87C575">
      <w:pPr>
        <w:spacing w:after="0" w:line="400" w:lineRule="exact"/>
      </w:pPr>
      <w:r>
        <w:rPr>
          <w:rFonts w:ascii="Times New Roman" w:hAnsi="Times New Roman" w:eastAsia="宋体"/>
          <w:b w:val="0"/>
          <w:sz w:val="24"/>
        </w:rPr>
        <w:t>RoyaltySet：记录指定 Token 的版税接收地址和版税比例。</w:t>
      </w:r>
    </w:p>
    <w:p w14:paraId="53096177">
      <w:pPr>
        <w:spacing w:after="0" w:line="400" w:lineRule="exact"/>
      </w:pPr>
      <w:r>
        <w:rPr>
          <w:rFonts w:ascii="Times New Roman" w:hAnsi="Times New Roman" w:eastAsia="宋体"/>
          <w:b w:val="0"/>
          <w:sz w:val="24"/>
        </w:rPr>
        <w:t>Purchased：记录买家、卖家、成交价格、版税金额和卖家实收金额。</w:t>
      </w:r>
    </w:p>
    <w:p w14:paraId="4F2415E3">
      <w:r>
        <w:br w:type="page"/>
      </w:r>
    </w:p>
    <w:p w14:paraId="0A2E5A15">
      <w:pPr>
        <w:pStyle w:val="3"/>
        <w:keepNext/>
        <w:ind w:firstLine="0"/>
        <w:jc w:val="center"/>
      </w:pPr>
      <w:r>
        <w:rPr>
          <w:rFonts w:ascii="Times New Roman" w:hAnsi="Times New Roman" w:eastAsia="宋体"/>
          <w:b/>
          <w:sz w:val="32"/>
        </w:rPr>
        <w:t>致谢</w:t>
      </w:r>
    </w:p>
    <w:p w14:paraId="33B9CAB2">
      <w:pPr>
        <w:spacing w:after="0" w:line="400" w:lineRule="exact"/>
      </w:pPr>
      <w:r>
        <w:rPr>
          <w:rFonts w:ascii="Times New Roman" w:hAnsi="Times New Roman" w:eastAsia="宋体"/>
          <w:b w:val="0"/>
          <w:sz w:val="24"/>
        </w:rPr>
        <w:t>在本课题完成过程中，指导教师在选题方向、系统设计和论文结构方面给予了重要帮助，使我能够围绕 NFT 数字藏品交易平台这一主题逐步完成需求分析、系统设计、功能实现和论文整理工作。</w:t>
      </w:r>
    </w:p>
    <w:p w14:paraId="753C0EDA">
      <w:pPr>
        <w:spacing w:after="0" w:line="400" w:lineRule="exact"/>
      </w:pPr>
      <w:r>
        <w:rPr>
          <w:rFonts w:ascii="Times New Roman" w:hAnsi="Times New Roman" w:eastAsia="宋体"/>
          <w:b w:val="0"/>
          <w:sz w:val="24"/>
        </w:rPr>
        <w:t>同时，感谢同学和朋友在系统联调、页面体验和问题排查中提供的建议。通过本次毕业设计，我对区块链应用开发、前后端协同、数据库建模、智能合约和 IPFS 存储有了更加系统的理解。谨向所有给予帮助和支持的老师、同学和家人表示诚挚感谢。</w:t>
      </w:r>
    </w:p>
    <w:sectPr>
      <w:headerReference r:id="rId10" w:type="first"/>
      <w:footerReference r:id="rId13" w:type="first"/>
      <w:headerReference r:id="rId8" w:type="default"/>
      <w:footerReference r:id="rId11" w:type="default"/>
      <w:headerReference r:id="rId9" w:type="even"/>
      <w:footerReference r:id="rId12" w:type="even"/>
      <w:pgSz w:w="11906" w:h="16838"/>
      <w:pgMar w:top="1417" w:right="1417" w:bottom="1417" w:left="1701" w:header="850" w:footer="85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B77C8">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F9749">
    <w:pPr>
      <w:pStyle w:val="24"/>
      <w:ind w:firstLine="0"/>
      <w:jc w:val="center"/>
    </w:pPr>
    <w:r>
      <w:rPr>
        <w:rFonts w:ascii="Times New Roman" w:hAnsi="Times New Roman" w:eastAsia="宋体"/>
        <w:b w:val="0"/>
        <w:sz w:val="21"/>
      </w:rPr>
      <w:t>Ⅰ</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B83E5">
    <w:pPr>
      <w:pStyle w:val="24"/>
      <w:ind w:firstLine="0"/>
      <w:jc w:val="center"/>
    </w:pPr>
    <w:r>
      <w:rPr>
        <w:rFonts w:ascii="Times New Roman" w:hAnsi="Times New Roman" w:eastAsia="宋体"/>
        <w:b w:val="0"/>
        <w:sz w:val="21"/>
      </w:rPr>
      <w:t>Ⅱ</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5C8C">
    <w:pPr>
      <w:pStyle w:val="24"/>
      <w:ind w:firstLine="0"/>
      <w:jc w:val="center"/>
    </w:pPr>
    <w:r>
      <w:fldChar w:fldCharType="begin"/>
    </w:r>
    <w:r>
      <w:instrText xml:space="preserve"> PAGE \* Arabic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FFFC">
    <w:pPr>
      <w:pStyle w:val="24"/>
      <w:ind w:firstLine="0"/>
      <w:jc w:val="center"/>
    </w:pPr>
    <w:r>
      <w:fldChar w:fldCharType="begin"/>
    </w:r>
    <w:r>
      <w:instrText xml:space="preserve"> PAGE \* Arabic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59186">
    <w:pPr>
      <w:pStyle w:val="24"/>
      <w:ind w:firstLine="0"/>
      <w:jc w:val="center"/>
    </w:pPr>
    <w:r>
      <w:fldChar w:fldCharType="begin"/>
    </w:r>
    <w:r>
      <w:instrText xml:space="preserve"> PAGE \* Arabic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867C">
    <w:pPr>
      <w:pStyle w:val="25"/>
      <w:ind w:firstLine="0"/>
      <w:jc w:val="right"/>
    </w:pPr>
    <w:r>
      <w:rPr>
        <w:rFonts w:ascii="Times New Roman" w:hAnsi="Times New Roman" w:eastAsia="宋体"/>
        <w:b w:val="0"/>
        <w:sz w:val="21"/>
      </w:rPr>
      <w:t>NFT交易平台设计与实现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2CE07">
    <w:pPr>
      <w:pStyle w:val="25"/>
      <w:ind w:firstLine="0"/>
      <w:jc w:val="left"/>
    </w:pPr>
    <w:r>
      <w:rPr>
        <w:rFonts w:ascii="Times New Roman" w:hAnsi="Times New Roman" w:eastAsia="宋体"/>
        <w:b w:val="0"/>
        <w:sz w:val="21"/>
      </w:rPr>
      <w:t>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B416C">
    <w:pPr>
      <w:pStyle w:val="25"/>
      <w:ind w:firstLine="0"/>
      <w:jc w:val="right"/>
    </w:pPr>
    <w:r>
      <w:rPr>
        <w:rFonts w:ascii="Times New Roman" w:hAnsi="Times New Roman" w:eastAsia="宋体"/>
        <w:b w:val="0"/>
        <w:sz w:val="21"/>
      </w:rPr>
      <w:t>NFT交易平台设计与实现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06E5453"/>
    <w:multiLevelType w:val="multilevel"/>
    <w:tmpl w:val="206E5453"/>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9202F8"/>
    <w:rsid w:val="15AA7E92"/>
    <w:rsid w:val="1E6F1C79"/>
    <w:rsid w:val="2182207A"/>
    <w:rsid w:val="221C3EC6"/>
    <w:rsid w:val="28A91612"/>
    <w:rsid w:val="28D918F1"/>
    <w:rsid w:val="2F6A44C2"/>
    <w:rsid w:val="31B77767"/>
    <w:rsid w:val="3317670F"/>
    <w:rsid w:val="38C83236"/>
    <w:rsid w:val="39FF7EFD"/>
    <w:rsid w:val="3AD9074E"/>
    <w:rsid w:val="44F93EC7"/>
    <w:rsid w:val="5AF97C1C"/>
    <w:rsid w:val="5D3F048D"/>
    <w:rsid w:val="5E9F7435"/>
    <w:rsid w:val="6C5D26DE"/>
    <w:rsid w:val="6D8F4B19"/>
    <w:rsid w:val="6F991C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120" w:after="120" w:line="400" w:lineRule="exact"/>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0"/>
    <w:unhideWhenUsed/>
    <w:qFormat/>
    <w:uiPriority w:val="9"/>
    <w:pPr>
      <w:keepNext/>
      <w:keepLines/>
      <w:spacing w:before="120" w:after="120" w:line="400" w:lineRule="exac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120" w:after="120" w:line="400" w:lineRule="exac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3887</Words>
  <Characters>4934</Characters>
  <Lines>0</Lines>
  <Paragraphs>0</Paragraphs>
  <TotalTime>8</TotalTime>
  <ScaleCrop>false</ScaleCrop>
  <LinksUpToDate>false</LinksUpToDate>
  <CharactersWithSpaces>5097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cp:lastModifiedBy>
  <dcterms:modified xsi:type="dcterms:W3CDTF">2026-04-28T17:00:44Z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eyJoZGlkIjoiYjNlOWRjYWZkNzEzZWJiYTI5NmUwMGFjMjM0YjcxZjIiLCJ1c2VySWQiOiIxMDE4ODU5Mzg0In0=</vt:lpwstr>
  </property>
  <property fmtid="{D5CDD505-2E9C-101B-9397-08002B2CF9AE}" pid="3" name="KSOProductBuildVer">
    <vt:lpwstr>2052-12.1.0.25865</vt:lpwstr>
  </property>
  <property fmtid="{D5CDD505-2E9C-101B-9397-08002B2CF9AE}" pid="4" name="ICV">
    <vt:lpwstr>125D52BC657E451A985529F9AFE9BF83_12</vt:lpwstr>
  </property>
</Properties>
</file>