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780B" w:rsidRDefault="00BA2D36" w:rsidP="00BA2D36">
      <w:pPr>
        <w:jc w:val="center"/>
        <w:rPr>
          <w:b/>
          <w:lang w:val="es-MX"/>
        </w:rPr>
      </w:pPr>
      <w:r>
        <w:rPr>
          <w:b/>
          <w:lang w:val="es-MX"/>
        </w:rPr>
        <w:t xml:space="preserve">MINUTA REUNIÓN </w:t>
      </w:r>
    </w:p>
    <w:p w:rsidR="00D708FF" w:rsidRDefault="007027CB" w:rsidP="00BA2D36">
      <w:pPr>
        <w:jc w:val="center"/>
        <w:rPr>
          <w:b/>
          <w:lang w:val="es-MX"/>
        </w:rPr>
      </w:pPr>
      <w:r>
        <w:rPr>
          <w:b/>
          <w:lang w:val="es-MX"/>
        </w:rPr>
        <w:t>PROYECTO ESTANDARIZACIÓN QAQC PROTOCOLOS METALURGICOS LINEA SULFUROS</w:t>
      </w:r>
    </w:p>
    <w:p w:rsidR="002568B7" w:rsidRDefault="00AF7D73" w:rsidP="00BA2D36">
      <w:pPr>
        <w:jc w:val="center"/>
        <w:rPr>
          <w:b/>
          <w:lang w:val="es-MX"/>
        </w:rPr>
      </w:pPr>
      <w:r>
        <w:rPr>
          <w:b/>
          <w:lang w:val="es-MX"/>
        </w:rPr>
        <w:t xml:space="preserve">MINERA LOS </w:t>
      </w:r>
      <w:r w:rsidR="007027CB">
        <w:rPr>
          <w:b/>
          <w:lang w:val="es-MX"/>
        </w:rPr>
        <w:t>PELAMBRES</w:t>
      </w:r>
    </w:p>
    <w:p w:rsidR="00AF7D73" w:rsidRDefault="00E845A2" w:rsidP="00BA2D36">
      <w:pPr>
        <w:jc w:val="center"/>
        <w:rPr>
          <w:b/>
          <w:lang w:val="es-MX"/>
        </w:rPr>
      </w:pPr>
      <w:r>
        <w:rPr>
          <w:b/>
          <w:lang w:val="es-MX"/>
        </w:rPr>
        <w:t>MIN-MLP-ADM-002</w:t>
      </w:r>
    </w:p>
    <w:p w:rsidR="003641BC" w:rsidRDefault="00BA2D36">
      <w:pPr>
        <w:rPr>
          <w:b/>
          <w:lang w:val="es-MX"/>
        </w:rPr>
      </w:pPr>
      <w:r>
        <w:rPr>
          <w:b/>
          <w:lang w:val="es-MX"/>
        </w:rPr>
        <w:t>FECHA:</w:t>
      </w:r>
      <w:r>
        <w:rPr>
          <w:b/>
          <w:lang w:val="es-MX"/>
        </w:rPr>
        <w:tab/>
      </w:r>
      <w:r>
        <w:rPr>
          <w:b/>
          <w:lang w:val="es-MX"/>
        </w:rPr>
        <w:tab/>
      </w:r>
      <w:r w:rsidR="00C75667">
        <w:rPr>
          <w:b/>
          <w:lang w:val="es-MX"/>
        </w:rPr>
        <w:t xml:space="preserve">Miércoles </w:t>
      </w:r>
      <w:r w:rsidR="00E845A2">
        <w:rPr>
          <w:b/>
          <w:lang w:val="es-MX"/>
        </w:rPr>
        <w:t>28</w:t>
      </w:r>
      <w:r w:rsidR="00C75667">
        <w:rPr>
          <w:b/>
          <w:lang w:val="es-MX"/>
        </w:rPr>
        <w:t xml:space="preserve"> de</w:t>
      </w:r>
      <w:r w:rsidR="007B4032">
        <w:rPr>
          <w:b/>
          <w:lang w:val="es-MX"/>
        </w:rPr>
        <w:t xml:space="preserve"> Enero 2014</w:t>
      </w:r>
      <w:r w:rsidR="00DD4C7B">
        <w:rPr>
          <w:b/>
          <w:lang w:val="es-MX"/>
        </w:rPr>
        <w:t xml:space="preserve"> </w:t>
      </w:r>
    </w:p>
    <w:p w:rsidR="00B101E5" w:rsidRDefault="00BA2D36" w:rsidP="008F38D4">
      <w:pPr>
        <w:rPr>
          <w:b/>
          <w:lang w:val="es-MX"/>
        </w:rPr>
      </w:pPr>
      <w:r>
        <w:rPr>
          <w:b/>
          <w:lang w:val="es-MX"/>
        </w:rPr>
        <w:t>ASISTENTES</w:t>
      </w:r>
      <w:r w:rsidR="009116D5">
        <w:rPr>
          <w:b/>
          <w:lang w:val="es-MX"/>
        </w:rPr>
        <w:t>:</w:t>
      </w:r>
      <w:r w:rsidR="009116D5">
        <w:rPr>
          <w:b/>
          <w:lang w:val="es-MX"/>
        </w:rPr>
        <w:tab/>
      </w:r>
    </w:p>
    <w:tbl>
      <w:tblPr>
        <w:tblStyle w:val="Tablaconcuadrcula"/>
        <w:tblpPr w:leftFromText="141" w:rightFromText="141" w:vertAnchor="text" w:tblpXSpec="center" w:tblpY="1"/>
        <w:tblOverlap w:val="never"/>
        <w:tblW w:w="0" w:type="auto"/>
        <w:tblLook w:val="04A0" w:firstRow="1" w:lastRow="0" w:firstColumn="1" w:lastColumn="0" w:noHBand="0" w:noVBand="1"/>
      </w:tblPr>
      <w:tblGrid>
        <w:gridCol w:w="4194"/>
        <w:gridCol w:w="1443"/>
      </w:tblGrid>
      <w:tr w:rsidR="00187F33" w:rsidTr="00B16C1A">
        <w:tc>
          <w:tcPr>
            <w:tcW w:w="4194" w:type="dxa"/>
          </w:tcPr>
          <w:p w:rsidR="00187F33" w:rsidRDefault="008E64FB" w:rsidP="008E05CC">
            <w:pPr>
              <w:rPr>
                <w:sz w:val="20"/>
                <w:lang w:val="es-MX"/>
              </w:rPr>
            </w:pPr>
            <w:r>
              <w:rPr>
                <w:sz w:val="20"/>
                <w:lang w:val="es-MX"/>
              </w:rPr>
              <w:t>Carlos Jara</w:t>
            </w:r>
          </w:p>
        </w:tc>
        <w:tc>
          <w:tcPr>
            <w:tcW w:w="1443" w:type="dxa"/>
          </w:tcPr>
          <w:p w:rsidR="00187F33" w:rsidRDefault="008E64FB" w:rsidP="008E05CC">
            <w:pPr>
              <w:rPr>
                <w:sz w:val="20"/>
                <w:lang w:val="es-MX"/>
              </w:rPr>
            </w:pPr>
            <w:r>
              <w:rPr>
                <w:sz w:val="20"/>
                <w:lang w:val="es-MX"/>
              </w:rPr>
              <w:t>CJ</w:t>
            </w:r>
          </w:p>
        </w:tc>
      </w:tr>
      <w:tr w:rsidR="00B07E9A" w:rsidTr="00B16C1A">
        <w:tc>
          <w:tcPr>
            <w:tcW w:w="4194" w:type="dxa"/>
          </w:tcPr>
          <w:p w:rsidR="00B07E9A" w:rsidRDefault="008E64FB" w:rsidP="008E05CC">
            <w:pPr>
              <w:rPr>
                <w:sz w:val="20"/>
                <w:lang w:val="es-MX"/>
              </w:rPr>
            </w:pPr>
            <w:r>
              <w:rPr>
                <w:sz w:val="20"/>
                <w:lang w:val="es-MX"/>
              </w:rPr>
              <w:t>Felipe</w:t>
            </w:r>
            <w:r w:rsidR="00E6716B">
              <w:rPr>
                <w:sz w:val="20"/>
                <w:lang w:val="es-MX"/>
              </w:rPr>
              <w:t xml:space="preserve"> Contreras</w:t>
            </w:r>
          </w:p>
        </w:tc>
        <w:tc>
          <w:tcPr>
            <w:tcW w:w="1443" w:type="dxa"/>
          </w:tcPr>
          <w:p w:rsidR="00B07E9A" w:rsidRDefault="008E64FB" w:rsidP="008E05CC">
            <w:pPr>
              <w:rPr>
                <w:sz w:val="20"/>
                <w:lang w:val="es-MX"/>
              </w:rPr>
            </w:pPr>
            <w:r>
              <w:rPr>
                <w:sz w:val="20"/>
                <w:lang w:val="es-MX"/>
              </w:rPr>
              <w:t>F</w:t>
            </w:r>
            <w:r w:rsidR="00E6716B">
              <w:rPr>
                <w:sz w:val="20"/>
                <w:lang w:val="es-MX"/>
              </w:rPr>
              <w:t>C</w:t>
            </w:r>
          </w:p>
        </w:tc>
      </w:tr>
      <w:tr w:rsidR="00B07E9A" w:rsidTr="00B16C1A">
        <w:tc>
          <w:tcPr>
            <w:tcW w:w="4194" w:type="dxa"/>
          </w:tcPr>
          <w:p w:rsidR="00B07E9A" w:rsidRDefault="00B07E9A" w:rsidP="008E05CC">
            <w:pPr>
              <w:rPr>
                <w:sz w:val="20"/>
                <w:lang w:val="es-MX"/>
              </w:rPr>
            </w:pPr>
            <w:r>
              <w:rPr>
                <w:sz w:val="20"/>
                <w:lang w:val="es-MX"/>
              </w:rPr>
              <w:t>Cecilia Peschke</w:t>
            </w:r>
          </w:p>
        </w:tc>
        <w:tc>
          <w:tcPr>
            <w:tcW w:w="1443" w:type="dxa"/>
          </w:tcPr>
          <w:p w:rsidR="00B07E9A" w:rsidRDefault="00DE6C14" w:rsidP="008E05CC">
            <w:pPr>
              <w:rPr>
                <w:sz w:val="20"/>
                <w:lang w:val="es-MX"/>
              </w:rPr>
            </w:pPr>
            <w:r>
              <w:rPr>
                <w:sz w:val="20"/>
                <w:lang w:val="es-MX"/>
              </w:rPr>
              <w:t>CP</w:t>
            </w:r>
          </w:p>
        </w:tc>
      </w:tr>
      <w:tr w:rsidR="008F38D4" w:rsidTr="00B16C1A">
        <w:tc>
          <w:tcPr>
            <w:tcW w:w="4194" w:type="dxa"/>
          </w:tcPr>
          <w:p w:rsidR="008F38D4" w:rsidRDefault="008E64FB" w:rsidP="008E05CC">
            <w:pPr>
              <w:rPr>
                <w:sz w:val="20"/>
                <w:lang w:val="es-MX"/>
              </w:rPr>
            </w:pPr>
            <w:r>
              <w:rPr>
                <w:sz w:val="20"/>
                <w:lang w:val="es-MX"/>
              </w:rPr>
              <w:t>Aldo Vergara</w:t>
            </w:r>
          </w:p>
        </w:tc>
        <w:tc>
          <w:tcPr>
            <w:tcW w:w="1443" w:type="dxa"/>
          </w:tcPr>
          <w:p w:rsidR="008F38D4" w:rsidRDefault="008E64FB" w:rsidP="008E05CC">
            <w:pPr>
              <w:rPr>
                <w:sz w:val="20"/>
                <w:lang w:val="es-MX"/>
              </w:rPr>
            </w:pPr>
            <w:r>
              <w:rPr>
                <w:sz w:val="20"/>
                <w:lang w:val="es-MX"/>
              </w:rPr>
              <w:t>AV</w:t>
            </w:r>
          </w:p>
        </w:tc>
      </w:tr>
      <w:tr w:rsidR="008E64FB" w:rsidTr="00B16C1A">
        <w:tc>
          <w:tcPr>
            <w:tcW w:w="4194" w:type="dxa"/>
          </w:tcPr>
          <w:p w:rsidR="008E64FB" w:rsidRDefault="008E64FB" w:rsidP="008E05CC">
            <w:pPr>
              <w:rPr>
                <w:sz w:val="20"/>
                <w:lang w:val="es-MX"/>
              </w:rPr>
            </w:pPr>
            <w:r>
              <w:rPr>
                <w:sz w:val="20"/>
                <w:lang w:val="es-MX"/>
              </w:rPr>
              <w:t>Silvana Navarro</w:t>
            </w:r>
          </w:p>
        </w:tc>
        <w:tc>
          <w:tcPr>
            <w:tcW w:w="1443" w:type="dxa"/>
          </w:tcPr>
          <w:p w:rsidR="008E64FB" w:rsidRDefault="008E64FB" w:rsidP="008E05CC">
            <w:pPr>
              <w:rPr>
                <w:sz w:val="20"/>
                <w:lang w:val="es-MX"/>
              </w:rPr>
            </w:pPr>
            <w:r>
              <w:rPr>
                <w:sz w:val="20"/>
                <w:lang w:val="es-MX"/>
              </w:rPr>
              <w:t>SN</w:t>
            </w:r>
          </w:p>
        </w:tc>
      </w:tr>
    </w:tbl>
    <w:p w:rsidR="008F38D4" w:rsidRDefault="008F38D4" w:rsidP="008F38D4">
      <w:pPr>
        <w:rPr>
          <w:b/>
          <w:lang w:val="es-MX"/>
        </w:rPr>
      </w:pPr>
    </w:p>
    <w:p w:rsidR="008F38D4" w:rsidRDefault="008F38D4" w:rsidP="008F38D4">
      <w:pPr>
        <w:rPr>
          <w:b/>
          <w:lang w:val="es-MX"/>
        </w:rPr>
      </w:pPr>
    </w:p>
    <w:p w:rsidR="00B07E9A" w:rsidRDefault="00B07E9A" w:rsidP="00C548C6">
      <w:pPr>
        <w:spacing w:after="0" w:line="240" w:lineRule="auto"/>
        <w:jc w:val="both"/>
        <w:rPr>
          <w:b/>
          <w:lang w:val="es-MX"/>
        </w:rPr>
      </w:pPr>
    </w:p>
    <w:p w:rsidR="00B07E9A" w:rsidRDefault="00B07E9A" w:rsidP="00C548C6">
      <w:pPr>
        <w:spacing w:after="0" w:line="240" w:lineRule="auto"/>
        <w:jc w:val="both"/>
        <w:rPr>
          <w:b/>
          <w:lang w:val="es-MX"/>
        </w:rPr>
      </w:pPr>
    </w:p>
    <w:p w:rsidR="00187F33" w:rsidRDefault="00187F33" w:rsidP="00C548C6">
      <w:pPr>
        <w:spacing w:after="0" w:line="240" w:lineRule="auto"/>
        <w:jc w:val="both"/>
        <w:rPr>
          <w:b/>
          <w:lang w:val="es-MX"/>
        </w:rPr>
      </w:pPr>
      <w:r w:rsidRPr="002B5C30">
        <w:rPr>
          <w:b/>
          <w:lang w:val="es-MX"/>
        </w:rPr>
        <w:t xml:space="preserve">TEMA: </w:t>
      </w:r>
      <w:r w:rsidRPr="002B5C30">
        <w:rPr>
          <w:b/>
          <w:lang w:val="es-MX"/>
        </w:rPr>
        <w:tab/>
      </w:r>
    </w:p>
    <w:p w:rsidR="008E64FB" w:rsidRDefault="008E64FB" w:rsidP="008E64FB">
      <w:pPr>
        <w:autoSpaceDE w:val="0"/>
        <w:autoSpaceDN w:val="0"/>
        <w:adjustRightInd w:val="0"/>
        <w:spacing w:after="0" w:line="240" w:lineRule="auto"/>
        <w:rPr>
          <w:b/>
          <w:lang w:val="es-MX"/>
        </w:rPr>
      </w:pPr>
    </w:p>
    <w:p w:rsidR="008E64FB" w:rsidRPr="008E64FB" w:rsidRDefault="008E64FB" w:rsidP="008E64FB">
      <w:pPr>
        <w:autoSpaceDE w:val="0"/>
        <w:autoSpaceDN w:val="0"/>
        <w:adjustRightInd w:val="0"/>
        <w:spacing w:after="0" w:line="240" w:lineRule="auto"/>
        <w:rPr>
          <w:b/>
          <w:lang w:val="es-MX"/>
        </w:rPr>
      </w:pPr>
      <w:r>
        <w:rPr>
          <w:b/>
          <w:lang w:val="es-MX"/>
        </w:rPr>
        <w:t xml:space="preserve">PROPUESTA </w:t>
      </w:r>
      <w:r w:rsidRPr="008E64FB">
        <w:rPr>
          <w:b/>
          <w:lang w:val="es-MX"/>
        </w:rPr>
        <w:t>ESTANDARIZACIÓN QAQC PROTOCOLOS METALÚRGICOS LÍNEA SULFUROS</w:t>
      </w:r>
    </w:p>
    <w:p w:rsidR="0099132F" w:rsidRDefault="0099132F" w:rsidP="00C548C6">
      <w:pPr>
        <w:spacing w:after="0" w:line="240" w:lineRule="auto"/>
        <w:jc w:val="both"/>
        <w:rPr>
          <w:b/>
          <w:lang w:val="es-MX"/>
        </w:rPr>
      </w:pPr>
    </w:p>
    <w:tbl>
      <w:tblPr>
        <w:tblStyle w:val="Tablaconcuadrcula"/>
        <w:tblW w:w="0" w:type="auto"/>
        <w:tblLook w:val="04A0" w:firstRow="1" w:lastRow="0" w:firstColumn="1" w:lastColumn="0" w:noHBand="0" w:noVBand="1"/>
      </w:tblPr>
      <w:tblGrid>
        <w:gridCol w:w="2447"/>
        <w:gridCol w:w="4112"/>
        <w:gridCol w:w="1346"/>
        <w:gridCol w:w="1149"/>
      </w:tblGrid>
      <w:tr w:rsidR="003955F3" w:rsidTr="003955F3">
        <w:tc>
          <w:tcPr>
            <w:tcW w:w="2447" w:type="dxa"/>
          </w:tcPr>
          <w:p w:rsidR="00AF7D73" w:rsidRDefault="005A2DF8" w:rsidP="00C548C6">
            <w:pPr>
              <w:jc w:val="both"/>
              <w:rPr>
                <w:lang w:val="es-MX"/>
              </w:rPr>
            </w:pPr>
            <w:r>
              <w:rPr>
                <w:lang w:val="es-MX"/>
              </w:rPr>
              <w:t>Ítem</w:t>
            </w:r>
          </w:p>
        </w:tc>
        <w:tc>
          <w:tcPr>
            <w:tcW w:w="4112" w:type="dxa"/>
          </w:tcPr>
          <w:p w:rsidR="00AF7D73" w:rsidRDefault="003955F3" w:rsidP="00C548C6">
            <w:pPr>
              <w:jc w:val="both"/>
              <w:rPr>
                <w:lang w:val="es-MX"/>
              </w:rPr>
            </w:pPr>
            <w:r>
              <w:rPr>
                <w:lang w:val="es-MX"/>
              </w:rPr>
              <w:t>Detalle</w:t>
            </w:r>
          </w:p>
        </w:tc>
        <w:tc>
          <w:tcPr>
            <w:tcW w:w="1346" w:type="dxa"/>
          </w:tcPr>
          <w:p w:rsidR="00AF7D73" w:rsidRDefault="00AF7D73" w:rsidP="00C548C6">
            <w:pPr>
              <w:jc w:val="both"/>
              <w:rPr>
                <w:lang w:val="es-MX"/>
              </w:rPr>
            </w:pPr>
            <w:r>
              <w:rPr>
                <w:lang w:val="es-MX"/>
              </w:rPr>
              <w:t>Responsable</w:t>
            </w:r>
          </w:p>
        </w:tc>
        <w:tc>
          <w:tcPr>
            <w:tcW w:w="1149" w:type="dxa"/>
          </w:tcPr>
          <w:p w:rsidR="00AF7D73" w:rsidRDefault="00AF7D73" w:rsidP="00C548C6">
            <w:pPr>
              <w:jc w:val="both"/>
              <w:rPr>
                <w:lang w:val="es-MX"/>
              </w:rPr>
            </w:pPr>
            <w:r>
              <w:rPr>
                <w:lang w:val="es-MX"/>
              </w:rPr>
              <w:t>Fecha</w:t>
            </w:r>
          </w:p>
        </w:tc>
      </w:tr>
      <w:tr w:rsidR="003955F3" w:rsidTr="003955F3">
        <w:tc>
          <w:tcPr>
            <w:tcW w:w="2447" w:type="dxa"/>
          </w:tcPr>
          <w:p w:rsidR="003955F3" w:rsidRDefault="003955F3" w:rsidP="00C548C6">
            <w:pPr>
              <w:jc w:val="both"/>
              <w:rPr>
                <w:lang w:val="es-MX"/>
              </w:rPr>
            </w:pPr>
            <w:r>
              <w:rPr>
                <w:lang w:val="es-MX"/>
              </w:rPr>
              <w:t>Información</w:t>
            </w:r>
          </w:p>
        </w:tc>
        <w:tc>
          <w:tcPr>
            <w:tcW w:w="4112" w:type="dxa"/>
          </w:tcPr>
          <w:p w:rsidR="001E383A" w:rsidRDefault="001E383A" w:rsidP="00C548C6">
            <w:pPr>
              <w:jc w:val="both"/>
              <w:rPr>
                <w:lang w:val="es-MX"/>
              </w:rPr>
            </w:pPr>
            <w:r>
              <w:rPr>
                <w:lang w:val="es-MX"/>
              </w:rPr>
              <w:t>Se indica que se requiere apoyo en preparación y redacción de Bases técnicas para laboratorio que realizará pruebas metalúrgicas por parte de JTS.</w:t>
            </w:r>
          </w:p>
        </w:tc>
        <w:tc>
          <w:tcPr>
            <w:tcW w:w="1346" w:type="dxa"/>
          </w:tcPr>
          <w:p w:rsidR="003955F3" w:rsidRDefault="001E383A" w:rsidP="00C548C6">
            <w:pPr>
              <w:jc w:val="both"/>
              <w:rPr>
                <w:lang w:val="es-MX"/>
              </w:rPr>
            </w:pPr>
            <w:r>
              <w:rPr>
                <w:lang w:val="es-MX"/>
              </w:rPr>
              <w:t>CJ</w:t>
            </w:r>
          </w:p>
        </w:tc>
        <w:tc>
          <w:tcPr>
            <w:tcW w:w="1149" w:type="dxa"/>
          </w:tcPr>
          <w:p w:rsidR="003955F3" w:rsidRDefault="003955F3" w:rsidP="00C548C6">
            <w:pPr>
              <w:jc w:val="both"/>
              <w:rPr>
                <w:lang w:val="es-MX"/>
              </w:rPr>
            </w:pPr>
          </w:p>
        </w:tc>
      </w:tr>
      <w:tr w:rsidR="003955F3" w:rsidTr="003955F3">
        <w:tc>
          <w:tcPr>
            <w:tcW w:w="2447" w:type="dxa"/>
          </w:tcPr>
          <w:p w:rsidR="00AF7D73" w:rsidRDefault="003955F3" w:rsidP="00C548C6">
            <w:pPr>
              <w:jc w:val="both"/>
              <w:rPr>
                <w:lang w:val="es-MX"/>
              </w:rPr>
            </w:pPr>
            <w:r>
              <w:rPr>
                <w:lang w:val="es-MX"/>
              </w:rPr>
              <w:t>Información</w:t>
            </w:r>
          </w:p>
        </w:tc>
        <w:tc>
          <w:tcPr>
            <w:tcW w:w="4112" w:type="dxa"/>
          </w:tcPr>
          <w:p w:rsidR="001E383A" w:rsidRDefault="001E383A" w:rsidP="00C548C6">
            <w:pPr>
              <w:jc w:val="both"/>
              <w:rPr>
                <w:lang w:val="es-MX"/>
              </w:rPr>
            </w:pPr>
            <w:r>
              <w:rPr>
                <w:lang w:val="es-MX"/>
              </w:rPr>
              <w:t xml:space="preserve">El límite de baterías de las bases </w:t>
            </w:r>
            <w:r w:rsidR="00073DD7">
              <w:rPr>
                <w:lang w:val="es-MX"/>
              </w:rPr>
              <w:t>técnicas es desde la entrega de</w:t>
            </w:r>
            <w:r>
              <w:rPr>
                <w:lang w:val="es-MX"/>
              </w:rPr>
              <w:t xml:space="preserve"> ¼ de sondaje al laboratorio en bandejas, incluye preparación mecánica, Ensayos de dureza y flotación.</w:t>
            </w:r>
          </w:p>
        </w:tc>
        <w:tc>
          <w:tcPr>
            <w:tcW w:w="1346" w:type="dxa"/>
          </w:tcPr>
          <w:p w:rsidR="00AF7D73" w:rsidRDefault="00AF7D73" w:rsidP="00C548C6">
            <w:pPr>
              <w:jc w:val="both"/>
              <w:rPr>
                <w:lang w:val="es-MX"/>
              </w:rPr>
            </w:pPr>
            <w:r>
              <w:rPr>
                <w:lang w:val="es-MX"/>
              </w:rPr>
              <w:t>CJ</w:t>
            </w:r>
          </w:p>
        </w:tc>
        <w:tc>
          <w:tcPr>
            <w:tcW w:w="1149" w:type="dxa"/>
          </w:tcPr>
          <w:p w:rsidR="00AF7D73" w:rsidRDefault="00AF7D73" w:rsidP="00C548C6">
            <w:pPr>
              <w:jc w:val="both"/>
              <w:rPr>
                <w:lang w:val="es-MX"/>
              </w:rPr>
            </w:pPr>
          </w:p>
        </w:tc>
      </w:tr>
      <w:tr w:rsidR="003955F3" w:rsidTr="003955F3">
        <w:tc>
          <w:tcPr>
            <w:tcW w:w="2447" w:type="dxa"/>
          </w:tcPr>
          <w:p w:rsidR="00AF7D73" w:rsidRDefault="001E383A" w:rsidP="00C548C6">
            <w:pPr>
              <w:jc w:val="both"/>
              <w:rPr>
                <w:lang w:val="es-MX"/>
              </w:rPr>
            </w:pPr>
            <w:r>
              <w:rPr>
                <w:lang w:val="es-MX"/>
              </w:rPr>
              <w:t>Documentación</w:t>
            </w:r>
          </w:p>
        </w:tc>
        <w:tc>
          <w:tcPr>
            <w:tcW w:w="4112" w:type="dxa"/>
          </w:tcPr>
          <w:p w:rsidR="00AF7D73" w:rsidRDefault="00073DD7" w:rsidP="00073DD7">
            <w:pPr>
              <w:jc w:val="both"/>
              <w:rPr>
                <w:lang w:val="es-MX"/>
              </w:rPr>
            </w:pPr>
            <w:r>
              <w:rPr>
                <w:lang w:val="es-MX"/>
              </w:rPr>
              <w:t>Entrega documentos generados</w:t>
            </w:r>
            <w:r w:rsidR="001E383A">
              <w:rPr>
                <w:lang w:val="es-MX"/>
              </w:rPr>
              <w:t xml:space="preserve"> por SGS con resultados de muestras asociadas al Budget 2014, entrega documentos asociados a Ensayos de Dureza y Flotación.</w:t>
            </w:r>
            <w:r w:rsidR="009500F5">
              <w:rPr>
                <w:lang w:val="es-MX"/>
              </w:rPr>
              <w:t xml:space="preserve"> Se revisan algunos documentos para visualizar en la entrega de resultados de SGS, el tipo de información requerida y forma de entrega acostumbrada. </w:t>
            </w:r>
          </w:p>
        </w:tc>
        <w:tc>
          <w:tcPr>
            <w:tcW w:w="1346" w:type="dxa"/>
          </w:tcPr>
          <w:p w:rsidR="00AF7D73" w:rsidRDefault="001E383A" w:rsidP="00C548C6">
            <w:pPr>
              <w:jc w:val="both"/>
              <w:rPr>
                <w:lang w:val="es-MX"/>
              </w:rPr>
            </w:pPr>
            <w:r>
              <w:rPr>
                <w:lang w:val="es-MX"/>
              </w:rPr>
              <w:t>CJ</w:t>
            </w:r>
          </w:p>
        </w:tc>
        <w:tc>
          <w:tcPr>
            <w:tcW w:w="1149" w:type="dxa"/>
          </w:tcPr>
          <w:p w:rsidR="00AF7D73" w:rsidRDefault="00AF7D73" w:rsidP="00C548C6">
            <w:pPr>
              <w:jc w:val="both"/>
              <w:rPr>
                <w:lang w:val="es-MX"/>
              </w:rPr>
            </w:pPr>
          </w:p>
        </w:tc>
      </w:tr>
      <w:tr w:rsidR="003955F3" w:rsidTr="003955F3">
        <w:tc>
          <w:tcPr>
            <w:tcW w:w="2447" w:type="dxa"/>
          </w:tcPr>
          <w:p w:rsidR="003955F3" w:rsidRDefault="001E383A" w:rsidP="00C548C6">
            <w:pPr>
              <w:jc w:val="both"/>
              <w:rPr>
                <w:lang w:val="es-MX"/>
              </w:rPr>
            </w:pPr>
            <w:r>
              <w:rPr>
                <w:lang w:val="es-MX"/>
              </w:rPr>
              <w:t>Información</w:t>
            </w:r>
          </w:p>
        </w:tc>
        <w:tc>
          <w:tcPr>
            <w:tcW w:w="4112" w:type="dxa"/>
          </w:tcPr>
          <w:p w:rsidR="003955F3" w:rsidRDefault="001E383A" w:rsidP="00C548C6">
            <w:pPr>
              <w:jc w:val="both"/>
              <w:rPr>
                <w:lang w:val="es-MX"/>
              </w:rPr>
            </w:pPr>
            <w:r>
              <w:rPr>
                <w:lang w:val="es-MX"/>
              </w:rPr>
              <w:t xml:space="preserve">Respecto de la </w:t>
            </w:r>
            <w:r w:rsidR="00770FA9">
              <w:rPr>
                <w:lang w:val="es-MX"/>
              </w:rPr>
              <w:t>rotulación de muestras e inventario empleado por SGS, se muestra ejemplo de manejo de códigos y se indica que en bases técnicas se debiera solicitar al laboratorio implementar códigos de barra en un plazo de 1 año por ejemplo.</w:t>
            </w:r>
          </w:p>
        </w:tc>
        <w:tc>
          <w:tcPr>
            <w:tcW w:w="1346" w:type="dxa"/>
          </w:tcPr>
          <w:p w:rsidR="003955F3" w:rsidRDefault="00770FA9" w:rsidP="00C548C6">
            <w:pPr>
              <w:jc w:val="both"/>
              <w:rPr>
                <w:lang w:val="es-MX"/>
              </w:rPr>
            </w:pPr>
            <w:r>
              <w:rPr>
                <w:lang w:val="es-MX"/>
              </w:rPr>
              <w:t>CJ</w:t>
            </w:r>
          </w:p>
        </w:tc>
        <w:tc>
          <w:tcPr>
            <w:tcW w:w="1149" w:type="dxa"/>
          </w:tcPr>
          <w:p w:rsidR="003955F3" w:rsidRDefault="003955F3" w:rsidP="00C548C6">
            <w:pPr>
              <w:jc w:val="both"/>
              <w:rPr>
                <w:lang w:val="es-MX"/>
              </w:rPr>
            </w:pPr>
          </w:p>
        </w:tc>
      </w:tr>
      <w:tr w:rsidR="003955F3" w:rsidTr="003955F3">
        <w:tc>
          <w:tcPr>
            <w:tcW w:w="2447" w:type="dxa"/>
          </w:tcPr>
          <w:p w:rsidR="003955F3" w:rsidRDefault="00770FA9" w:rsidP="00C548C6">
            <w:pPr>
              <w:jc w:val="both"/>
              <w:rPr>
                <w:lang w:val="es-MX"/>
              </w:rPr>
            </w:pPr>
            <w:r>
              <w:rPr>
                <w:lang w:val="es-MX"/>
              </w:rPr>
              <w:lastRenderedPageBreak/>
              <w:t>Información</w:t>
            </w:r>
          </w:p>
        </w:tc>
        <w:tc>
          <w:tcPr>
            <w:tcW w:w="4112" w:type="dxa"/>
          </w:tcPr>
          <w:p w:rsidR="00770FA9" w:rsidRDefault="00770FA9" w:rsidP="00770FA9">
            <w:pPr>
              <w:jc w:val="both"/>
            </w:pPr>
            <w:r>
              <w:rPr>
                <w:lang w:val="es-MX"/>
              </w:rPr>
              <w:t>Se indica que</w:t>
            </w:r>
            <w:r>
              <w:t xml:space="preserve"> la base para procedimientos será la empleada por SGS, con el objetivo de no perder información valiosa generada a lo largo de la historia. Se debe procurar que el laboratorio siga de la misma forma, se enviarán para comparar. Se homologara la información.</w:t>
            </w:r>
          </w:p>
          <w:p w:rsidR="003955F3" w:rsidRDefault="003955F3" w:rsidP="00C548C6">
            <w:pPr>
              <w:jc w:val="both"/>
              <w:rPr>
                <w:lang w:val="es-MX"/>
              </w:rPr>
            </w:pPr>
          </w:p>
        </w:tc>
        <w:tc>
          <w:tcPr>
            <w:tcW w:w="1346" w:type="dxa"/>
          </w:tcPr>
          <w:p w:rsidR="003955F3" w:rsidRDefault="00770FA9" w:rsidP="00C548C6">
            <w:pPr>
              <w:jc w:val="both"/>
              <w:rPr>
                <w:lang w:val="es-MX"/>
              </w:rPr>
            </w:pPr>
            <w:r>
              <w:rPr>
                <w:lang w:val="es-MX"/>
              </w:rPr>
              <w:t>CJ</w:t>
            </w:r>
          </w:p>
        </w:tc>
        <w:tc>
          <w:tcPr>
            <w:tcW w:w="1149" w:type="dxa"/>
          </w:tcPr>
          <w:p w:rsidR="003955F3" w:rsidRDefault="003955F3" w:rsidP="00C548C6">
            <w:pPr>
              <w:jc w:val="both"/>
              <w:rPr>
                <w:lang w:val="es-MX"/>
              </w:rPr>
            </w:pPr>
          </w:p>
        </w:tc>
      </w:tr>
      <w:tr w:rsidR="003955F3" w:rsidTr="003955F3">
        <w:tc>
          <w:tcPr>
            <w:tcW w:w="2447" w:type="dxa"/>
          </w:tcPr>
          <w:p w:rsidR="003955F3" w:rsidRDefault="00770FA9" w:rsidP="00C548C6">
            <w:pPr>
              <w:jc w:val="both"/>
              <w:rPr>
                <w:lang w:val="es-MX"/>
              </w:rPr>
            </w:pPr>
            <w:r>
              <w:rPr>
                <w:lang w:val="es-MX"/>
              </w:rPr>
              <w:t>Información</w:t>
            </w:r>
          </w:p>
        </w:tc>
        <w:tc>
          <w:tcPr>
            <w:tcW w:w="4112" w:type="dxa"/>
          </w:tcPr>
          <w:p w:rsidR="00770FA9" w:rsidRPr="00073DD7" w:rsidRDefault="00073DD7" w:rsidP="00770FA9">
            <w:pPr>
              <w:jc w:val="both"/>
              <w:rPr>
                <w:lang w:val="es-MX"/>
              </w:rPr>
            </w:pPr>
            <w:r>
              <w:rPr>
                <w:lang w:val="es-MX"/>
              </w:rPr>
              <w:t xml:space="preserve">CJ presenta </w:t>
            </w:r>
            <w:r w:rsidR="00770FA9">
              <w:rPr>
                <w:lang w:val="es-MX"/>
              </w:rPr>
              <w:t xml:space="preserve">13 UG y se comenta que existirían 5 más importantes </w:t>
            </w:r>
            <w:r w:rsidR="000566F6">
              <w:rPr>
                <w:lang w:val="es-MX"/>
              </w:rPr>
              <w:t xml:space="preserve">(91% de representación en yacimiento) </w:t>
            </w:r>
            <w:r w:rsidR="00770FA9">
              <w:rPr>
                <w:lang w:val="es-MX"/>
              </w:rPr>
              <w:t>y existen 8 UGM M1 a M8</w:t>
            </w:r>
            <w:r>
              <w:rPr>
                <w:lang w:val="es-MX"/>
              </w:rPr>
              <w:t xml:space="preserve"> </w:t>
            </w:r>
            <w:r w:rsidR="000566F6">
              <w:t>asociadas</w:t>
            </w:r>
            <w:r w:rsidR="00770FA9">
              <w:t xml:space="preserve"> principalmente a la dureza del mineral (litología-alteración-mineralización y datos de TPH</w:t>
            </w:r>
            <w:r>
              <w:t>,</w:t>
            </w:r>
            <w:r w:rsidR="00770FA9">
              <w:t xml:space="preserve"> rendimiento en molienda)</w:t>
            </w:r>
            <w:r w:rsidR="00EC613A">
              <w:t>.</w:t>
            </w:r>
            <w:r>
              <w:t xml:space="preserve"> </w:t>
            </w:r>
          </w:p>
          <w:p w:rsidR="00EC613A" w:rsidRDefault="00EC613A" w:rsidP="00770FA9">
            <w:pPr>
              <w:jc w:val="both"/>
            </w:pPr>
            <w:r>
              <w:t xml:space="preserve">Se presentan </w:t>
            </w:r>
            <w:r w:rsidR="00073DD7">
              <w:t xml:space="preserve">esquemas </w:t>
            </w:r>
            <w:r>
              <w:t xml:space="preserve">con la distribución de las UG en el yacimiento y se indican cortes por año de producción. </w:t>
            </w:r>
          </w:p>
          <w:p w:rsidR="00EC613A" w:rsidRDefault="00073DD7" w:rsidP="00770FA9">
            <w:pPr>
              <w:jc w:val="both"/>
            </w:pPr>
            <w:r>
              <w:t>C</w:t>
            </w:r>
            <w:r w:rsidR="00EC613A">
              <w:t xml:space="preserve">omenta que las UG nominadas con </w:t>
            </w:r>
            <w:r>
              <w:t xml:space="preserve">serie </w:t>
            </w:r>
            <w:r w:rsidR="00EC613A">
              <w:t>6 y 7 corresponden a alta dureza y son complejas, ellas entran en producción en 60% desde el 2015, en la actualidad tienen poca participación.</w:t>
            </w:r>
          </w:p>
          <w:p w:rsidR="00770FA9" w:rsidRPr="00770FA9" w:rsidRDefault="00EC613A" w:rsidP="00EC48DF">
            <w:pPr>
              <w:jc w:val="both"/>
            </w:pPr>
            <w:r>
              <w:t xml:space="preserve">También se indica una división amplia de las UGM </w:t>
            </w:r>
            <w:r w:rsidR="00C20619">
              <w:t xml:space="preserve">M1 y </w:t>
            </w:r>
            <w:r>
              <w:t xml:space="preserve">M2 </w:t>
            </w:r>
            <w:r w:rsidR="00C20619">
              <w:t>(</w:t>
            </w:r>
            <w:r>
              <w:t>Secundario</w:t>
            </w:r>
            <w:r w:rsidR="00C20619">
              <w:t xml:space="preserve">), </w:t>
            </w:r>
            <w:r>
              <w:t xml:space="preserve"> M3, M4 y M5 </w:t>
            </w:r>
            <w:r w:rsidR="00C20619">
              <w:t>(</w:t>
            </w:r>
            <w:r>
              <w:t>Primario</w:t>
            </w:r>
            <w:r w:rsidR="00C20619">
              <w:t>,</w:t>
            </w:r>
            <w:r w:rsidR="009500F5">
              <w:t xml:space="preserve"> </w:t>
            </w:r>
            <w:r>
              <w:t>algunas con o sin anhidrita indicativo de la dureza)</w:t>
            </w:r>
            <w:r w:rsidR="009500F5">
              <w:t>.</w:t>
            </w:r>
          </w:p>
        </w:tc>
        <w:tc>
          <w:tcPr>
            <w:tcW w:w="1346" w:type="dxa"/>
          </w:tcPr>
          <w:p w:rsidR="003955F3" w:rsidRDefault="00770FA9" w:rsidP="00C548C6">
            <w:pPr>
              <w:jc w:val="both"/>
              <w:rPr>
                <w:lang w:val="es-MX"/>
              </w:rPr>
            </w:pPr>
            <w:r>
              <w:rPr>
                <w:lang w:val="es-MX"/>
              </w:rPr>
              <w:t>CJ</w:t>
            </w:r>
          </w:p>
        </w:tc>
        <w:tc>
          <w:tcPr>
            <w:tcW w:w="1149" w:type="dxa"/>
          </w:tcPr>
          <w:p w:rsidR="003955F3" w:rsidRDefault="003955F3" w:rsidP="00C548C6">
            <w:pPr>
              <w:jc w:val="both"/>
              <w:rPr>
                <w:lang w:val="es-MX"/>
              </w:rPr>
            </w:pPr>
          </w:p>
        </w:tc>
      </w:tr>
      <w:tr w:rsidR="00770FA9" w:rsidTr="003955F3">
        <w:tc>
          <w:tcPr>
            <w:tcW w:w="2447" w:type="dxa"/>
          </w:tcPr>
          <w:p w:rsidR="00770FA9" w:rsidRDefault="00770FA9">
            <w:r w:rsidRPr="00ED1F95">
              <w:rPr>
                <w:lang w:val="es-MX"/>
              </w:rPr>
              <w:t>Información</w:t>
            </w:r>
          </w:p>
        </w:tc>
        <w:tc>
          <w:tcPr>
            <w:tcW w:w="4112" w:type="dxa"/>
          </w:tcPr>
          <w:p w:rsidR="00770FA9" w:rsidRDefault="009500F5" w:rsidP="00EC48DF">
            <w:pPr>
              <w:jc w:val="both"/>
              <w:rPr>
                <w:lang w:val="es-MX"/>
              </w:rPr>
            </w:pPr>
            <w:r>
              <w:rPr>
                <w:lang w:val="es-MX"/>
              </w:rPr>
              <w:t>Se comenta que ensayo LEIT no se usa para el modelo geometalúrgico, pero se considera igual en batería de pruebas porque se espera en el futuro poder incorporarlo. Lo mismo con la flotación de limpieza, se prefiere contar con un contrato amplio de pruebas que facilite los futuros cambios.</w:t>
            </w:r>
          </w:p>
        </w:tc>
        <w:tc>
          <w:tcPr>
            <w:tcW w:w="1346" w:type="dxa"/>
          </w:tcPr>
          <w:p w:rsidR="00770FA9" w:rsidRDefault="009500F5" w:rsidP="00C548C6">
            <w:pPr>
              <w:jc w:val="both"/>
              <w:rPr>
                <w:lang w:val="es-MX"/>
              </w:rPr>
            </w:pPr>
            <w:r>
              <w:rPr>
                <w:lang w:val="es-MX"/>
              </w:rPr>
              <w:t>CJ</w:t>
            </w:r>
          </w:p>
        </w:tc>
        <w:tc>
          <w:tcPr>
            <w:tcW w:w="1149" w:type="dxa"/>
          </w:tcPr>
          <w:p w:rsidR="00770FA9" w:rsidRDefault="00770FA9" w:rsidP="00C548C6">
            <w:pPr>
              <w:jc w:val="both"/>
              <w:rPr>
                <w:lang w:val="es-MX"/>
              </w:rPr>
            </w:pPr>
          </w:p>
        </w:tc>
      </w:tr>
      <w:tr w:rsidR="00770FA9" w:rsidTr="003955F3">
        <w:tc>
          <w:tcPr>
            <w:tcW w:w="2447" w:type="dxa"/>
          </w:tcPr>
          <w:p w:rsidR="00770FA9" w:rsidRDefault="00770FA9">
            <w:r w:rsidRPr="00ED1F95">
              <w:rPr>
                <w:lang w:val="es-MX"/>
              </w:rPr>
              <w:t>Información</w:t>
            </w:r>
          </w:p>
        </w:tc>
        <w:tc>
          <w:tcPr>
            <w:tcW w:w="4112" w:type="dxa"/>
          </w:tcPr>
          <w:p w:rsidR="00770FA9" w:rsidRDefault="009500F5" w:rsidP="00EC48DF">
            <w:pPr>
              <w:jc w:val="both"/>
              <w:rPr>
                <w:lang w:val="es-MX"/>
              </w:rPr>
            </w:pPr>
            <w:r w:rsidRPr="009500F5">
              <w:rPr>
                <w:lang w:val="es-MX"/>
              </w:rPr>
              <w:t xml:space="preserve">CP realiza diagrama de bloques </w:t>
            </w:r>
            <w:r w:rsidR="00C20619">
              <w:rPr>
                <w:lang w:val="es-MX"/>
              </w:rPr>
              <w:t xml:space="preserve">del proceso global </w:t>
            </w:r>
            <w:r w:rsidRPr="009500F5">
              <w:rPr>
                <w:lang w:val="es-MX"/>
              </w:rPr>
              <w:t>en base a la informa</w:t>
            </w:r>
            <w:r w:rsidR="00C20619">
              <w:rPr>
                <w:lang w:val="es-MX"/>
              </w:rPr>
              <w:t>ción proporcionada por MLP</w:t>
            </w:r>
            <w:r w:rsidRPr="009500F5">
              <w:rPr>
                <w:lang w:val="es-MX"/>
              </w:rPr>
              <w:t xml:space="preserve"> y en función de las etapas que se considerarán en las bases técnicas desde</w:t>
            </w:r>
            <w:r w:rsidR="00C20619">
              <w:rPr>
                <w:lang w:val="es-MX"/>
              </w:rPr>
              <w:t xml:space="preserve"> el m</w:t>
            </w:r>
            <w:r>
              <w:rPr>
                <w:lang w:val="es-MX"/>
              </w:rPr>
              <w:t>uestreo hasta el test metalúrgico.</w:t>
            </w:r>
          </w:p>
          <w:p w:rsidR="009500F5" w:rsidRDefault="009500F5" w:rsidP="00EC48DF">
            <w:pPr>
              <w:jc w:val="both"/>
              <w:rPr>
                <w:lang w:val="es-MX"/>
              </w:rPr>
            </w:pPr>
            <w:r>
              <w:rPr>
                <w:lang w:val="es-MX"/>
              </w:rPr>
              <w:t>CP solicita al final de esquema cuáles son los datos que ingresan al model</w:t>
            </w:r>
            <w:r w:rsidR="00C20619">
              <w:rPr>
                <w:lang w:val="es-MX"/>
              </w:rPr>
              <w:t xml:space="preserve">o </w:t>
            </w:r>
            <w:proofErr w:type="spellStart"/>
            <w:r w:rsidR="00C20619">
              <w:rPr>
                <w:lang w:val="es-MX"/>
              </w:rPr>
              <w:t>geometalúrgico</w:t>
            </w:r>
            <w:proofErr w:type="spellEnd"/>
            <w:r w:rsidR="00C20619">
              <w:rPr>
                <w:lang w:val="es-MX"/>
              </w:rPr>
              <w:t>, CJ comenta que</w:t>
            </w:r>
            <w:r>
              <w:rPr>
                <w:lang w:val="es-MX"/>
              </w:rPr>
              <w:t xml:space="preserve"> son 150 variables y muestra un ejemplo de planilla </w:t>
            </w:r>
            <w:r>
              <w:rPr>
                <w:lang w:val="es-MX"/>
              </w:rPr>
              <w:lastRenderedPageBreak/>
              <w:t>operacional dónde aparecen algunas de ellas.</w:t>
            </w:r>
          </w:p>
          <w:p w:rsidR="009500F5" w:rsidRDefault="009500F5" w:rsidP="00EC48DF">
            <w:pPr>
              <w:jc w:val="both"/>
              <w:rPr>
                <w:lang w:val="es-MX"/>
              </w:rPr>
            </w:pPr>
            <w:r>
              <w:rPr>
                <w:lang w:val="es-MX"/>
              </w:rPr>
              <w:t>Se numeran al menos las siguientes:</w:t>
            </w:r>
          </w:p>
          <w:p w:rsidR="009500F5" w:rsidRPr="000566F6" w:rsidRDefault="000566F6" w:rsidP="00EC48DF">
            <w:pPr>
              <w:jc w:val="both"/>
            </w:pPr>
            <w:r>
              <w:rPr>
                <w:lang w:val="es-MX"/>
              </w:rPr>
              <w:t xml:space="preserve">CuT, </w:t>
            </w:r>
            <w:proofErr w:type="spellStart"/>
            <w:r>
              <w:rPr>
                <w:lang w:val="es-MX"/>
              </w:rPr>
              <w:t>CuS</w:t>
            </w:r>
            <w:proofErr w:type="spellEnd"/>
            <w:r>
              <w:rPr>
                <w:lang w:val="es-MX"/>
              </w:rPr>
              <w:t xml:space="preserve"> </w:t>
            </w:r>
            <w:proofErr w:type="spellStart"/>
            <w:r>
              <w:rPr>
                <w:lang w:val="es-MX"/>
              </w:rPr>
              <w:t>cit</w:t>
            </w:r>
            <w:proofErr w:type="spellEnd"/>
            <w:r>
              <w:rPr>
                <w:lang w:val="es-MX"/>
              </w:rPr>
              <w:t xml:space="preserve">, Recuperación 210, 250 y 300 </w:t>
            </w:r>
            <w:proofErr w:type="spellStart"/>
            <w:r>
              <w:rPr>
                <w:lang w:val="es-MX"/>
              </w:rPr>
              <w:t>um</w:t>
            </w:r>
            <w:proofErr w:type="spellEnd"/>
            <w:r>
              <w:rPr>
                <w:lang w:val="es-MX"/>
              </w:rPr>
              <w:t xml:space="preserve">. </w:t>
            </w:r>
            <w:r w:rsidRPr="000566F6">
              <w:t xml:space="preserve">TPH, WI, Bond </w:t>
            </w:r>
            <w:proofErr w:type="spellStart"/>
            <w:r w:rsidRPr="000566F6">
              <w:t>Ai</w:t>
            </w:r>
            <w:proofErr w:type="spellEnd"/>
            <w:r w:rsidRPr="000566F6">
              <w:t xml:space="preserve">, </w:t>
            </w:r>
            <w:proofErr w:type="spellStart"/>
            <w:r w:rsidRPr="000566F6">
              <w:t>Axb</w:t>
            </w:r>
            <w:proofErr w:type="spellEnd"/>
            <w:r w:rsidRPr="000566F6">
              <w:t xml:space="preserve">, </w:t>
            </w:r>
            <w:proofErr w:type="spellStart"/>
            <w:r w:rsidRPr="000566F6">
              <w:t>SPi</w:t>
            </w:r>
            <w:proofErr w:type="spellEnd"/>
            <w:r w:rsidRPr="000566F6">
              <w:t>, Ci se comenta que</w:t>
            </w:r>
            <w:r>
              <w:t xml:space="preserve"> a futuro se espera incorporar UCS, PLT, RQD, LEIT.</w:t>
            </w:r>
          </w:p>
          <w:p w:rsidR="009500F5" w:rsidRPr="000566F6" w:rsidRDefault="009500F5" w:rsidP="00EC48DF">
            <w:pPr>
              <w:jc w:val="both"/>
            </w:pPr>
          </w:p>
        </w:tc>
        <w:tc>
          <w:tcPr>
            <w:tcW w:w="1346" w:type="dxa"/>
          </w:tcPr>
          <w:p w:rsidR="00770FA9" w:rsidRDefault="009500F5" w:rsidP="00C548C6">
            <w:pPr>
              <w:jc w:val="both"/>
              <w:rPr>
                <w:lang w:val="es-MX"/>
              </w:rPr>
            </w:pPr>
            <w:r>
              <w:rPr>
                <w:lang w:val="es-MX"/>
              </w:rPr>
              <w:lastRenderedPageBreak/>
              <w:t>CP –CJ</w:t>
            </w:r>
          </w:p>
        </w:tc>
        <w:tc>
          <w:tcPr>
            <w:tcW w:w="1149" w:type="dxa"/>
          </w:tcPr>
          <w:p w:rsidR="00770FA9" w:rsidRDefault="00770FA9" w:rsidP="00C548C6">
            <w:pPr>
              <w:jc w:val="both"/>
              <w:rPr>
                <w:lang w:val="es-MX"/>
              </w:rPr>
            </w:pPr>
          </w:p>
        </w:tc>
      </w:tr>
      <w:tr w:rsidR="00770FA9" w:rsidTr="003955F3">
        <w:tc>
          <w:tcPr>
            <w:tcW w:w="2447" w:type="dxa"/>
          </w:tcPr>
          <w:p w:rsidR="00770FA9" w:rsidRDefault="00770FA9">
            <w:r w:rsidRPr="00ED1F95">
              <w:rPr>
                <w:lang w:val="es-MX"/>
              </w:rPr>
              <w:lastRenderedPageBreak/>
              <w:t>Información</w:t>
            </w:r>
          </w:p>
        </w:tc>
        <w:tc>
          <w:tcPr>
            <w:tcW w:w="4112" w:type="dxa"/>
          </w:tcPr>
          <w:p w:rsidR="00770FA9" w:rsidRDefault="00C20619" w:rsidP="009500F5">
            <w:pPr>
              <w:jc w:val="both"/>
              <w:rPr>
                <w:lang w:val="es-MX"/>
              </w:rPr>
            </w:pPr>
            <w:r>
              <w:rPr>
                <w:lang w:val="es-MX"/>
              </w:rPr>
              <w:t>Se comenta la</w:t>
            </w:r>
            <w:r w:rsidR="009500F5">
              <w:rPr>
                <w:lang w:val="es-MX"/>
              </w:rPr>
              <w:t xml:space="preserve"> importancia de devolverse desde las leyes químicas obtenidas en el laboratorio hacia el sondaje y confirmar que las muestras sean las mismas que salieron desde el principio.</w:t>
            </w:r>
          </w:p>
        </w:tc>
        <w:tc>
          <w:tcPr>
            <w:tcW w:w="1346" w:type="dxa"/>
          </w:tcPr>
          <w:p w:rsidR="00770FA9" w:rsidRDefault="009500F5" w:rsidP="00C548C6">
            <w:pPr>
              <w:jc w:val="both"/>
              <w:rPr>
                <w:lang w:val="es-MX"/>
              </w:rPr>
            </w:pPr>
            <w:r>
              <w:rPr>
                <w:lang w:val="es-MX"/>
              </w:rPr>
              <w:t>CP</w:t>
            </w:r>
          </w:p>
        </w:tc>
        <w:tc>
          <w:tcPr>
            <w:tcW w:w="1149" w:type="dxa"/>
          </w:tcPr>
          <w:p w:rsidR="00770FA9" w:rsidRDefault="00770FA9" w:rsidP="00C548C6">
            <w:pPr>
              <w:jc w:val="both"/>
              <w:rPr>
                <w:lang w:val="es-MX"/>
              </w:rPr>
            </w:pPr>
          </w:p>
        </w:tc>
      </w:tr>
      <w:tr w:rsidR="00770FA9" w:rsidTr="003955F3">
        <w:tc>
          <w:tcPr>
            <w:tcW w:w="2447" w:type="dxa"/>
          </w:tcPr>
          <w:p w:rsidR="00770FA9" w:rsidRDefault="00770FA9">
            <w:r>
              <w:rPr>
                <w:lang w:val="es-MX"/>
              </w:rPr>
              <w:t>Acuerdo</w:t>
            </w:r>
          </w:p>
        </w:tc>
        <w:tc>
          <w:tcPr>
            <w:tcW w:w="4112" w:type="dxa"/>
          </w:tcPr>
          <w:p w:rsidR="00770FA9" w:rsidRPr="00770FA9" w:rsidRDefault="00770FA9" w:rsidP="002A5E13">
            <w:pPr>
              <w:jc w:val="both"/>
            </w:pPr>
            <w:r>
              <w:t>En las bases técni</w:t>
            </w:r>
            <w:r w:rsidR="00EC613A">
              <w:t>c</w:t>
            </w:r>
            <w:r>
              <w:t xml:space="preserve">as se considerará una primera etapa </w:t>
            </w:r>
            <w:r w:rsidR="00DD6CFA">
              <w:t>en la que se solicitará</w:t>
            </w:r>
            <w:r w:rsidR="002A5E13">
              <w:t xml:space="preserve"> control de calidad, donde </w:t>
            </w:r>
            <w:r>
              <w:t>deben existir bases de dato</w:t>
            </w:r>
            <w:r w:rsidR="00EC613A">
              <w:t>s</w:t>
            </w:r>
            <w:r>
              <w:t xml:space="preserve"> accesible</w:t>
            </w:r>
            <w:r w:rsidR="002A5E13">
              <w:t>s</w:t>
            </w:r>
            <w:r>
              <w:t xml:space="preserve"> para control de los resultados por parte de </w:t>
            </w:r>
            <w:r w:rsidR="002A5E13">
              <w:t>MLP</w:t>
            </w:r>
            <w:r w:rsidR="00EC613A">
              <w:t>, pero sin mayor detalle</w:t>
            </w:r>
            <w:r w:rsidR="00DD6CFA">
              <w:t xml:space="preserve"> y en una</w:t>
            </w:r>
            <w:r>
              <w:t xml:space="preserve"> etapa</w:t>
            </w:r>
            <w:r w:rsidR="00DD6CFA">
              <w:t xml:space="preserve"> posterior,</w:t>
            </w:r>
            <w:r>
              <w:t xml:space="preserve"> cuando ya se defina el laboratorio, se indicará detalle de los controles </w:t>
            </w:r>
            <w:r w:rsidR="00DD6CFA">
              <w:t xml:space="preserve">de calidad </w:t>
            </w:r>
            <w:r>
              <w:t>requeridos.</w:t>
            </w:r>
          </w:p>
        </w:tc>
        <w:tc>
          <w:tcPr>
            <w:tcW w:w="1346" w:type="dxa"/>
          </w:tcPr>
          <w:p w:rsidR="00770FA9" w:rsidRDefault="00DD6CFA" w:rsidP="00C548C6">
            <w:pPr>
              <w:jc w:val="both"/>
              <w:rPr>
                <w:lang w:val="es-MX"/>
              </w:rPr>
            </w:pPr>
            <w:r>
              <w:rPr>
                <w:lang w:val="es-MX"/>
              </w:rPr>
              <w:t>CP-CJ</w:t>
            </w:r>
          </w:p>
        </w:tc>
        <w:tc>
          <w:tcPr>
            <w:tcW w:w="1149" w:type="dxa"/>
          </w:tcPr>
          <w:p w:rsidR="00770FA9" w:rsidRDefault="00770FA9" w:rsidP="00C548C6">
            <w:pPr>
              <w:jc w:val="both"/>
              <w:rPr>
                <w:lang w:val="es-MX"/>
              </w:rPr>
            </w:pPr>
          </w:p>
        </w:tc>
      </w:tr>
      <w:tr w:rsidR="00EC613A" w:rsidTr="003955F3">
        <w:tc>
          <w:tcPr>
            <w:tcW w:w="2447" w:type="dxa"/>
          </w:tcPr>
          <w:p w:rsidR="00EC613A" w:rsidRDefault="00EC613A">
            <w:pPr>
              <w:rPr>
                <w:lang w:val="es-MX"/>
              </w:rPr>
            </w:pPr>
            <w:r>
              <w:rPr>
                <w:lang w:val="es-MX"/>
              </w:rPr>
              <w:t>Acuerdo</w:t>
            </w:r>
          </w:p>
        </w:tc>
        <w:tc>
          <w:tcPr>
            <w:tcW w:w="4112" w:type="dxa"/>
          </w:tcPr>
          <w:p w:rsidR="009500F5" w:rsidRDefault="009500F5" w:rsidP="00DD6CFA">
            <w:pPr>
              <w:jc w:val="both"/>
            </w:pPr>
            <w:r>
              <w:t xml:space="preserve">CJ procurará conseguir procedimientos </w:t>
            </w:r>
            <w:r w:rsidR="00DD6CFA">
              <w:t xml:space="preserve"> metalúrgicos de </w:t>
            </w:r>
            <w:r>
              <w:t>SGS para entregarlos al laboratorio seleccionado, en principio se anexarán a las bases técnicas los e</w:t>
            </w:r>
            <w:r w:rsidR="00DD6CFA">
              <w:t>xtractos de los procedimientos o lo que  esté disponible</w:t>
            </w:r>
            <w:r>
              <w:t>.</w:t>
            </w:r>
          </w:p>
        </w:tc>
        <w:tc>
          <w:tcPr>
            <w:tcW w:w="1346" w:type="dxa"/>
          </w:tcPr>
          <w:p w:rsidR="00EC613A" w:rsidRDefault="009500F5" w:rsidP="00C548C6">
            <w:pPr>
              <w:jc w:val="both"/>
              <w:rPr>
                <w:lang w:val="es-MX"/>
              </w:rPr>
            </w:pPr>
            <w:r>
              <w:rPr>
                <w:lang w:val="es-MX"/>
              </w:rPr>
              <w:t>CJ</w:t>
            </w:r>
            <w:r w:rsidR="00DD6CFA">
              <w:rPr>
                <w:lang w:val="es-MX"/>
              </w:rPr>
              <w:t>-CP</w:t>
            </w:r>
          </w:p>
        </w:tc>
        <w:tc>
          <w:tcPr>
            <w:tcW w:w="1149" w:type="dxa"/>
          </w:tcPr>
          <w:p w:rsidR="00EC613A" w:rsidRDefault="00EC613A" w:rsidP="00C548C6">
            <w:pPr>
              <w:jc w:val="both"/>
              <w:rPr>
                <w:lang w:val="es-MX"/>
              </w:rPr>
            </w:pPr>
          </w:p>
        </w:tc>
      </w:tr>
      <w:tr w:rsidR="00EC48DF" w:rsidTr="003955F3">
        <w:tc>
          <w:tcPr>
            <w:tcW w:w="2447" w:type="dxa"/>
          </w:tcPr>
          <w:p w:rsidR="00EC48DF" w:rsidRDefault="00770FA9" w:rsidP="00C548C6">
            <w:pPr>
              <w:jc w:val="both"/>
              <w:rPr>
                <w:lang w:val="es-MX"/>
              </w:rPr>
            </w:pPr>
            <w:r>
              <w:rPr>
                <w:lang w:val="es-MX"/>
              </w:rPr>
              <w:t>Coordinaciones</w:t>
            </w:r>
          </w:p>
        </w:tc>
        <w:tc>
          <w:tcPr>
            <w:tcW w:w="4112" w:type="dxa"/>
          </w:tcPr>
          <w:p w:rsidR="00EC48DF" w:rsidRDefault="001E383A" w:rsidP="003955F3">
            <w:pPr>
              <w:jc w:val="both"/>
              <w:rPr>
                <w:lang w:val="es-MX"/>
              </w:rPr>
            </w:pPr>
            <w:r>
              <w:rPr>
                <w:lang w:val="es-MX"/>
              </w:rPr>
              <w:t xml:space="preserve">CJ indica </w:t>
            </w:r>
            <w:r w:rsidR="00DD6CFA">
              <w:rPr>
                <w:lang w:val="es-MX"/>
              </w:rPr>
              <w:t>que se encuentra trabajando en o</w:t>
            </w:r>
            <w:r>
              <w:rPr>
                <w:lang w:val="es-MX"/>
              </w:rPr>
              <w:t>rden de trabajo</w:t>
            </w:r>
            <w:r w:rsidR="00DD6CFA">
              <w:rPr>
                <w:lang w:val="es-MX"/>
              </w:rPr>
              <w:t xml:space="preserve"> del presente servicio</w:t>
            </w:r>
            <w:r>
              <w:rPr>
                <w:lang w:val="es-MX"/>
              </w:rPr>
              <w:t>, que está pronto a envío.</w:t>
            </w:r>
          </w:p>
        </w:tc>
        <w:tc>
          <w:tcPr>
            <w:tcW w:w="1346" w:type="dxa"/>
          </w:tcPr>
          <w:p w:rsidR="00EC48DF" w:rsidRDefault="001E383A" w:rsidP="00C548C6">
            <w:pPr>
              <w:jc w:val="both"/>
              <w:rPr>
                <w:lang w:val="es-MX"/>
              </w:rPr>
            </w:pPr>
            <w:r>
              <w:rPr>
                <w:lang w:val="es-MX"/>
              </w:rPr>
              <w:t>CJ</w:t>
            </w:r>
          </w:p>
        </w:tc>
        <w:tc>
          <w:tcPr>
            <w:tcW w:w="1149" w:type="dxa"/>
          </w:tcPr>
          <w:p w:rsidR="00EC48DF" w:rsidRDefault="00EC48DF" w:rsidP="00C548C6">
            <w:pPr>
              <w:jc w:val="both"/>
              <w:rPr>
                <w:lang w:val="es-MX"/>
              </w:rPr>
            </w:pPr>
          </w:p>
        </w:tc>
      </w:tr>
      <w:tr w:rsidR="003955F3" w:rsidTr="003955F3">
        <w:tc>
          <w:tcPr>
            <w:tcW w:w="2447" w:type="dxa"/>
          </w:tcPr>
          <w:p w:rsidR="00AF7D73" w:rsidRDefault="00AF7D73" w:rsidP="00C548C6">
            <w:pPr>
              <w:jc w:val="both"/>
              <w:rPr>
                <w:lang w:val="es-MX"/>
              </w:rPr>
            </w:pPr>
            <w:r>
              <w:rPr>
                <w:lang w:val="es-MX"/>
              </w:rPr>
              <w:t>Coordinaciones</w:t>
            </w:r>
          </w:p>
        </w:tc>
        <w:tc>
          <w:tcPr>
            <w:tcW w:w="4112" w:type="dxa"/>
          </w:tcPr>
          <w:p w:rsidR="00AF7D73" w:rsidRDefault="001E383A" w:rsidP="00C548C6">
            <w:pPr>
              <w:jc w:val="both"/>
              <w:rPr>
                <w:lang w:val="es-MX"/>
              </w:rPr>
            </w:pPr>
            <w:r>
              <w:rPr>
                <w:lang w:val="es-MX"/>
              </w:rPr>
              <w:t xml:space="preserve">Se acuerda reunión lunes 3 de febrero a las 11:00 en </w:t>
            </w:r>
            <w:proofErr w:type="spellStart"/>
            <w:r>
              <w:rPr>
                <w:lang w:val="es-MX"/>
              </w:rPr>
              <w:t>Alcantara</w:t>
            </w:r>
            <w:proofErr w:type="spellEnd"/>
            <w:r>
              <w:rPr>
                <w:lang w:val="es-MX"/>
              </w:rPr>
              <w:t xml:space="preserve"> 200, para revisar el primer </w:t>
            </w:r>
            <w:proofErr w:type="spellStart"/>
            <w:r>
              <w:rPr>
                <w:lang w:val="es-MX"/>
              </w:rPr>
              <w:t>approach</w:t>
            </w:r>
            <w:proofErr w:type="spellEnd"/>
            <w:r>
              <w:rPr>
                <w:lang w:val="es-MX"/>
              </w:rPr>
              <w:t xml:space="preserve"> de las Bases Técnicas. </w:t>
            </w:r>
          </w:p>
        </w:tc>
        <w:tc>
          <w:tcPr>
            <w:tcW w:w="1346" w:type="dxa"/>
          </w:tcPr>
          <w:p w:rsidR="00AF7D73" w:rsidRDefault="00AF7D73" w:rsidP="00C548C6">
            <w:pPr>
              <w:jc w:val="both"/>
              <w:rPr>
                <w:lang w:val="es-MX"/>
              </w:rPr>
            </w:pPr>
            <w:r>
              <w:rPr>
                <w:lang w:val="es-MX"/>
              </w:rPr>
              <w:t>CJ</w:t>
            </w:r>
          </w:p>
        </w:tc>
        <w:tc>
          <w:tcPr>
            <w:tcW w:w="1149" w:type="dxa"/>
          </w:tcPr>
          <w:p w:rsidR="00AF7D73" w:rsidRDefault="00AF7D73" w:rsidP="00C548C6">
            <w:pPr>
              <w:jc w:val="both"/>
              <w:rPr>
                <w:lang w:val="es-MX"/>
              </w:rPr>
            </w:pPr>
            <w:bookmarkStart w:id="0" w:name="_GoBack"/>
            <w:bookmarkEnd w:id="0"/>
          </w:p>
        </w:tc>
      </w:tr>
    </w:tbl>
    <w:p w:rsidR="00AF7D73" w:rsidRDefault="00AF7D73" w:rsidP="00C548C6">
      <w:pPr>
        <w:spacing w:after="0" w:line="240" w:lineRule="auto"/>
        <w:jc w:val="both"/>
        <w:rPr>
          <w:lang w:val="es-MX"/>
        </w:rPr>
      </w:pPr>
    </w:p>
    <w:p w:rsidR="00C86743" w:rsidRPr="00C86743" w:rsidRDefault="00C86743" w:rsidP="00C86743">
      <w:pPr>
        <w:spacing w:after="0" w:line="240" w:lineRule="auto"/>
        <w:jc w:val="both"/>
        <w:rPr>
          <w:lang w:val="es-MX"/>
        </w:rPr>
      </w:pPr>
    </w:p>
    <w:p w:rsidR="00E6716B" w:rsidRDefault="00E6716B" w:rsidP="00C548C6">
      <w:pPr>
        <w:spacing w:after="0" w:line="240" w:lineRule="auto"/>
        <w:jc w:val="both"/>
        <w:rPr>
          <w:lang w:val="es-MX"/>
        </w:rPr>
      </w:pPr>
    </w:p>
    <w:p w:rsidR="00E6716B" w:rsidRPr="00E6716B" w:rsidRDefault="00E6716B" w:rsidP="00C548C6">
      <w:pPr>
        <w:spacing w:after="0" w:line="240" w:lineRule="auto"/>
        <w:jc w:val="both"/>
        <w:rPr>
          <w:lang w:val="es-MX"/>
        </w:rPr>
      </w:pPr>
    </w:p>
    <w:sectPr w:rsidR="00E6716B" w:rsidRPr="00E6716B" w:rsidSect="003E7EFF">
      <w:headerReference w:type="default" r:id="rId9"/>
      <w:foot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3879" w:rsidRDefault="002B3879" w:rsidP="00D303D5">
      <w:pPr>
        <w:spacing w:after="0" w:line="240" w:lineRule="auto"/>
      </w:pPr>
      <w:r>
        <w:separator/>
      </w:r>
    </w:p>
  </w:endnote>
  <w:endnote w:type="continuationSeparator" w:id="0">
    <w:p w:rsidR="002B3879" w:rsidRDefault="002B3879" w:rsidP="00D303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38339272"/>
      <w:docPartObj>
        <w:docPartGallery w:val="Page Numbers (Bottom of Page)"/>
        <w:docPartUnique/>
      </w:docPartObj>
    </w:sdtPr>
    <w:sdtEndPr/>
    <w:sdtContent>
      <w:p w:rsidR="009500F5" w:rsidRDefault="009500F5" w:rsidP="0013727E">
        <w:pPr>
          <w:pStyle w:val="Piedepgina"/>
          <w:pBdr>
            <w:top w:val="single" w:sz="4" w:space="1" w:color="auto"/>
          </w:pBdr>
          <w:jc w:val="right"/>
        </w:pPr>
        <w:r>
          <w:fldChar w:fldCharType="begin"/>
        </w:r>
        <w:r>
          <w:instrText>PAGE   \* MERGEFORMAT</w:instrText>
        </w:r>
        <w:r>
          <w:fldChar w:fldCharType="separate"/>
        </w:r>
        <w:r w:rsidR="0023465F" w:rsidRPr="0023465F">
          <w:rPr>
            <w:noProof/>
            <w:lang w:val="es-ES"/>
          </w:rPr>
          <w:t>3</w:t>
        </w:r>
        <w:r>
          <w:rPr>
            <w:noProof/>
            <w:lang w:val="es-ES"/>
          </w:rPr>
          <w:fldChar w:fldCharType="end"/>
        </w:r>
      </w:p>
    </w:sdtContent>
  </w:sdt>
  <w:p w:rsidR="009500F5" w:rsidRDefault="009500F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3879" w:rsidRDefault="002B3879" w:rsidP="00D303D5">
      <w:pPr>
        <w:spacing w:after="0" w:line="240" w:lineRule="auto"/>
      </w:pPr>
      <w:r>
        <w:separator/>
      </w:r>
    </w:p>
  </w:footnote>
  <w:footnote w:type="continuationSeparator" w:id="0">
    <w:p w:rsidR="002B3879" w:rsidRDefault="002B3879" w:rsidP="00D303D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4" w:space="0" w:color="auto"/>
      </w:tblBorders>
      <w:tblCellMar>
        <w:left w:w="70" w:type="dxa"/>
        <w:right w:w="70" w:type="dxa"/>
      </w:tblCellMar>
      <w:tblLook w:val="0000" w:firstRow="0" w:lastRow="0" w:firstColumn="0" w:lastColumn="0" w:noHBand="0" w:noVBand="0"/>
    </w:tblPr>
    <w:tblGrid>
      <w:gridCol w:w="1144"/>
      <w:gridCol w:w="7834"/>
    </w:tblGrid>
    <w:tr w:rsidR="009500F5" w:rsidRPr="00C86743" w:rsidTr="00CA4D11">
      <w:trPr>
        <w:trHeight w:val="1140"/>
      </w:trPr>
      <w:tc>
        <w:tcPr>
          <w:tcW w:w="637" w:type="pct"/>
        </w:tcPr>
        <w:p w:rsidR="009500F5" w:rsidRDefault="009500F5" w:rsidP="008E05CC">
          <w:pPr>
            <w:rPr>
              <w:rFonts w:ascii="Verdana" w:hAnsi="Verdana" w:cs="Verdana"/>
              <w:sz w:val="24"/>
              <w:szCs w:val="24"/>
              <w:lang w:val="en-US"/>
            </w:rPr>
          </w:pPr>
          <w:r>
            <w:rPr>
              <w:noProof/>
              <w:lang w:eastAsia="es-CL"/>
            </w:rPr>
            <w:drawing>
              <wp:inline distT="0" distB="0" distL="0" distR="0" wp14:anchorId="308E60E5" wp14:editId="6127F6DF">
                <wp:extent cx="587142" cy="480060"/>
                <wp:effectExtent l="0" t="0" r="3810" b="0"/>
                <wp:docPr id="11" name="Imagen 1" descr="ficha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fichahome"/>
                        <pic:cNvPicPr>
                          <a:picLocks noChangeAspect="1" noChangeArrowheads="1"/>
                        </pic:cNvPicPr>
                      </pic:nvPicPr>
                      <pic:blipFill>
                        <a:blip r:embed="rId1"/>
                        <a:srcRect/>
                        <a:stretch>
                          <a:fillRect/>
                        </a:stretch>
                      </pic:blipFill>
                      <pic:spPr bwMode="auto">
                        <a:xfrm>
                          <a:off x="0" y="0"/>
                          <a:ext cx="589684" cy="482138"/>
                        </a:xfrm>
                        <a:prstGeom prst="rect">
                          <a:avLst/>
                        </a:prstGeom>
                        <a:noFill/>
                        <a:ln w="9525">
                          <a:noFill/>
                          <a:miter lim="800000"/>
                          <a:headEnd/>
                          <a:tailEnd/>
                        </a:ln>
                      </pic:spPr>
                    </pic:pic>
                  </a:graphicData>
                </a:graphic>
              </wp:inline>
            </w:drawing>
          </w:r>
        </w:p>
      </w:tc>
      <w:tc>
        <w:tcPr>
          <w:tcW w:w="4363" w:type="pct"/>
        </w:tcPr>
        <w:p w:rsidR="009500F5" w:rsidRDefault="009500F5" w:rsidP="008E05CC">
          <w:pPr>
            <w:pStyle w:val="Textoindependiente"/>
            <w:spacing w:line="288" w:lineRule="auto"/>
            <w:jc w:val="right"/>
            <w:rPr>
              <w:rFonts w:asciiTheme="minorHAnsi" w:hAnsiTheme="minorHAnsi"/>
              <w:b/>
              <w:sz w:val="28"/>
              <w:lang w:val="es-ES"/>
            </w:rPr>
          </w:pPr>
          <w:r>
            <w:rPr>
              <w:rFonts w:asciiTheme="minorHAnsi" w:hAnsiTheme="minorHAnsi"/>
              <w:b/>
              <w:sz w:val="28"/>
              <w:lang w:val="es-ES"/>
            </w:rPr>
            <w:t>ESTANDARIZACIÓN QAQC PROTOCOLOS METALURGICOS</w:t>
          </w:r>
        </w:p>
        <w:p w:rsidR="009500F5" w:rsidRPr="002460C6" w:rsidRDefault="009500F5" w:rsidP="00C86743">
          <w:pPr>
            <w:pStyle w:val="Textoindependiente"/>
            <w:spacing w:line="288" w:lineRule="auto"/>
            <w:jc w:val="right"/>
            <w:rPr>
              <w:rFonts w:asciiTheme="minorHAnsi" w:hAnsiTheme="minorHAnsi"/>
              <w:b/>
              <w:sz w:val="28"/>
              <w:lang w:val="es-ES"/>
            </w:rPr>
          </w:pPr>
          <w:r>
            <w:rPr>
              <w:rFonts w:asciiTheme="minorHAnsi" w:hAnsiTheme="minorHAnsi"/>
              <w:b/>
              <w:sz w:val="28"/>
              <w:lang w:val="es-ES"/>
            </w:rPr>
            <w:t>PELAMBRES</w:t>
          </w:r>
        </w:p>
      </w:tc>
    </w:tr>
  </w:tbl>
  <w:p w:rsidR="009500F5" w:rsidRDefault="009500F5">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C5677"/>
    <w:multiLevelType w:val="hybridMultilevel"/>
    <w:tmpl w:val="9FAE501C"/>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
    <w:nsid w:val="049166EE"/>
    <w:multiLevelType w:val="hybridMultilevel"/>
    <w:tmpl w:val="1876BB4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265612C"/>
    <w:multiLevelType w:val="hybridMultilevel"/>
    <w:tmpl w:val="71FADFE8"/>
    <w:lvl w:ilvl="0" w:tplc="5C384026">
      <w:start w:val="3"/>
      <w:numFmt w:val="bullet"/>
      <w:lvlText w:val="-"/>
      <w:lvlJc w:val="left"/>
      <w:pPr>
        <w:ind w:left="720" w:hanging="360"/>
      </w:pPr>
      <w:rPr>
        <w:rFonts w:ascii="Calibri" w:eastAsiaTheme="minorHAnsi" w:hAnsi="Calibri"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nsid w:val="12E62B19"/>
    <w:multiLevelType w:val="hybridMultilevel"/>
    <w:tmpl w:val="231894E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15215375"/>
    <w:multiLevelType w:val="multilevel"/>
    <w:tmpl w:val="A400362C"/>
    <w:lvl w:ilvl="0">
      <w:start w:val="1"/>
      <w:numFmt w:val="upperRoman"/>
      <w:lvlText w:val="%1."/>
      <w:lvlJc w:val="right"/>
      <w:pPr>
        <w:ind w:left="1068" w:hanging="360"/>
      </w:pPr>
    </w:lvl>
    <w:lvl w:ilvl="1">
      <w:start w:val="1"/>
      <w:numFmt w:val="bullet"/>
      <w:lvlText w:val=""/>
      <w:lvlJc w:val="left"/>
      <w:pPr>
        <w:ind w:left="1500" w:hanging="432"/>
      </w:pPr>
      <w:rPr>
        <w:rFonts w:ascii="Symbol" w:hAnsi="Symbol" w:hint="default"/>
      </w:r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5">
    <w:nsid w:val="15E94138"/>
    <w:multiLevelType w:val="hybridMultilevel"/>
    <w:tmpl w:val="52E2258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nsid w:val="174F7994"/>
    <w:multiLevelType w:val="hybridMultilevel"/>
    <w:tmpl w:val="75FCCFE4"/>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7">
    <w:nsid w:val="1D237BCC"/>
    <w:multiLevelType w:val="hybridMultilevel"/>
    <w:tmpl w:val="AEBE534A"/>
    <w:lvl w:ilvl="0" w:tplc="340A000F">
      <w:start w:val="1"/>
      <w:numFmt w:val="decimal"/>
      <w:lvlText w:val="%1."/>
      <w:lvlJc w:val="left"/>
      <w:pPr>
        <w:ind w:left="720" w:hanging="360"/>
      </w:pPr>
    </w:lvl>
    <w:lvl w:ilvl="1" w:tplc="340A0019">
      <w:start w:val="1"/>
      <w:numFmt w:val="lowerLetter"/>
      <w:lvlText w:val="%2."/>
      <w:lvlJc w:val="left"/>
      <w:pPr>
        <w:ind w:left="1440" w:hanging="360"/>
      </w:pPr>
    </w:lvl>
    <w:lvl w:ilvl="2" w:tplc="340A001B">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nsid w:val="1D4F082C"/>
    <w:multiLevelType w:val="hybridMultilevel"/>
    <w:tmpl w:val="6F30F8EC"/>
    <w:lvl w:ilvl="0" w:tplc="078E2EBC">
      <w:start w:val="3"/>
      <w:numFmt w:val="bullet"/>
      <w:lvlText w:val="-"/>
      <w:lvlJc w:val="left"/>
      <w:pPr>
        <w:ind w:left="720" w:hanging="360"/>
      </w:pPr>
      <w:rPr>
        <w:rFonts w:ascii="Calibri" w:eastAsiaTheme="minorHAnsi" w:hAnsi="Calibri"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nsid w:val="23385267"/>
    <w:multiLevelType w:val="hybridMultilevel"/>
    <w:tmpl w:val="ECAE918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256548EB"/>
    <w:multiLevelType w:val="hybridMultilevel"/>
    <w:tmpl w:val="28C0D470"/>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nsid w:val="2BD70E82"/>
    <w:multiLevelType w:val="hybridMultilevel"/>
    <w:tmpl w:val="6FC2DF28"/>
    <w:lvl w:ilvl="0" w:tplc="1610C8EA">
      <w:start w:val="3"/>
      <w:numFmt w:val="bullet"/>
      <w:lvlText w:val="-"/>
      <w:lvlJc w:val="left"/>
      <w:pPr>
        <w:ind w:left="720" w:hanging="360"/>
      </w:pPr>
      <w:rPr>
        <w:rFonts w:ascii="Calibri" w:eastAsiaTheme="minorHAnsi" w:hAnsi="Calibri"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nsid w:val="2C1C63E7"/>
    <w:multiLevelType w:val="multilevel"/>
    <w:tmpl w:val="A400362C"/>
    <w:lvl w:ilvl="0">
      <w:start w:val="1"/>
      <w:numFmt w:val="upperRoman"/>
      <w:lvlText w:val="%1."/>
      <w:lvlJc w:val="right"/>
      <w:pPr>
        <w:ind w:left="1068" w:hanging="360"/>
      </w:pPr>
    </w:lvl>
    <w:lvl w:ilvl="1">
      <w:start w:val="1"/>
      <w:numFmt w:val="bullet"/>
      <w:lvlText w:val=""/>
      <w:lvlJc w:val="left"/>
      <w:pPr>
        <w:ind w:left="1500" w:hanging="432"/>
      </w:pPr>
      <w:rPr>
        <w:rFonts w:ascii="Symbol" w:hAnsi="Symbol" w:hint="default"/>
      </w:r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3">
    <w:nsid w:val="2D3F0ACC"/>
    <w:multiLevelType w:val="multilevel"/>
    <w:tmpl w:val="A400362C"/>
    <w:lvl w:ilvl="0">
      <w:start w:val="1"/>
      <w:numFmt w:val="upperRoman"/>
      <w:lvlText w:val="%1."/>
      <w:lvlJc w:val="right"/>
      <w:pPr>
        <w:ind w:left="1068" w:hanging="360"/>
      </w:pPr>
    </w:lvl>
    <w:lvl w:ilvl="1">
      <w:start w:val="1"/>
      <w:numFmt w:val="bullet"/>
      <w:lvlText w:val=""/>
      <w:lvlJc w:val="left"/>
      <w:pPr>
        <w:ind w:left="1500" w:hanging="432"/>
      </w:pPr>
      <w:rPr>
        <w:rFonts w:ascii="Symbol" w:hAnsi="Symbol" w:hint="default"/>
      </w:r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4">
    <w:nsid w:val="2DE430AE"/>
    <w:multiLevelType w:val="hybridMultilevel"/>
    <w:tmpl w:val="AEBE534A"/>
    <w:lvl w:ilvl="0" w:tplc="340A000F">
      <w:start w:val="1"/>
      <w:numFmt w:val="decimal"/>
      <w:lvlText w:val="%1."/>
      <w:lvlJc w:val="left"/>
      <w:pPr>
        <w:ind w:left="720" w:hanging="360"/>
      </w:pPr>
    </w:lvl>
    <w:lvl w:ilvl="1" w:tplc="340A0019">
      <w:start w:val="1"/>
      <w:numFmt w:val="lowerLetter"/>
      <w:lvlText w:val="%2."/>
      <w:lvlJc w:val="left"/>
      <w:pPr>
        <w:ind w:left="1440" w:hanging="360"/>
      </w:pPr>
    </w:lvl>
    <w:lvl w:ilvl="2" w:tplc="340A001B">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
    <w:nsid w:val="34042F4A"/>
    <w:multiLevelType w:val="hybridMultilevel"/>
    <w:tmpl w:val="6FF8EE7E"/>
    <w:lvl w:ilvl="0" w:tplc="1B0E59D4">
      <w:start w:val="3"/>
      <w:numFmt w:val="bullet"/>
      <w:lvlText w:val="-"/>
      <w:lvlJc w:val="left"/>
      <w:pPr>
        <w:ind w:left="720" w:hanging="360"/>
      </w:pPr>
      <w:rPr>
        <w:rFonts w:ascii="Calibri" w:eastAsiaTheme="minorHAnsi" w:hAnsi="Calibri"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nsid w:val="35F37C7B"/>
    <w:multiLevelType w:val="hybridMultilevel"/>
    <w:tmpl w:val="A84634E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39967A76"/>
    <w:multiLevelType w:val="hybridMultilevel"/>
    <w:tmpl w:val="93D03C7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3D9A0B91"/>
    <w:multiLevelType w:val="multilevel"/>
    <w:tmpl w:val="B46E7986"/>
    <w:lvl w:ilvl="0">
      <w:start w:val="1"/>
      <w:numFmt w:val="upperRoman"/>
      <w:lvlText w:val="%1."/>
      <w:lvlJc w:val="righ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9">
    <w:nsid w:val="427B1E86"/>
    <w:multiLevelType w:val="hybridMultilevel"/>
    <w:tmpl w:val="79E25D6C"/>
    <w:lvl w:ilvl="0" w:tplc="340A0017">
      <w:start w:val="1"/>
      <w:numFmt w:val="lowerLetter"/>
      <w:lvlText w:val="%1)"/>
      <w:lvlJc w:val="left"/>
      <w:pPr>
        <w:ind w:left="1068" w:hanging="360"/>
      </w:pPr>
    </w:lvl>
    <w:lvl w:ilvl="1" w:tplc="340A0019" w:tentative="1">
      <w:start w:val="1"/>
      <w:numFmt w:val="lowerLetter"/>
      <w:lvlText w:val="%2."/>
      <w:lvlJc w:val="left"/>
      <w:pPr>
        <w:ind w:left="1788" w:hanging="360"/>
      </w:pPr>
    </w:lvl>
    <w:lvl w:ilvl="2" w:tplc="340A001B" w:tentative="1">
      <w:start w:val="1"/>
      <w:numFmt w:val="lowerRoman"/>
      <w:lvlText w:val="%3."/>
      <w:lvlJc w:val="right"/>
      <w:pPr>
        <w:ind w:left="2508" w:hanging="180"/>
      </w:pPr>
    </w:lvl>
    <w:lvl w:ilvl="3" w:tplc="340A000F" w:tentative="1">
      <w:start w:val="1"/>
      <w:numFmt w:val="decimal"/>
      <w:lvlText w:val="%4."/>
      <w:lvlJc w:val="left"/>
      <w:pPr>
        <w:ind w:left="3228" w:hanging="360"/>
      </w:pPr>
    </w:lvl>
    <w:lvl w:ilvl="4" w:tplc="340A0019" w:tentative="1">
      <w:start w:val="1"/>
      <w:numFmt w:val="lowerLetter"/>
      <w:lvlText w:val="%5."/>
      <w:lvlJc w:val="left"/>
      <w:pPr>
        <w:ind w:left="3948" w:hanging="360"/>
      </w:pPr>
    </w:lvl>
    <w:lvl w:ilvl="5" w:tplc="340A001B" w:tentative="1">
      <w:start w:val="1"/>
      <w:numFmt w:val="lowerRoman"/>
      <w:lvlText w:val="%6."/>
      <w:lvlJc w:val="right"/>
      <w:pPr>
        <w:ind w:left="4668" w:hanging="180"/>
      </w:pPr>
    </w:lvl>
    <w:lvl w:ilvl="6" w:tplc="340A000F" w:tentative="1">
      <w:start w:val="1"/>
      <w:numFmt w:val="decimal"/>
      <w:lvlText w:val="%7."/>
      <w:lvlJc w:val="left"/>
      <w:pPr>
        <w:ind w:left="5388" w:hanging="360"/>
      </w:pPr>
    </w:lvl>
    <w:lvl w:ilvl="7" w:tplc="340A0019" w:tentative="1">
      <w:start w:val="1"/>
      <w:numFmt w:val="lowerLetter"/>
      <w:lvlText w:val="%8."/>
      <w:lvlJc w:val="left"/>
      <w:pPr>
        <w:ind w:left="6108" w:hanging="360"/>
      </w:pPr>
    </w:lvl>
    <w:lvl w:ilvl="8" w:tplc="340A001B" w:tentative="1">
      <w:start w:val="1"/>
      <w:numFmt w:val="lowerRoman"/>
      <w:lvlText w:val="%9."/>
      <w:lvlJc w:val="right"/>
      <w:pPr>
        <w:ind w:left="6828" w:hanging="180"/>
      </w:pPr>
    </w:lvl>
  </w:abstractNum>
  <w:abstractNum w:abstractNumId="20">
    <w:nsid w:val="558E6292"/>
    <w:multiLevelType w:val="hybridMultilevel"/>
    <w:tmpl w:val="42C29368"/>
    <w:lvl w:ilvl="0" w:tplc="02C830EC">
      <w:start w:val="3"/>
      <w:numFmt w:val="bullet"/>
      <w:lvlText w:val="-"/>
      <w:lvlJc w:val="left"/>
      <w:pPr>
        <w:ind w:left="720" w:hanging="360"/>
      </w:pPr>
      <w:rPr>
        <w:rFonts w:ascii="Calibri" w:eastAsiaTheme="minorHAnsi" w:hAnsi="Calibri"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nsid w:val="586C5DDB"/>
    <w:multiLevelType w:val="hybridMultilevel"/>
    <w:tmpl w:val="CC30E202"/>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2">
    <w:nsid w:val="5EC876CF"/>
    <w:multiLevelType w:val="hybridMultilevel"/>
    <w:tmpl w:val="75FCCFE4"/>
    <w:lvl w:ilvl="0" w:tplc="340A000F">
      <w:start w:val="1"/>
      <w:numFmt w:val="decimal"/>
      <w:lvlText w:val="%1."/>
      <w:lvlJc w:val="left"/>
      <w:pPr>
        <w:ind w:left="1440" w:hanging="360"/>
      </w:p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23">
    <w:nsid w:val="678C2969"/>
    <w:multiLevelType w:val="multilevel"/>
    <w:tmpl w:val="A400362C"/>
    <w:lvl w:ilvl="0">
      <w:start w:val="1"/>
      <w:numFmt w:val="upperRoman"/>
      <w:lvlText w:val="%1."/>
      <w:lvlJc w:val="right"/>
      <w:pPr>
        <w:ind w:left="1068" w:hanging="360"/>
      </w:pPr>
    </w:lvl>
    <w:lvl w:ilvl="1">
      <w:start w:val="1"/>
      <w:numFmt w:val="bullet"/>
      <w:lvlText w:val=""/>
      <w:lvlJc w:val="left"/>
      <w:pPr>
        <w:ind w:left="1500" w:hanging="432"/>
      </w:pPr>
      <w:rPr>
        <w:rFonts w:ascii="Symbol" w:hAnsi="Symbol" w:hint="default"/>
      </w:r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24">
    <w:nsid w:val="69DB40FA"/>
    <w:multiLevelType w:val="hybridMultilevel"/>
    <w:tmpl w:val="75FCCFE4"/>
    <w:lvl w:ilvl="0" w:tplc="340A000F">
      <w:start w:val="1"/>
      <w:numFmt w:val="decimal"/>
      <w:lvlText w:val="%1."/>
      <w:lvlJc w:val="left"/>
      <w:pPr>
        <w:ind w:left="1068" w:hanging="360"/>
      </w:pPr>
    </w:lvl>
    <w:lvl w:ilvl="1" w:tplc="340A0019" w:tentative="1">
      <w:start w:val="1"/>
      <w:numFmt w:val="lowerLetter"/>
      <w:lvlText w:val="%2."/>
      <w:lvlJc w:val="left"/>
      <w:pPr>
        <w:ind w:left="1788" w:hanging="360"/>
      </w:pPr>
    </w:lvl>
    <w:lvl w:ilvl="2" w:tplc="340A001B" w:tentative="1">
      <w:start w:val="1"/>
      <w:numFmt w:val="lowerRoman"/>
      <w:lvlText w:val="%3."/>
      <w:lvlJc w:val="right"/>
      <w:pPr>
        <w:ind w:left="2508" w:hanging="180"/>
      </w:pPr>
    </w:lvl>
    <w:lvl w:ilvl="3" w:tplc="340A000F" w:tentative="1">
      <w:start w:val="1"/>
      <w:numFmt w:val="decimal"/>
      <w:lvlText w:val="%4."/>
      <w:lvlJc w:val="left"/>
      <w:pPr>
        <w:ind w:left="3228" w:hanging="360"/>
      </w:pPr>
    </w:lvl>
    <w:lvl w:ilvl="4" w:tplc="340A0019" w:tentative="1">
      <w:start w:val="1"/>
      <w:numFmt w:val="lowerLetter"/>
      <w:lvlText w:val="%5."/>
      <w:lvlJc w:val="left"/>
      <w:pPr>
        <w:ind w:left="3948" w:hanging="360"/>
      </w:pPr>
    </w:lvl>
    <w:lvl w:ilvl="5" w:tplc="340A001B" w:tentative="1">
      <w:start w:val="1"/>
      <w:numFmt w:val="lowerRoman"/>
      <w:lvlText w:val="%6."/>
      <w:lvlJc w:val="right"/>
      <w:pPr>
        <w:ind w:left="4668" w:hanging="180"/>
      </w:pPr>
    </w:lvl>
    <w:lvl w:ilvl="6" w:tplc="340A000F" w:tentative="1">
      <w:start w:val="1"/>
      <w:numFmt w:val="decimal"/>
      <w:lvlText w:val="%7."/>
      <w:lvlJc w:val="left"/>
      <w:pPr>
        <w:ind w:left="5388" w:hanging="360"/>
      </w:pPr>
    </w:lvl>
    <w:lvl w:ilvl="7" w:tplc="340A0019" w:tentative="1">
      <w:start w:val="1"/>
      <w:numFmt w:val="lowerLetter"/>
      <w:lvlText w:val="%8."/>
      <w:lvlJc w:val="left"/>
      <w:pPr>
        <w:ind w:left="6108" w:hanging="360"/>
      </w:pPr>
    </w:lvl>
    <w:lvl w:ilvl="8" w:tplc="340A001B" w:tentative="1">
      <w:start w:val="1"/>
      <w:numFmt w:val="lowerRoman"/>
      <w:lvlText w:val="%9."/>
      <w:lvlJc w:val="right"/>
      <w:pPr>
        <w:ind w:left="6828" w:hanging="180"/>
      </w:pPr>
    </w:lvl>
  </w:abstractNum>
  <w:abstractNum w:abstractNumId="25">
    <w:nsid w:val="6D71548E"/>
    <w:multiLevelType w:val="multilevel"/>
    <w:tmpl w:val="AC50F1C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nsid w:val="796D1759"/>
    <w:multiLevelType w:val="hybridMultilevel"/>
    <w:tmpl w:val="23F25960"/>
    <w:lvl w:ilvl="0" w:tplc="D1E02746">
      <w:start w:val="1"/>
      <w:numFmt w:val="lowerLetter"/>
      <w:lvlText w:val="%1)"/>
      <w:lvlJc w:val="left"/>
      <w:pPr>
        <w:ind w:left="1440" w:hanging="360"/>
      </w:pPr>
      <w:rPr>
        <w:rFonts w:hint="default"/>
      </w:r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27">
    <w:nsid w:val="7C50550C"/>
    <w:multiLevelType w:val="hybridMultilevel"/>
    <w:tmpl w:val="881E8E76"/>
    <w:lvl w:ilvl="0" w:tplc="079A0948">
      <w:start w:val="2"/>
      <w:numFmt w:val="bullet"/>
      <w:lvlText w:val="-"/>
      <w:lvlJc w:val="left"/>
      <w:pPr>
        <w:ind w:left="720" w:hanging="360"/>
      </w:pPr>
      <w:rPr>
        <w:rFonts w:ascii="Calibri" w:eastAsiaTheme="minorHAnsi" w:hAnsi="Calibri"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7"/>
  </w:num>
  <w:num w:numId="2">
    <w:abstractNumId w:val="18"/>
  </w:num>
  <w:num w:numId="3">
    <w:abstractNumId w:val="4"/>
  </w:num>
  <w:num w:numId="4">
    <w:abstractNumId w:val="12"/>
  </w:num>
  <w:num w:numId="5">
    <w:abstractNumId w:val="13"/>
  </w:num>
  <w:num w:numId="6">
    <w:abstractNumId w:val="23"/>
  </w:num>
  <w:num w:numId="7">
    <w:abstractNumId w:val="19"/>
  </w:num>
  <w:num w:numId="8">
    <w:abstractNumId w:val="10"/>
  </w:num>
  <w:num w:numId="9">
    <w:abstractNumId w:val="14"/>
  </w:num>
  <w:num w:numId="10">
    <w:abstractNumId w:val="27"/>
  </w:num>
  <w:num w:numId="11">
    <w:abstractNumId w:val="25"/>
  </w:num>
  <w:num w:numId="12">
    <w:abstractNumId w:val="1"/>
  </w:num>
  <w:num w:numId="13">
    <w:abstractNumId w:val="5"/>
  </w:num>
  <w:num w:numId="14">
    <w:abstractNumId w:val="21"/>
  </w:num>
  <w:num w:numId="15">
    <w:abstractNumId w:val="16"/>
  </w:num>
  <w:num w:numId="16">
    <w:abstractNumId w:val="9"/>
  </w:num>
  <w:num w:numId="17">
    <w:abstractNumId w:val="17"/>
  </w:num>
  <w:num w:numId="18">
    <w:abstractNumId w:val="3"/>
  </w:num>
  <w:num w:numId="19">
    <w:abstractNumId w:val="0"/>
  </w:num>
  <w:num w:numId="20">
    <w:abstractNumId w:val="26"/>
  </w:num>
  <w:num w:numId="21">
    <w:abstractNumId w:val="22"/>
  </w:num>
  <w:num w:numId="22">
    <w:abstractNumId w:val="24"/>
  </w:num>
  <w:num w:numId="23">
    <w:abstractNumId w:val="6"/>
  </w:num>
  <w:num w:numId="24">
    <w:abstractNumId w:val="8"/>
  </w:num>
  <w:num w:numId="25">
    <w:abstractNumId w:val="2"/>
  </w:num>
  <w:num w:numId="26">
    <w:abstractNumId w:val="20"/>
  </w:num>
  <w:num w:numId="27">
    <w:abstractNumId w:val="15"/>
  </w:num>
  <w:num w:numId="28">
    <w:abstractNumId w:val="1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41BC"/>
    <w:rsid w:val="000035F6"/>
    <w:rsid w:val="000061E2"/>
    <w:rsid w:val="00007A89"/>
    <w:rsid w:val="0001027C"/>
    <w:rsid w:val="00012298"/>
    <w:rsid w:val="00012E6B"/>
    <w:rsid w:val="00014328"/>
    <w:rsid w:val="000163D2"/>
    <w:rsid w:val="000218AC"/>
    <w:rsid w:val="0002262D"/>
    <w:rsid w:val="00022630"/>
    <w:rsid w:val="00022E47"/>
    <w:rsid w:val="00030898"/>
    <w:rsid w:val="00031FCF"/>
    <w:rsid w:val="00033756"/>
    <w:rsid w:val="000344DA"/>
    <w:rsid w:val="0003514A"/>
    <w:rsid w:val="00036F0C"/>
    <w:rsid w:val="0003766A"/>
    <w:rsid w:val="00037703"/>
    <w:rsid w:val="000419A7"/>
    <w:rsid w:val="00042285"/>
    <w:rsid w:val="00042CA8"/>
    <w:rsid w:val="00044A66"/>
    <w:rsid w:val="00045FB6"/>
    <w:rsid w:val="00047C27"/>
    <w:rsid w:val="00052907"/>
    <w:rsid w:val="00054696"/>
    <w:rsid w:val="000566F6"/>
    <w:rsid w:val="0006019A"/>
    <w:rsid w:val="00060CB2"/>
    <w:rsid w:val="00062A18"/>
    <w:rsid w:val="00064ED8"/>
    <w:rsid w:val="000657E6"/>
    <w:rsid w:val="000700B8"/>
    <w:rsid w:val="00072A28"/>
    <w:rsid w:val="00072E5F"/>
    <w:rsid w:val="00073DD7"/>
    <w:rsid w:val="00073EE3"/>
    <w:rsid w:val="0007614E"/>
    <w:rsid w:val="000778F1"/>
    <w:rsid w:val="00082060"/>
    <w:rsid w:val="00082CDB"/>
    <w:rsid w:val="00085285"/>
    <w:rsid w:val="00087A35"/>
    <w:rsid w:val="0009171D"/>
    <w:rsid w:val="000930E3"/>
    <w:rsid w:val="000A105B"/>
    <w:rsid w:val="000A4591"/>
    <w:rsid w:val="000A4828"/>
    <w:rsid w:val="000A531F"/>
    <w:rsid w:val="000A5B39"/>
    <w:rsid w:val="000A657C"/>
    <w:rsid w:val="000B0151"/>
    <w:rsid w:val="000B0CC6"/>
    <w:rsid w:val="000B199F"/>
    <w:rsid w:val="000B1CC5"/>
    <w:rsid w:val="000B2C30"/>
    <w:rsid w:val="000B3EB7"/>
    <w:rsid w:val="000B4482"/>
    <w:rsid w:val="000B452F"/>
    <w:rsid w:val="000B55EF"/>
    <w:rsid w:val="000B7AD7"/>
    <w:rsid w:val="000C17D3"/>
    <w:rsid w:val="000C3050"/>
    <w:rsid w:val="000C6BB3"/>
    <w:rsid w:val="000C77F9"/>
    <w:rsid w:val="000D091A"/>
    <w:rsid w:val="000D10AF"/>
    <w:rsid w:val="000D1717"/>
    <w:rsid w:val="000D1943"/>
    <w:rsid w:val="000D4ECD"/>
    <w:rsid w:val="000D7FBE"/>
    <w:rsid w:val="000E0C14"/>
    <w:rsid w:val="000E4272"/>
    <w:rsid w:val="000F0B6D"/>
    <w:rsid w:val="000F1F47"/>
    <w:rsid w:val="000F2AA1"/>
    <w:rsid w:val="000F6A12"/>
    <w:rsid w:val="00102304"/>
    <w:rsid w:val="0010403A"/>
    <w:rsid w:val="00113734"/>
    <w:rsid w:val="00114D82"/>
    <w:rsid w:val="001150D1"/>
    <w:rsid w:val="001176B0"/>
    <w:rsid w:val="001217E2"/>
    <w:rsid w:val="0012259A"/>
    <w:rsid w:val="001235C4"/>
    <w:rsid w:val="00125E32"/>
    <w:rsid w:val="001265D5"/>
    <w:rsid w:val="00127415"/>
    <w:rsid w:val="0013047F"/>
    <w:rsid w:val="00133010"/>
    <w:rsid w:val="00133F20"/>
    <w:rsid w:val="0013674E"/>
    <w:rsid w:val="00137085"/>
    <w:rsid w:val="0013727E"/>
    <w:rsid w:val="00140031"/>
    <w:rsid w:val="00143951"/>
    <w:rsid w:val="00143CB9"/>
    <w:rsid w:val="00143E8A"/>
    <w:rsid w:val="00144215"/>
    <w:rsid w:val="001447F7"/>
    <w:rsid w:val="00145AEB"/>
    <w:rsid w:val="00145CEB"/>
    <w:rsid w:val="001519F7"/>
    <w:rsid w:val="00152AF2"/>
    <w:rsid w:val="0015381F"/>
    <w:rsid w:val="001539BC"/>
    <w:rsid w:val="00153DB6"/>
    <w:rsid w:val="00155FA4"/>
    <w:rsid w:val="0015757D"/>
    <w:rsid w:val="00162512"/>
    <w:rsid w:val="00166E39"/>
    <w:rsid w:val="00166F76"/>
    <w:rsid w:val="001700FE"/>
    <w:rsid w:val="00171070"/>
    <w:rsid w:val="00171DC3"/>
    <w:rsid w:val="00173955"/>
    <w:rsid w:val="00173E49"/>
    <w:rsid w:val="00177CA8"/>
    <w:rsid w:val="00180A8B"/>
    <w:rsid w:val="00180B7C"/>
    <w:rsid w:val="00180EFE"/>
    <w:rsid w:val="0018426F"/>
    <w:rsid w:val="001848D6"/>
    <w:rsid w:val="00185693"/>
    <w:rsid w:val="001869FF"/>
    <w:rsid w:val="001877DD"/>
    <w:rsid w:val="00187F33"/>
    <w:rsid w:val="00190223"/>
    <w:rsid w:val="00190EB2"/>
    <w:rsid w:val="00191896"/>
    <w:rsid w:val="001A0EFF"/>
    <w:rsid w:val="001A3150"/>
    <w:rsid w:val="001A389D"/>
    <w:rsid w:val="001A402F"/>
    <w:rsid w:val="001B118D"/>
    <w:rsid w:val="001B12D4"/>
    <w:rsid w:val="001B156E"/>
    <w:rsid w:val="001B24CD"/>
    <w:rsid w:val="001B3786"/>
    <w:rsid w:val="001B4661"/>
    <w:rsid w:val="001B4C61"/>
    <w:rsid w:val="001B4F2F"/>
    <w:rsid w:val="001B4F4D"/>
    <w:rsid w:val="001B737B"/>
    <w:rsid w:val="001B7E2E"/>
    <w:rsid w:val="001C14DF"/>
    <w:rsid w:val="001C1F0A"/>
    <w:rsid w:val="001C32FF"/>
    <w:rsid w:val="001C3662"/>
    <w:rsid w:val="001C3B6B"/>
    <w:rsid w:val="001C5620"/>
    <w:rsid w:val="001C5EF8"/>
    <w:rsid w:val="001D3640"/>
    <w:rsid w:val="001D521F"/>
    <w:rsid w:val="001E0C20"/>
    <w:rsid w:val="001E383A"/>
    <w:rsid w:val="001E4A78"/>
    <w:rsid w:val="001E5F1F"/>
    <w:rsid w:val="001E6E6C"/>
    <w:rsid w:val="001E741E"/>
    <w:rsid w:val="001F004D"/>
    <w:rsid w:val="001F0412"/>
    <w:rsid w:val="001F4B83"/>
    <w:rsid w:val="00202FA7"/>
    <w:rsid w:val="002045E2"/>
    <w:rsid w:val="002049B2"/>
    <w:rsid w:val="00205339"/>
    <w:rsid w:val="00205510"/>
    <w:rsid w:val="00205C6B"/>
    <w:rsid w:val="00206D64"/>
    <w:rsid w:val="00212777"/>
    <w:rsid w:val="002130C4"/>
    <w:rsid w:val="00213EDD"/>
    <w:rsid w:val="00216E88"/>
    <w:rsid w:val="00217AC5"/>
    <w:rsid w:val="002200A9"/>
    <w:rsid w:val="00220275"/>
    <w:rsid w:val="00226DE8"/>
    <w:rsid w:val="00231023"/>
    <w:rsid w:val="0023465F"/>
    <w:rsid w:val="00235822"/>
    <w:rsid w:val="0023583A"/>
    <w:rsid w:val="002370D7"/>
    <w:rsid w:val="00237EB7"/>
    <w:rsid w:val="002422FC"/>
    <w:rsid w:val="00242764"/>
    <w:rsid w:val="0024319D"/>
    <w:rsid w:val="002435D7"/>
    <w:rsid w:val="002459FB"/>
    <w:rsid w:val="00245E0D"/>
    <w:rsid w:val="00246CE0"/>
    <w:rsid w:val="00246D8D"/>
    <w:rsid w:val="00253E78"/>
    <w:rsid w:val="002568B7"/>
    <w:rsid w:val="00257AD9"/>
    <w:rsid w:val="00257BDF"/>
    <w:rsid w:val="00260DCA"/>
    <w:rsid w:val="00260FF4"/>
    <w:rsid w:val="002655E1"/>
    <w:rsid w:val="00266B29"/>
    <w:rsid w:val="002671C1"/>
    <w:rsid w:val="0027200C"/>
    <w:rsid w:val="002805E5"/>
    <w:rsid w:val="00280662"/>
    <w:rsid w:val="0028380C"/>
    <w:rsid w:val="002840D3"/>
    <w:rsid w:val="00285F2D"/>
    <w:rsid w:val="00286F79"/>
    <w:rsid w:val="00292EA8"/>
    <w:rsid w:val="0029407A"/>
    <w:rsid w:val="00295891"/>
    <w:rsid w:val="00296C15"/>
    <w:rsid w:val="002A0B05"/>
    <w:rsid w:val="002A1004"/>
    <w:rsid w:val="002A2316"/>
    <w:rsid w:val="002A4874"/>
    <w:rsid w:val="002A5E13"/>
    <w:rsid w:val="002A600D"/>
    <w:rsid w:val="002A61F7"/>
    <w:rsid w:val="002B3879"/>
    <w:rsid w:val="002B39F5"/>
    <w:rsid w:val="002B46BE"/>
    <w:rsid w:val="002B5C30"/>
    <w:rsid w:val="002B5D99"/>
    <w:rsid w:val="002B6F79"/>
    <w:rsid w:val="002B7A7C"/>
    <w:rsid w:val="002C0833"/>
    <w:rsid w:val="002C4068"/>
    <w:rsid w:val="002C64EB"/>
    <w:rsid w:val="002D0598"/>
    <w:rsid w:val="002D1058"/>
    <w:rsid w:val="002D10DB"/>
    <w:rsid w:val="002D47A2"/>
    <w:rsid w:val="002D55DA"/>
    <w:rsid w:val="002D6100"/>
    <w:rsid w:val="002D6E78"/>
    <w:rsid w:val="002E0827"/>
    <w:rsid w:val="002E0972"/>
    <w:rsid w:val="002E3AC4"/>
    <w:rsid w:val="002E4115"/>
    <w:rsid w:val="002E7434"/>
    <w:rsid w:val="002E7AAB"/>
    <w:rsid w:val="002F091F"/>
    <w:rsid w:val="002F09C7"/>
    <w:rsid w:val="002F5513"/>
    <w:rsid w:val="002F5A34"/>
    <w:rsid w:val="002F720A"/>
    <w:rsid w:val="002F7357"/>
    <w:rsid w:val="002F7728"/>
    <w:rsid w:val="00301BDC"/>
    <w:rsid w:val="00304D7E"/>
    <w:rsid w:val="00305E99"/>
    <w:rsid w:val="0030626C"/>
    <w:rsid w:val="00306933"/>
    <w:rsid w:val="003069AF"/>
    <w:rsid w:val="003076C3"/>
    <w:rsid w:val="00307941"/>
    <w:rsid w:val="00310C57"/>
    <w:rsid w:val="003111F9"/>
    <w:rsid w:val="003131E6"/>
    <w:rsid w:val="00315A67"/>
    <w:rsid w:val="00315BB4"/>
    <w:rsid w:val="00316F18"/>
    <w:rsid w:val="00321841"/>
    <w:rsid w:val="00322366"/>
    <w:rsid w:val="00326B61"/>
    <w:rsid w:val="00332A2C"/>
    <w:rsid w:val="003343B8"/>
    <w:rsid w:val="00336B3F"/>
    <w:rsid w:val="003422B1"/>
    <w:rsid w:val="0034459B"/>
    <w:rsid w:val="00344A3C"/>
    <w:rsid w:val="00344F00"/>
    <w:rsid w:val="0034515C"/>
    <w:rsid w:val="003462EB"/>
    <w:rsid w:val="00346515"/>
    <w:rsid w:val="003503DF"/>
    <w:rsid w:val="0035248D"/>
    <w:rsid w:val="00352741"/>
    <w:rsid w:val="00352C19"/>
    <w:rsid w:val="00361DA1"/>
    <w:rsid w:val="003641BC"/>
    <w:rsid w:val="00364EA9"/>
    <w:rsid w:val="003658B3"/>
    <w:rsid w:val="00365D14"/>
    <w:rsid w:val="00367F07"/>
    <w:rsid w:val="003715E4"/>
    <w:rsid w:val="003741A6"/>
    <w:rsid w:val="003742AD"/>
    <w:rsid w:val="003759BD"/>
    <w:rsid w:val="00375E3C"/>
    <w:rsid w:val="00375FCE"/>
    <w:rsid w:val="00376728"/>
    <w:rsid w:val="003803E4"/>
    <w:rsid w:val="0038066C"/>
    <w:rsid w:val="0038234C"/>
    <w:rsid w:val="00382821"/>
    <w:rsid w:val="003955F3"/>
    <w:rsid w:val="003A1CA0"/>
    <w:rsid w:val="003B09E3"/>
    <w:rsid w:val="003B12B0"/>
    <w:rsid w:val="003B2547"/>
    <w:rsid w:val="003B3499"/>
    <w:rsid w:val="003B6C74"/>
    <w:rsid w:val="003C3056"/>
    <w:rsid w:val="003C7736"/>
    <w:rsid w:val="003C7AFD"/>
    <w:rsid w:val="003C7B2D"/>
    <w:rsid w:val="003C7BC1"/>
    <w:rsid w:val="003C7F4E"/>
    <w:rsid w:val="003D2274"/>
    <w:rsid w:val="003D44AB"/>
    <w:rsid w:val="003D4BE7"/>
    <w:rsid w:val="003D5EA0"/>
    <w:rsid w:val="003D7DFC"/>
    <w:rsid w:val="003E0637"/>
    <w:rsid w:val="003E0CB1"/>
    <w:rsid w:val="003E1317"/>
    <w:rsid w:val="003E186F"/>
    <w:rsid w:val="003E1DA9"/>
    <w:rsid w:val="003E5158"/>
    <w:rsid w:val="003E5ACA"/>
    <w:rsid w:val="003E7592"/>
    <w:rsid w:val="003E7825"/>
    <w:rsid w:val="003E7EFF"/>
    <w:rsid w:val="003F0C7F"/>
    <w:rsid w:val="003F148E"/>
    <w:rsid w:val="003F1B7B"/>
    <w:rsid w:val="003F3C35"/>
    <w:rsid w:val="003F461F"/>
    <w:rsid w:val="003F6126"/>
    <w:rsid w:val="003F7215"/>
    <w:rsid w:val="004018ED"/>
    <w:rsid w:val="004061C5"/>
    <w:rsid w:val="00410FBF"/>
    <w:rsid w:val="00413D59"/>
    <w:rsid w:val="00414C21"/>
    <w:rsid w:val="00421664"/>
    <w:rsid w:val="00421C55"/>
    <w:rsid w:val="0042263F"/>
    <w:rsid w:val="00422AA4"/>
    <w:rsid w:val="00430416"/>
    <w:rsid w:val="004307CC"/>
    <w:rsid w:val="004335E3"/>
    <w:rsid w:val="00433EB9"/>
    <w:rsid w:val="00434512"/>
    <w:rsid w:val="00436CC2"/>
    <w:rsid w:val="00440CEB"/>
    <w:rsid w:val="004428CD"/>
    <w:rsid w:val="00442956"/>
    <w:rsid w:val="00442C91"/>
    <w:rsid w:val="00443687"/>
    <w:rsid w:val="004506E0"/>
    <w:rsid w:val="00451387"/>
    <w:rsid w:val="00451A8C"/>
    <w:rsid w:val="00453653"/>
    <w:rsid w:val="00455119"/>
    <w:rsid w:val="0045531B"/>
    <w:rsid w:val="0046166F"/>
    <w:rsid w:val="0047081C"/>
    <w:rsid w:val="00471B49"/>
    <w:rsid w:val="00473DA1"/>
    <w:rsid w:val="00475CC1"/>
    <w:rsid w:val="004763C9"/>
    <w:rsid w:val="00476946"/>
    <w:rsid w:val="00477991"/>
    <w:rsid w:val="00480BA2"/>
    <w:rsid w:val="00482E23"/>
    <w:rsid w:val="00485A32"/>
    <w:rsid w:val="00486521"/>
    <w:rsid w:val="00486AA9"/>
    <w:rsid w:val="004912F2"/>
    <w:rsid w:val="00493B58"/>
    <w:rsid w:val="00493F5E"/>
    <w:rsid w:val="0049571E"/>
    <w:rsid w:val="004974E4"/>
    <w:rsid w:val="004A1B22"/>
    <w:rsid w:val="004A5D8D"/>
    <w:rsid w:val="004A6424"/>
    <w:rsid w:val="004B0D6A"/>
    <w:rsid w:val="004B29FB"/>
    <w:rsid w:val="004C0538"/>
    <w:rsid w:val="004C070E"/>
    <w:rsid w:val="004C27A9"/>
    <w:rsid w:val="004C5227"/>
    <w:rsid w:val="004D1A2B"/>
    <w:rsid w:val="004D2BC2"/>
    <w:rsid w:val="004E158F"/>
    <w:rsid w:val="004E1F4C"/>
    <w:rsid w:val="004E42B8"/>
    <w:rsid w:val="004E5AB9"/>
    <w:rsid w:val="004E64D9"/>
    <w:rsid w:val="004E70A8"/>
    <w:rsid w:val="004F34B3"/>
    <w:rsid w:val="004F6DFD"/>
    <w:rsid w:val="005003BB"/>
    <w:rsid w:val="00504769"/>
    <w:rsid w:val="0050498A"/>
    <w:rsid w:val="00505B52"/>
    <w:rsid w:val="0050747F"/>
    <w:rsid w:val="005074FA"/>
    <w:rsid w:val="0051031E"/>
    <w:rsid w:val="0051034A"/>
    <w:rsid w:val="005111DE"/>
    <w:rsid w:val="00511ECD"/>
    <w:rsid w:val="00513C7E"/>
    <w:rsid w:val="00517166"/>
    <w:rsid w:val="0052045D"/>
    <w:rsid w:val="00521D7B"/>
    <w:rsid w:val="00523EF7"/>
    <w:rsid w:val="005246BA"/>
    <w:rsid w:val="00525806"/>
    <w:rsid w:val="00525C1E"/>
    <w:rsid w:val="005260C1"/>
    <w:rsid w:val="00526889"/>
    <w:rsid w:val="00530676"/>
    <w:rsid w:val="00530A7F"/>
    <w:rsid w:val="005310F0"/>
    <w:rsid w:val="005319CD"/>
    <w:rsid w:val="00532137"/>
    <w:rsid w:val="00532646"/>
    <w:rsid w:val="00533063"/>
    <w:rsid w:val="005340E7"/>
    <w:rsid w:val="00534AC8"/>
    <w:rsid w:val="00541F30"/>
    <w:rsid w:val="00543E08"/>
    <w:rsid w:val="00545064"/>
    <w:rsid w:val="00546C66"/>
    <w:rsid w:val="00550309"/>
    <w:rsid w:val="00552721"/>
    <w:rsid w:val="00554318"/>
    <w:rsid w:val="00561209"/>
    <w:rsid w:val="00561D15"/>
    <w:rsid w:val="00561FE4"/>
    <w:rsid w:val="00562D95"/>
    <w:rsid w:val="00563F4C"/>
    <w:rsid w:val="00573E0E"/>
    <w:rsid w:val="00574D0E"/>
    <w:rsid w:val="0057513E"/>
    <w:rsid w:val="00581DA8"/>
    <w:rsid w:val="0058706B"/>
    <w:rsid w:val="005873D3"/>
    <w:rsid w:val="00592AFE"/>
    <w:rsid w:val="00593973"/>
    <w:rsid w:val="00593BE2"/>
    <w:rsid w:val="005969D4"/>
    <w:rsid w:val="005A198B"/>
    <w:rsid w:val="005A2DF8"/>
    <w:rsid w:val="005A3567"/>
    <w:rsid w:val="005A7944"/>
    <w:rsid w:val="005B1709"/>
    <w:rsid w:val="005B3340"/>
    <w:rsid w:val="005B438A"/>
    <w:rsid w:val="005B4903"/>
    <w:rsid w:val="005C3E8E"/>
    <w:rsid w:val="005C5279"/>
    <w:rsid w:val="005C5CA4"/>
    <w:rsid w:val="005D033D"/>
    <w:rsid w:val="005D2C59"/>
    <w:rsid w:val="005D4E35"/>
    <w:rsid w:val="005D6044"/>
    <w:rsid w:val="005D6698"/>
    <w:rsid w:val="005D6CEF"/>
    <w:rsid w:val="005D6E7B"/>
    <w:rsid w:val="005E04EA"/>
    <w:rsid w:val="005E2A7B"/>
    <w:rsid w:val="005E3746"/>
    <w:rsid w:val="005E5574"/>
    <w:rsid w:val="005E73D8"/>
    <w:rsid w:val="005F0F07"/>
    <w:rsid w:val="005F1590"/>
    <w:rsid w:val="005F3101"/>
    <w:rsid w:val="005F3732"/>
    <w:rsid w:val="005F3B69"/>
    <w:rsid w:val="005F3EFE"/>
    <w:rsid w:val="005F5F8E"/>
    <w:rsid w:val="005F63DA"/>
    <w:rsid w:val="005F7EC7"/>
    <w:rsid w:val="00602294"/>
    <w:rsid w:val="006042CC"/>
    <w:rsid w:val="00605792"/>
    <w:rsid w:val="00607078"/>
    <w:rsid w:val="00610793"/>
    <w:rsid w:val="00610A7A"/>
    <w:rsid w:val="00611E10"/>
    <w:rsid w:val="006120E8"/>
    <w:rsid w:val="00613015"/>
    <w:rsid w:val="00614D9C"/>
    <w:rsid w:val="00614F77"/>
    <w:rsid w:val="0061771C"/>
    <w:rsid w:val="00617F60"/>
    <w:rsid w:val="00626F2C"/>
    <w:rsid w:val="00627760"/>
    <w:rsid w:val="00632281"/>
    <w:rsid w:val="0063231C"/>
    <w:rsid w:val="00636A82"/>
    <w:rsid w:val="006376DB"/>
    <w:rsid w:val="006416D2"/>
    <w:rsid w:val="00642B26"/>
    <w:rsid w:val="006500E2"/>
    <w:rsid w:val="00652827"/>
    <w:rsid w:val="00652E61"/>
    <w:rsid w:val="0065365C"/>
    <w:rsid w:val="00653AD8"/>
    <w:rsid w:val="00653E4D"/>
    <w:rsid w:val="006565D8"/>
    <w:rsid w:val="00657BC7"/>
    <w:rsid w:val="006606D8"/>
    <w:rsid w:val="006641E3"/>
    <w:rsid w:val="00667E3A"/>
    <w:rsid w:val="00672E37"/>
    <w:rsid w:val="00673816"/>
    <w:rsid w:val="00681FB7"/>
    <w:rsid w:val="006823AC"/>
    <w:rsid w:val="00684332"/>
    <w:rsid w:val="00684F57"/>
    <w:rsid w:val="00685329"/>
    <w:rsid w:val="00694C57"/>
    <w:rsid w:val="00695A90"/>
    <w:rsid w:val="00696606"/>
    <w:rsid w:val="00696FF4"/>
    <w:rsid w:val="006977B6"/>
    <w:rsid w:val="006A0A18"/>
    <w:rsid w:val="006A1AF8"/>
    <w:rsid w:val="006A3168"/>
    <w:rsid w:val="006A39E1"/>
    <w:rsid w:val="006A6BCD"/>
    <w:rsid w:val="006B00AA"/>
    <w:rsid w:val="006B2061"/>
    <w:rsid w:val="006B380C"/>
    <w:rsid w:val="006B6B73"/>
    <w:rsid w:val="006C264D"/>
    <w:rsid w:val="006C2AE6"/>
    <w:rsid w:val="006C453F"/>
    <w:rsid w:val="006C4D29"/>
    <w:rsid w:val="006C5170"/>
    <w:rsid w:val="006C5EBD"/>
    <w:rsid w:val="006D02D6"/>
    <w:rsid w:val="006D1D57"/>
    <w:rsid w:val="006D418B"/>
    <w:rsid w:val="006D419A"/>
    <w:rsid w:val="006D4243"/>
    <w:rsid w:val="006D431E"/>
    <w:rsid w:val="006D50CB"/>
    <w:rsid w:val="006E0EFD"/>
    <w:rsid w:val="006E2B22"/>
    <w:rsid w:val="006E6F13"/>
    <w:rsid w:val="006F1E51"/>
    <w:rsid w:val="006F5839"/>
    <w:rsid w:val="006F5DAC"/>
    <w:rsid w:val="006F5EED"/>
    <w:rsid w:val="006F725E"/>
    <w:rsid w:val="00700233"/>
    <w:rsid w:val="007027CB"/>
    <w:rsid w:val="007028A9"/>
    <w:rsid w:val="007031DB"/>
    <w:rsid w:val="00704C9F"/>
    <w:rsid w:val="0070568A"/>
    <w:rsid w:val="007065A4"/>
    <w:rsid w:val="007114CF"/>
    <w:rsid w:val="0071375A"/>
    <w:rsid w:val="00713EE3"/>
    <w:rsid w:val="00721A0A"/>
    <w:rsid w:val="00724C09"/>
    <w:rsid w:val="00726594"/>
    <w:rsid w:val="00730BB6"/>
    <w:rsid w:val="00730ED6"/>
    <w:rsid w:val="00735D48"/>
    <w:rsid w:val="00736261"/>
    <w:rsid w:val="00736DE1"/>
    <w:rsid w:val="00741182"/>
    <w:rsid w:val="00741200"/>
    <w:rsid w:val="00741DDF"/>
    <w:rsid w:val="00742F4F"/>
    <w:rsid w:val="0074353C"/>
    <w:rsid w:val="007437EE"/>
    <w:rsid w:val="00746CFA"/>
    <w:rsid w:val="00747DC2"/>
    <w:rsid w:val="0075121A"/>
    <w:rsid w:val="00756BE8"/>
    <w:rsid w:val="007579D6"/>
    <w:rsid w:val="00760CAB"/>
    <w:rsid w:val="00762A69"/>
    <w:rsid w:val="00764E4C"/>
    <w:rsid w:val="007656F8"/>
    <w:rsid w:val="00765991"/>
    <w:rsid w:val="00770966"/>
    <w:rsid w:val="00770C03"/>
    <w:rsid w:val="00770FA9"/>
    <w:rsid w:val="00771368"/>
    <w:rsid w:val="00774D7A"/>
    <w:rsid w:val="007764A8"/>
    <w:rsid w:val="007769A9"/>
    <w:rsid w:val="00776ABD"/>
    <w:rsid w:val="00776D4C"/>
    <w:rsid w:val="00776D98"/>
    <w:rsid w:val="00777E1F"/>
    <w:rsid w:val="007832F1"/>
    <w:rsid w:val="00784ECB"/>
    <w:rsid w:val="0078585A"/>
    <w:rsid w:val="007858CB"/>
    <w:rsid w:val="0078591C"/>
    <w:rsid w:val="00786071"/>
    <w:rsid w:val="0078790D"/>
    <w:rsid w:val="007947C2"/>
    <w:rsid w:val="00794BCD"/>
    <w:rsid w:val="007953E5"/>
    <w:rsid w:val="007958AB"/>
    <w:rsid w:val="00795D29"/>
    <w:rsid w:val="007A1353"/>
    <w:rsid w:val="007A2FDD"/>
    <w:rsid w:val="007A3D1F"/>
    <w:rsid w:val="007A55D2"/>
    <w:rsid w:val="007A5639"/>
    <w:rsid w:val="007A623E"/>
    <w:rsid w:val="007A636E"/>
    <w:rsid w:val="007B0C5F"/>
    <w:rsid w:val="007B133A"/>
    <w:rsid w:val="007B4024"/>
    <w:rsid w:val="007B4032"/>
    <w:rsid w:val="007B4950"/>
    <w:rsid w:val="007B6D2B"/>
    <w:rsid w:val="007B7EBE"/>
    <w:rsid w:val="007C0BFA"/>
    <w:rsid w:val="007C3D3A"/>
    <w:rsid w:val="007C440E"/>
    <w:rsid w:val="007C4F26"/>
    <w:rsid w:val="007C7BAE"/>
    <w:rsid w:val="007D16D1"/>
    <w:rsid w:val="007D2592"/>
    <w:rsid w:val="007D2C80"/>
    <w:rsid w:val="007D7A2A"/>
    <w:rsid w:val="007E258F"/>
    <w:rsid w:val="007E3678"/>
    <w:rsid w:val="007E5F16"/>
    <w:rsid w:val="007E6B22"/>
    <w:rsid w:val="007F26E0"/>
    <w:rsid w:val="007F6C04"/>
    <w:rsid w:val="007F6DF8"/>
    <w:rsid w:val="00801970"/>
    <w:rsid w:val="00804CC4"/>
    <w:rsid w:val="00807FE1"/>
    <w:rsid w:val="00811A31"/>
    <w:rsid w:val="0081246F"/>
    <w:rsid w:val="008154EA"/>
    <w:rsid w:val="00815BFD"/>
    <w:rsid w:val="008248A8"/>
    <w:rsid w:val="008269AA"/>
    <w:rsid w:val="00830225"/>
    <w:rsid w:val="008312E5"/>
    <w:rsid w:val="00831369"/>
    <w:rsid w:val="00832459"/>
    <w:rsid w:val="00832C3A"/>
    <w:rsid w:val="0083541F"/>
    <w:rsid w:val="008355ED"/>
    <w:rsid w:val="00837490"/>
    <w:rsid w:val="0083780B"/>
    <w:rsid w:val="00844DCC"/>
    <w:rsid w:val="00845FDE"/>
    <w:rsid w:val="008464BE"/>
    <w:rsid w:val="00850443"/>
    <w:rsid w:val="00851381"/>
    <w:rsid w:val="00852A4B"/>
    <w:rsid w:val="00854423"/>
    <w:rsid w:val="00854927"/>
    <w:rsid w:val="00856656"/>
    <w:rsid w:val="00857478"/>
    <w:rsid w:val="008576FE"/>
    <w:rsid w:val="00860E4B"/>
    <w:rsid w:val="00864AEC"/>
    <w:rsid w:val="00865000"/>
    <w:rsid w:val="00867CF2"/>
    <w:rsid w:val="00871848"/>
    <w:rsid w:val="00871FB9"/>
    <w:rsid w:val="008776C9"/>
    <w:rsid w:val="00880058"/>
    <w:rsid w:val="00880897"/>
    <w:rsid w:val="00882D82"/>
    <w:rsid w:val="00887643"/>
    <w:rsid w:val="00887757"/>
    <w:rsid w:val="0089217C"/>
    <w:rsid w:val="00894503"/>
    <w:rsid w:val="00896304"/>
    <w:rsid w:val="00896362"/>
    <w:rsid w:val="00896BC4"/>
    <w:rsid w:val="00897960"/>
    <w:rsid w:val="00897E7F"/>
    <w:rsid w:val="008A2E43"/>
    <w:rsid w:val="008A5330"/>
    <w:rsid w:val="008A6D93"/>
    <w:rsid w:val="008B22FC"/>
    <w:rsid w:val="008B2D6D"/>
    <w:rsid w:val="008B469B"/>
    <w:rsid w:val="008B62D9"/>
    <w:rsid w:val="008C1AA0"/>
    <w:rsid w:val="008C550C"/>
    <w:rsid w:val="008D1336"/>
    <w:rsid w:val="008D2D7F"/>
    <w:rsid w:val="008D38C7"/>
    <w:rsid w:val="008D3C37"/>
    <w:rsid w:val="008D3DE4"/>
    <w:rsid w:val="008D7E46"/>
    <w:rsid w:val="008E02A4"/>
    <w:rsid w:val="008E05CC"/>
    <w:rsid w:val="008E2341"/>
    <w:rsid w:val="008E3E57"/>
    <w:rsid w:val="008E4977"/>
    <w:rsid w:val="008E5F9A"/>
    <w:rsid w:val="008E64FB"/>
    <w:rsid w:val="008F0F5B"/>
    <w:rsid w:val="008F38D4"/>
    <w:rsid w:val="008F55CB"/>
    <w:rsid w:val="0090052F"/>
    <w:rsid w:val="00901CE2"/>
    <w:rsid w:val="009029A2"/>
    <w:rsid w:val="0090318E"/>
    <w:rsid w:val="009056B0"/>
    <w:rsid w:val="009062FA"/>
    <w:rsid w:val="00910C54"/>
    <w:rsid w:val="009116D5"/>
    <w:rsid w:val="009133DF"/>
    <w:rsid w:val="0091399A"/>
    <w:rsid w:val="00914AE1"/>
    <w:rsid w:val="00915420"/>
    <w:rsid w:val="00916296"/>
    <w:rsid w:val="00920149"/>
    <w:rsid w:val="00920553"/>
    <w:rsid w:val="00922EEA"/>
    <w:rsid w:val="0092576D"/>
    <w:rsid w:val="00931B0C"/>
    <w:rsid w:val="00931DC1"/>
    <w:rsid w:val="00932D17"/>
    <w:rsid w:val="00936086"/>
    <w:rsid w:val="009402B9"/>
    <w:rsid w:val="00942AEB"/>
    <w:rsid w:val="00943E02"/>
    <w:rsid w:val="009447E4"/>
    <w:rsid w:val="009448E6"/>
    <w:rsid w:val="009457D6"/>
    <w:rsid w:val="0094650F"/>
    <w:rsid w:val="009470F9"/>
    <w:rsid w:val="00947224"/>
    <w:rsid w:val="00947CA1"/>
    <w:rsid w:val="009500F5"/>
    <w:rsid w:val="009521E4"/>
    <w:rsid w:val="00952D69"/>
    <w:rsid w:val="00954FC8"/>
    <w:rsid w:val="00960489"/>
    <w:rsid w:val="009607AF"/>
    <w:rsid w:val="0096099D"/>
    <w:rsid w:val="00960DFE"/>
    <w:rsid w:val="009611D9"/>
    <w:rsid w:val="009618B8"/>
    <w:rsid w:val="00962F38"/>
    <w:rsid w:val="009638D1"/>
    <w:rsid w:val="0097091D"/>
    <w:rsid w:val="0097246C"/>
    <w:rsid w:val="009732BA"/>
    <w:rsid w:val="00975CBB"/>
    <w:rsid w:val="00975D7C"/>
    <w:rsid w:val="009771AD"/>
    <w:rsid w:val="009772D0"/>
    <w:rsid w:val="00977A3F"/>
    <w:rsid w:val="00981D2D"/>
    <w:rsid w:val="00982BD8"/>
    <w:rsid w:val="00983A81"/>
    <w:rsid w:val="0098513A"/>
    <w:rsid w:val="00986F13"/>
    <w:rsid w:val="00987327"/>
    <w:rsid w:val="00987552"/>
    <w:rsid w:val="00990021"/>
    <w:rsid w:val="009900D2"/>
    <w:rsid w:val="0099132F"/>
    <w:rsid w:val="00992BF5"/>
    <w:rsid w:val="00993987"/>
    <w:rsid w:val="009A085D"/>
    <w:rsid w:val="009A138D"/>
    <w:rsid w:val="009A462A"/>
    <w:rsid w:val="009A4C6B"/>
    <w:rsid w:val="009A6085"/>
    <w:rsid w:val="009B13B3"/>
    <w:rsid w:val="009B181C"/>
    <w:rsid w:val="009B6611"/>
    <w:rsid w:val="009B6CF8"/>
    <w:rsid w:val="009C06CE"/>
    <w:rsid w:val="009C30AE"/>
    <w:rsid w:val="009C6631"/>
    <w:rsid w:val="009C6F17"/>
    <w:rsid w:val="009D0F62"/>
    <w:rsid w:val="009D2A46"/>
    <w:rsid w:val="009D5317"/>
    <w:rsid w:val="009D56FD"/>
    <w:rsid w:val="009D608F"/>
    <w:rsid w:val="009D7484"/>
    <w:rsid w:val="009D75AF"/>
    <w:rsid w:val="009D7797"/>
    <w:rsid w:val="009E02B5"/>
    <w:rsid w:val="009E2929"/>
    <w:rsid w:val="009E37E7"/>
    <w:rsid w:val="009E3D9E"/>
    <w:rsid w:val="009E422E"/>
    <w:rsid w:val="009E4243"/>
    <w:rsid w:val="009E65F7"/>
    <w:rsid w:val="009F373F"/>
    <w:rsid w:val="009F3D24"/>
    <w:rsid w:val="009F3E44"/>
    <w:rsid w:val="009F46EA"/>
    <w:rsid w:val="009F4CC9"/>
    <w:rsid w:val="009F538C"/>
    <w:rsid w:val="009F5F50"/>
    <w:rsid w:val="009F7D0E"/>
    <w:rsid w:val="00A0045A"/>
    <w:rsid w:val="00A01325"/>
    <w:rsid w:val="00A05218"/>
    <w:rsid w:val="00A10A4D"/>
    <w:rsid w:val="00A11773"/>
    <w:rsid w:val="00A11ACD"/>
    <w:rsid w:val="00A123DF"/>
    <w:rsid w:val="00A12ECA"/>
    <w:rsid w:val="00A133F4"/>
    <w:rsid w:val="00A136DB"/>
    <w:rsid w:val="00A1388B"/>
    <w:rsid w:val="00A149D1"/>
    <w:rsid w:val="00A16069"/>
    <w:rsid w:val="00A168D5"/>
    <w:rsid w:val="00A17A6E"/>
    <w:rsid w:val="00A20B1B"/>
    <w:rsid w:val="00A2149F"/>
    <w:rsid w:val="00A2176F"/>
    <w:rsid w:val="00A23C92"/>
    <w:rsid w:val="00A24631"/>
    <w:rsid w:val="00A31B4E"/>
    <w:rsid w:val="00A35B03"/>
    <w:rsid w:val="00A3603C"/>
    <w:rsid w:val="00A373E8"/>
    <w:rsid w:val="00A37FDF"/>
    <w:rsid w:val="00A418D5"/>
    <w:rsid w:val="00A43C62"/>
    <w:rsid w:val="00A455EC"/>
    <w:rsid w:val="00A515DF"/>
    <w:rsid w:val="00A53842"/>
    <w:rsid w:val="00A53F91"/>
    <w:rsid w:val="00A5506A"/>
    <w:rsid w:val="00A56878"/>
    <w:rsid w:val="00A57720"/>
    <w:rsid w:val="00A60856"/>
    <w:rsid w:val="00A60870"/>
    <w:rsid w:val="00A66C79"/>
    <w:rsid w:val="00A757C5"/>
    <w:rsid w:val="00A77CCC"/>
    <w:rsid w:val="00A831F4"/>
    <w:rsid w:val="00A83438"/>
    <w:rsid w:val="00A83513"/>
    <w:rsid w:val="00A90A40"/>
    <w:rsid w:val="00A91A36"/>
    <w:rsid w:val="00A92AE1"/>
    <w:rsid w:val="00A9311C"/>
    <w:rsid w:val="00A933BD"/>
    <w:rsid w:val="00AA0490"/>
    <w:rsid w:val="00AA1E3E"/>
    <w:rsid w:val="00AA283D"/>
    <w:rsid w:val="00AA3A7A"/>
    <w:rsid w:val="00AA5133"/>
    <w:rsid w:val="00AA6D43"/>
    <w:rsid w:val="00AA7B6B"/>
    <w:rsid w:val="00AB592E"/>
    <w:rsid w:val="00AB6EE8"/>
    <w:rsid w:val="00AC0EB1"/>
    <w:rsid w:val="00AC7045"/>
    <w:rsid w:val="00AD0808"/>
    <w:rsid w:val="00AD25C5"/>
    <w:rsid w:val="00AD27E4"/>
    <w:rsid w:val="00AD40EE"/>
    <w:rsid w:val="00AD7195"/>
    <w:rsid w:val="00AD7CB6"/>
    <w:rsid w:val="00AE3015"/>
    <w:rsid w:val="00AE4AE7"/>
    <w:rsid w:val="00AE7C28"/>
    <w:rsid w:val="00AF06BB"/>
    <w:rsid w:val="00AF3F01"/>
    <w:rsid w:val="00AF4FCC"/>
    <w:rsid w:val="00AF6B00"/>
    <w:rsid w:val="00AF79C4"/>
    <w:rsid w:val="00AF7D73"/>
    <w:rsid w:val="00B00BB3"/>
    <w:rsid w:val="00B02286"/>
    <w:rsid w:val="00B0335B"/>
    <w:rsid w:val="00B0609E"/>
    <w:rsid w:val="00B06F38"/>
    <w:rsid w:val="00B07E9A"/>
    <w:rsid w:val="00B101E5"/>
    <w:rsid w:val="00B13DA2"/>
    <w:rsid w:val="00B1466C"/>
    <w:rsid w:val="00B14A88"/>
    <w:rsid w:val="00B16C1A"/>
    <w:rsid w:val="00B16E2A"/>
    <w:rsid w:val="00B2354B"/>
    <w:rsid w:val="00B26935"/>
    <w:rsid w:val="00B30C75"/>
    <w:rsid w:val="00B31AB1"/>
    <w:rsid w:val="00B32B59"/>
    <w:rsid w:val="00B35FC6"/>
    <w:rsid w:val="00B42B87"/>
    <w:rsid w:val="00B458A3"/>
    <w:rsid w:val="00B46D99"/>
    <w:rsid w:val="00B47183"/>
    <w:rsid w:val="00B47745"/>
    <w:rsid w:val="00B523B5"/>
    <w:rsid w:val="00B540C1"/>
    <w:rsid w:val="00B5619B"/>
    <w:rsid w:val="00B6022A"/>
    <w:rsid w:val="00B6590A"/>
    <w:rsid w:val="00B72BB2"/>
    <w:rsid w:val="00B745F6"/>
    <w:rsid w:val="00B7531A"/>
    <w:rsid w:val="00B76155"/>
    <w:rsid w:val="00B8092C"/>
    <w:rsid w:val="00B8445B"/>
    <w:rsid w:val="00B844D5"/>
    <w:rsid w:val="00B84851"/>
    <w:rsid w:val="00B86F91"/>
    <w:rsid w:val="00B92418"/>
    <w:rsid w:val="00B9270F"/>
    <w:rsid w:val="00B929AB"/>
    <w:rsid w:val="00B962FB"/>
    <w:rsid w:val="00B97826"/>
    <w:rsid w:val="00BA2D36"/>
    <w:rsid w:val="00BA36DA"/>
    <w:rsid w:val="00BA63EF"/>
    <w:rsid w:val="00BB094B"/>
    <w:rsid w:val="00BB1962"/>
    <w:rsid w:val="00BB1B99"/>
    <w:rsid w:val="00BB22F7"/>
    <w:rsid w:val="00BC064F"/>
    <w:rsid w:val="00BC396C"/>
    <w:rsid w:val="00BD143B"/>
    <w:rsid w:val="00BD1C7E"/>
    <w:rsid w:val="00BD3D35"/>
    <w:rsid w:val="00BD3DE8"/>
    <w:rsid w:val="00BD4ACC"/>
    <w:rsid w:val="00BD56F6"/>
    <w:rsid w:val="00BD7D65"/>
    <w:rsid w:val="00BE069B"/>
    <w:rsid w:val="00BE2077"/>
    <w:rsid w:val="00BE49D3"/>
    <w:rsid w:val="00BE4BD7"/>
    <w:rsid w:val="00BE6D0D"/>
    <w:rsid w:val="00BF121E"/>
    <w:rsid w:val="00BF513E"/>
    <w:rsid w:val="00BF51C9"/>
    <w:rsid w:val="00BF74A2"/>
    <w:rsid w:val="00C00336"/>
    <w:rsid w:val="00C051DC"/>
    <w:rsid w:val="00C05E3D"/>
    <w:rsid w:val="00C0785C"/>
    <w:rsid w:val="00C11633"/>
    <w:rsid w:val="00C125F2"/>
    <w:rsid w:val="00C12DBB"/>
    <w:rsid w:val="00C12F4D"/>
    <w:rsid w:val="00C14C39"/>
    <w:rsid w:val="00C15EFA"/>
    <w:rsid w:val="00C17AB2"/>
    <w:rsid w:val="00C20619"/>
    <w:rsid w:val="00C21D4F"/>
    <w:rsid w:val="00C2447C"/>
    <w:rsid w:val="00C24C5A"/>
    <w:rsid w:val="00C25247"/>
    <w:rsid w:val="00C31303"/>
    <w:rsid w:val="00C31DB5"/>
    <w:rsid w:val="00C329E4"/>
    <w:rsid w:val="00C33404"/>
    <w:rsid w:val="00C34424"/>
    <w:rsid w:val="00C35C37"/>
    <w:rsid w:val="00C373E0"/>
    <w:rsid w:val="00C51DE6"/>
    <w:rsid w:val="00C52D0D"/>
    <w:rsid w:val="00C548C6"/>
    <w:rsid w:val="00C574BB"/>
    <w:rsid w:val="00C60A42"/>
    <w:rsid w:val="00C626D4"/>
    <w:rsid w:val="00C62F82"/>
    <w:rsid w:val="00C64F26"/>
    <w:rsid w:val="00C65409"/>
    <w:rsid w:val="00C659B0"/>
    <w:rsid w:val="00C665BF"/>
    <w:rsid w:val="00C66B4E"/>
    <w:rsid w:val="00C705F4"/>
    <w:rsid w:val="00C7250A"/>
    <w:rsid w:val="00C73B48"/>
    <w:rsid w:val="00C75667"/>
    <w:rsid w:val="00C766C0"/>
    <w:rsid w:val="00C77C13"/>
    <w:rsid w:val="00C80518"/>
    <w:rsid w:val="00C84AD1"/>
    <w:rsid w:val="00C85360"/>
    <w:rsid w:val="00C86743"/>
    <w:rsid w:val="00C872C9"/>
    <w:rsid w:val="00C91198"/>
    <w:rsid w:val="00C92813"/>
    <w:rsid w:val="00C93E71"/>
    <w:rsid w:val="00C94780"/>
    <w:rsid w:val="00C951BB"/>
    <w:rsid w:val="00C9710D"/>
    <w:rsid w:val="00CA07FE"/>
    <w:rsid w:val="00CA14C0"/>
    <w:rsid w:val="00CA4D11"/>
    <w:rsid w:val="00CA6538"/>
    <w:rsid w:val="00CA669C"/>
    <w:rsid w:val="00CB25AA"/>
    <w:rsid w:val="00CB2E75"/>
    <w:rsid w:val="00CB394E"/>
    <w:rsid w:val="00CB5D9E"/>
    <w:rsid w:val="00CB77BB"/>
    <w:rsid w:val="00CC2511"/>
    <w:rsid w:val="00CD07AB"/>
    <w:rsid w:val="00CD2AB0"/>
    <w:rsid w:val="00CD4BAE"/>
    <w:rsid w:val="00CD5AD2"/>
    <w:rsid w:val="00CE02DD"/>
    <w:rsid w:val="00CE2BFB"/>
    <w:rsid w:val="00CE3355"/>
    <w:rsid w:val="00CE5741"/>
    <w:rsid w:val="00CE6242"/>
    <w:rsid w:val="00CE671C"/>
    <w:rsid w:val="00CE68CB"/>
    <w:rsid w:val="00CE6A07"/>
    <w:rsid w:val="00CF1E8C"/>
    <w:rsid w:val="00CF2C56"/>
    <w:rsid w:val="00CF31A5"/>
    <w:rsid w:val="00CF62A4"/>
    <w:rsid w:val="00CF67E7"/>
    <w:rsid w:val="00CF7C6E"/>
    <w:rsid w:val="00D00187"/>
    <w:rsid w:val="00D00AB7"/>
    <w:rsid w:val="00D01096"/>
    <w:rsid w:val="00D01D14"/>
    <w:rsid w:val="00D03D36"/>
    <w:rsid w:val="00D040A7"/>
    <w:rsid w:val="00D04EC6"/>
    <w:rsid w:val="00D05440"/>
    <w:rsid w:val="00D06BD4"/>
    <w:rsid w:val="00D1226E"/>
    <w:rsid w:val="00D14B1B"/>
    <w:rsid w:val="00D15938"/>
    <w:rsid w:val="00D16B6A"/>
    <w:rsid w:val="00D17EC3"/>
    <w:rsid w:val="00D21164"/>
    <w:rsid w:val="00D22D7F"/>
    <w:rsid w:val="00D2483F"/>
    <w:rsid w:val="00D24F22"/>
    <w:rsid w:val="00D27CC4"/>
    <w:rsid w:val="00D303D5"/>
    <w:rsid w:val="00D34476"/>
    <w:rsid w:val="00D41298"/>
    <w:rsid w:val="00D43867"/>
    <w:rsid w:val="00D502B1"/>
    <w:rsid w:val="00D53228"/>
    <w:rsid w:val="00D53B21"/>
    <w:rsid w:val="00D56EAB"/>
    <w:rsid w:val="00D575D8"/>
    <w:rsid w:val="00D619B6"/>
    <w:rsid w:val="00D67541"/>
    <w:rsid w:val="00D708FF"/>
    <w:rsid w:val="00D70B8E"/>
    <w:rsid w:val="00D73D4B"/>
    <w:rsid w:val="00D74A29"/>
    <w:rsid w:val="00D77082"/>
    <w:rsid w:val="00D7751E"/>
    <w:rsid w:val="00D80D36"/>
    <w:rsid w:val="00D836B4"/>
    <w:rsid w:val="00D86F37"/>
    <w:rsid w:val="00D90375"/>
    <w:rsid w:val="00D90408"/>
    <w:rsid w:val="00D938E2"/>
    <w:rsid w:val="00D93B47"/>
    <w:rsid w:val="00D95C58"/>
    <w:rsid w:val="00D97C8F"/>
    <w:rsid w:val="00DA0E5B"/>
    <w:rsid w:val="00DA5CAF"/>
    <w:rsid w:val="00DA705B"/>
    <w:rsid w:val="00DB053F"/>
    <w:rsid w:val="00DB219B"/>
    <w:rsid w:val="00DB21EC"/>
    <w:rsid w:val="00DB3143"/>
    <w:rsid w:val="00DB6269"/>
    <w:rsid w:val="00DB663C"/>
    <w:rsid w:val="00DB7A0B"/>
    <w:rsid w:val="00DC1F92"/>
    <w:rsid w:val="00DC4430"/>
    <w:rsid w:val="00DC4DDF"/>
    <w:rsid w:val="00DD1748"/>
    <w:rsid w:val="00DD18A8"/>
    <w:rsid w:val="00DD1B28"/>
    <w:rsid w:val="00DD2A1D"/>
    <w:rsid w:val="00DD2DC8"/>
    <w:rsid w:val="00DD4C43"/>
    <w:rsid w:val="00DD4C7B"/>
    <w:rsid w:val="00DD4D19"/>
    <w:rsid w:val="00DD4EEE"/>
    <w:rsid w:val="00DD6CFA"/>
    <w:rsid w:val="00DE0886"/>
    <w:rsid w:val="00DE1C95"/>
    <w:rsid w:val="00DE5C72"/>
    <w:rsid w:val="00DE6A1E"/>
    <w:rsid w:val="00DE6C14"/>
    <w:rsid w:val="00DF05D2"/>
    <w:rsid w:val="00DF31A4"/>
    <w:rsid w:val="00DF4A84"/>
    <w:rsid w:val="00DF5B1A"/>
    <w:rsid w:val="00DF643F"/>
    <w:rsid w:val="00DF71A4"/>
    <w:rsid w:val="00E02115"/>
    <w:rsid w:val="00E04901"/>
    <w:rsid w:val="00E04A47"/>
    <w:rsid w:val="00E103A1"/>
    <w:rsid w:val="00E10540"/>
    <w:rsid w:val="00E12C09"/>
    <w:rsid w:val="00E13716"/>
    <w:rsid w:val="00E14265"/>
    <w:rsid w:val="00E1555F"/>
    <w:rsid w:val="00E16022"/>
    <w:rsid w:val="00E16EF3"/>
    <w:rsid w:val="00E2172B"/>
    <w:rsid w:val="00E24A4A"/>
    <w:rsid w:val="00E24FC8"/>
    <w:rsid w:val="00E26737"/>
    <w:rsid w:val="00E26FB5"/>
    <w:rsid w:val="00E31475"/>
    <w:rsid w:val="00E324F9"/>
    <w:rsid w:val="00E34DED"/>
    <w:rsid w:val="00E34F1A"/>
    <w:rsid w:val="00E3691C"/>
    <w:rsid w:val="00E428AC"/>
    <w:rsid w:val="00E4325C"/>
    <w:rsid w:val="00E43D93"/>
    <w:rsid w:val="00E448F4"/>
    <w:rsid w:val="00E47525"/>
    <w:rsid w:val="00E4775C"/>
    <w:rsid w:val="00E47F1B"/>
    <w:rsid w:val="00E508E8"/>
    <w:rsid w:val="00E5261D"/>
    <w:rsid w:val="00E529E1"/>
    <w:rsid w:val="00E52E88"/>
    <w:rsid w:val="00E53DFE"/>
    <w:rsid w:val="00E601CF"/>
    <w:rsid w:val="00E65832"/>
    <w:rsid w:val="00E6716B"/>
    <w:rsid w:val="00E6717C"/>
    <w:rsid w:val="00E71AD1"/>
    <w:rsid w:val="00E74940"/>
    <w:rsid w:val="00E80BB5"/>
    <w:rsid w:val="00E80C9E"/>
    <w:rsid w:val="00E838FA"/>
    <w:rsid w:val="00E845A2"/>
    <w:rsid w:val="00E86452"/>
    <w:rsid w:val="00E933F9"/>
    <w:rsid w:val="00EA0622"/>
    <w:rsid w:val="00EA073F"/>
    <w:rsid w:val="00EA3726"/>
    <w:rsid w:val="00EA4237"/>
    <w:rsid w:val="00EA44D9"/>
    <w:rsid w:val="00EA5E35"/>
    <w:rsid w:val="00EA70C8"/>
    <w:rsid w:val="00EA7549"/>
    <w:rsid w:val="00EA7952"/>
    <w:rsid w:val="00EA7F9A"/>
    <w:rsid w:val="00EB28A7"/>
    <w:rsid w:val="00EB4148"/>
    <w:rsid w:val="00EB5175"/>
    <w:rsid w:val="00EB5592"/>
    <w:rsid w:val="00EB7AFA"/>
    <w:rsid w:val="00EC101A"/>
    <w:rsid w:val="00EC2DE4"/>
    <w:rsid w:val="00EC41A4"/>
    <w:rsid w:val="00EC48DF"/>
    <w:rsid w:val="00EC5585"/>
    <w:rsid w:val="00EC613A"/>
    <w:rsid w:val="00EC7DBE"/>
    <w:rsid w:val="00ED0D51"/>
    <w:rsid w:val="00ED1104"/>
    <w:rsid w:val="00ED131C"/>
    <w:rsid w:val="00ED1570"/>
    <w:rsid w:val="00ED1F84"/>
    <w:rsid w:val="00EE06AA"/>
    <w:rsid w:val="00EE0742"/>
    <w:rsid w:val="00EE11DE"/>
    <w:rsid w:val="00EE55C0"/>
    <w:rsid w:val="00EE6167"/>
    <w:rsid w:val="00EE7323"/>
    <w:rsid w:val="00EE7C67"/>
    <w:rsid w:val="00EF0A5D"/>
    <w:rsid w:val="00EF0DCE"/>
    <w:rsid w:val="00EF2D11"/>
    <w:rsid w:val="00EF3160"/>
    <w:rsid w:val="00EF344F"/>
    <w:rsid w:val="00EF36D5"/>
    <w:rsid w:val="00EF3ADE"/>
    <w:rsid w:val="00EF4AF3"/>
    <w:rsid w:val="00EF51E9"/>
    <w:rsid w:val="00EF7D2D"/>
    <w:rsid w:val="00EF7E4E"/>
    <w:rsid w:val="00F00AC6"/>
    <w:rsid w:val="00F01656"/>
    <w:rsid w:val="00F03775"/>
    <w:rsid w:val="00F04C5F"/>
    <w:rsid w:val="00F05D0A"/>
    <w:rsid w:val="00F138B5"/>
    <w:rsid w:val="00F14FF9"/>
    <w:rsid w:val="00F172C2"/>
    <w:rsid w:val="00F21844"/>
    <w:rsid w:val="00F22663"/>
    <w:rsid w:val="00F242DB"/>
    <w:rsid w:val="00F268B7"/>
    <w:rsid w:val="00F33B44"/>
    <w:rsid w:val="00F33E49"/>
    <w:rsid w:val="00F33EC9"/>
    <w:rsid w:val="00F37A15"/>
    <w:rsid w:val="00F41F6F"/>
    <w:rsid w:val="00F45114"/>
    <w:rsid w:val="00F503A0"/>
    <w:rsid w:val="00F50F36"/>
    <w:rsid w:val="00F533E8"/>
    <w:rsid w:val="00F54C71"/>
    <w:rsid w:val="00F5564B"/>
    <w:rsid w:val="00F55A3E"/>
    <w:rsid w:val="00F5613D"/>
    <w:rsid w:val="00F60A5A"/>
    <w:rsid w:val="00F626EC"/>
    <w:rsid w:val="00F62EB4"/>
    <w:rsid w:val="00F65B53"/>
    <w:rsid w:val="00F73BEC"/>
    <w:rsid w:val="00F74E7E"/>
    <w:rsid w:val="00F756FE"/>
    <w:rsid w:val="00F75ABA"/>
    <w:rsid w:val="00F75FE5"/>
    <w:rsid w:val="00F76DD6"/>
    <w:rsid w:val="00F85A61"/>
    <w:rsid w:val="00F85D95"/>
    <w:rsid w:val="00F870F5"/>
    <w:rsid w:val="00F92BD2"/>
    <w:rsid w:val="00F94963"/>
    <w:rsid w:val="00F9640B"/>
    <w:rsid w:val="00F96718"/>
    <w:rsid w:val="00F977C5"/>
    <w:rsid w:val="00FA425B"/>
    <w:rsid w:val="00FA4325"/>
    <w:rsid w:val="00FA4F9B"/>
    <w:rsid w:val="00FA54DC"/>
    <w:rsid w:val="00FA5688"/>
    <w:rsid w:val="00FA6EDD"/>
    <w:rsid w:val="00FA72CB"/>
    <w:rsid w:val="00FB1700"/>
    <w:rsid w:val="00FB21B4"/>
    <w:rsid w:val="00FB3666"/>
    <w:rsid w:val="00FB56C2"/>
    <w:rsid w:val="00FB7657"/>
    <w:rsid w:val="00FC03BA"/>
    <w:rsid w:val="00FC250E"/>
    <w:rsid w:val="00FC6AC1"/>
    <w:rsid w:val="00FC7BD0"/>
    <w:rsid w:val="00FD031A"/>
    <w:rsid w:val="00FD05CB"/>
    <w:rsid w:val="00FD404C"/>
    <w:rsid w:val="00FD5EDA"/>
    <w:rsid w:val="00FD6A02"/>
    <w:rsid w:val="00FE1F86"/>
    <w:rsid w:val="00FE7558"/>
    <w:rsid w:val="00FF0412"/>
    <w:rsid w:val="00FF2B32"/>
    <w:rsid w:val="00FF5082"/>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641BC"/>
    <w:pPr>
      <w:ind w:left="720"/>
      <w:contextualSpacing/>
    </w:pPr>
  </w:style>
  <w:style w:type="table" w:styleId="Tablaconcuadrcula">
    <w:name w:val="Table Grid"/>
    <w:basedOn w:val="Tablanormal"/>
    <w:uiPriority w:val="59"/>
    <w:rsid w:val="00F172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aliases w:val="Encabezado y pie 1,encabezado"/>
    <w:basedOn w:val="Normal"/>
    <w:link w:val="EncabezadoCar"/>
    <w:unhideWhenUsed/>
    <w:rsid w:val="00D303D5"/>
    <w:pPr>
      <w:tabs>
        <w:tab w:val="center" w:pos="4419"/>
        <w:tab w:val="right" w:pos="8838"/>
      </w:tabs>
      <w:spacing w:after="0" w:line="240" w:lineRule="auto"/>
    </w:pPr>
  </w:style>
  <w:style w:type="character" w:customStyle="1" w:styleId="EncabezadoCar">
    <w:name w:val="Encabezado Car"/>
    <w:aliases w:val="Encabezado y pie 1 Car,encabezado Car"/>
    <w:basedOn w:val="Fuentedeprrafopredeter"/>
    <w:link w:val="Encabezado"/>
    <w:rsid w:val="00D303D5"/>
  </w:style>
  <w:style w:type="paragraph" w:styleId="Piedepgina">
    <w:name w:val="footer"/>
    <w:basedOn w:val="Normal"/>
    <w:link w:val="PiedepginaCar"/>
    <w:uiPriority w:val="99"/>
    <w:unhideWhenUsed/>
    <w:rsid w:val="00D303D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303D5"/>
  </w:style>
  <w:style w:type="paragraph" w:customStyle="1" w:styleId="Tapa2">
    <w:name w:val="Tapa2"/>
    <w:basedOn w:val="Normal"/>
    <w:rsid w:val="00D303D5"/>
    <w:pPr>
      <w:widowControl w:val="0"/>
      <w:tabs>
        <w:tab w:val="left" w:pos="357"/>
        <w:tab w:val="left" w:pos="1440"/>
        <w:tab w:val="left" w:pos="1922"/>
        <w:tab w:val="left" w:pos="2398"/>
        <w:tab w:val="center" w:pos="4560"/>
      </w:tabs>
      <w:suppressAutoHyphens/>
      <w:spacing w:after="0" w:line="288" w:lineRule="auto"/>
      <w:jc w:val="center"/>
    </w:pPr>
    <w:rPr>
      <w:rFonts w:ascii="Arial" w:eastAsia="Times New Roman" w:hAnsi="Arial" w:cs="Arial"/>
      <w:b/>
      <w:bCs/>
      <w:spacing w:val="-3"/>
      <w:sz w:val="28"/>
      <w:szCs w:val="28"/>
      <w:lang w:val="en-US" w:eastAsia="es-ES"/>
    </w:rPr>
  </w:style>
  <w:style w:type="paragraph" w:styleId="Textoindependiente">
    <w:name w:val="Body Text"/>
    <w:basedOn w:val="Normal"/>
    <w:link w:val="TextoindependienteCar"/>
    <w:rsid w:val="00D303D5"/>
    <w:pPr>
      <w:tabs>
        <w:tab w:val="left" w:pos="720"/>
      </w:tabs>
      <w:spacing w:after="0" w:line="360" w:lineRule="auto"/>
      <w:ind w:right="-48"/>
      <w:jc w:val="both"/>
    </w:pPr>
    <w:rPr>
      <w:rFonts w:ascii="Verdana" w:eastAsia="Times New Roman" w:hAnsi="Verdana" w:cs="Times New Roman"/>
      <w:color w:val="000000"/>
      <w:sz w:val="24"/>
      <w:szCs w:val="20"/>
      <w:lang w:val="es-ES_tradnl" w:eastAsia="es-ES"/>
    </w:rPr>
  </w:style>
  <w:style w:type="character" w:customStyle="1" w:styleId="TextoindependienteCar">
    <w:name w:val="Texto independiente Car"/>
    <w:basedOn w:val="Fuentedeprrafopredeter"/>
    <w:link w:val="Textoindependiente"/>
    <w:rsid w:val="00D303D5"/>
    <w:rPr>
      <w:rFonts w:ascii="Verdana" w:eastAsia="Times New Roman" w:hAnsi="Verdana" w:cs="Times New Roman"/>
      <w:color w:val="000000"/>
      <w:sz w:val="24"/>
      <w:szCs w:val="20"/>
      <w:lang w:val="es-ES_tradnl" w:eastAsia="es-ES"/>
    </w:rPr>
  </w:style>
  <w:style w:type="paragraph" w:styleId="Textodeglobo">
    <w:name w:val="Balloon Text"/>
    <w:basedOn w:val="Normal"/>
    <w:link w:val="TextodegloboCar"/>
    <w:uiPriority w:val="99"/>
    <w:semiHidden/>
    <w:unhideWhenUsed/>
    <w:rsid w:val="00D303D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303D5"/>
    <w:rPr>
      <w:rFonts w:ascii="Tahoma" w:hAnsi="Tahoma" w:cs="Tahoma"/>
      <w:sz w:val="16"/>
      <w:szCs w:val="16"/>
    </w:rPr>
  </w:style>
  <w:style w:type="paragraph" w:styleId="Textonotapie">
    <w:name w:val="footnote text"/>
    <w:basedOn w:val="Normal"/>
    <w:link w:val="TextonotapieCar"/>
    <w:rsid w:val="004A6424"/>
    <w:pPr>
      <w:spacing w:after="0" w:line="240" w:lineRule="auto"/>
    </w:pPr>
    <w:rPr>
      <w:rFonts w:ascii="Times New Roman" w:eastAsia="Times New Roman" w:hAnsi="Times New Roman" w:cs="Times New Roman"/>
      <w:sz w:val="20"/>
      <w:szCs w:val="20"/>
      <w:lang w:val="es-ES" w:eastAsia="es-ES"/>
    </w:rPr>
  </w:style>
  <w:style w:type="character" w:customStyle="1" w:styleId="TextonotapieCar">
    <w:name w:val="Texto nota pie Car"/>
    <w:basedOn w:val="Fuentedeprrafopredeter"/>
    <w:link w:val="Textonotapie"/>
    <w:rsid w:val="004A6424"/>
    <w:rPr>
      <w:rFonts w:ascii="Times New Roman" w:eastAsia="Times New Roman" w:hAnsi="Times New Roman" w:cs="Times New Roman"/>
      <w:sz w:val="20"/>
      <w:szCs w:val="20"/>
      <w:lang w:val="es-ES" w:eastAsia="es-ES"/>
    </w:rPr>
  </w:style>
  <w:style w:type="character" w:styleId="Refdenotaalpie">
    <w:name w:val="footnote reference"/>
    <w:basedOn w:val="Fuentedeprrafopredeter"/>
    <w:rsid w:val="004A6424"/>
    <w:rPr>
      <w:vertAlign w:val="superscript"/>
    </w:rPr>
  </w:style>
  <w:style w:type="character" w:styleId="Refdecomentario">
    <w:name w:val="annotation reference"/>
    <w:basedOn w:val="Fuentedeprrafopredeter"/>
    <w:uiPriority w:val="99"/>
    <w:semiHidden/>
    <w:unhideWhenUsed/>
    <w:rsid w:val="00185693"/>
    <w:rPr>
      <w:sz w:val="16"/>
      <w:szCs w:val="16"/>
    </w:rPr>
  </w:style>
  <w:style w:type="paragraph" w:styleId="Textocomentario">
    <w:name w:val="annotation text"/>
    <w:basedOn w:val="Normal"/>
    <w:link w:val="TextocomentarioCar"/>
    <w:uiPriority w:val="99"/>
    <w:semiHidden/>
    <w:unhideWhenUsed/>
    <w:rsid w:val="0018569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85693"/>
    <w:rPr>
      <w:sz w:val="20"/>
      <w:szCs w:val="20"/>
    </w:rPr>
  </w:style>
  <w:style w:type="paragraph" w:styleId="Asuntodelcomentario">
    <w:name w:val="annotation subject"/>
    <w:basedOn w:val="Textocomentario"/>
    <w:next w:val="Textocomentario"/>
    <w:link w:val="AsuntodelcomentarioCar"/>
    <w:uiPriority w:val="99"/>
    <w:semiHidden/>
    <w:unhideWhenUsed/>
    <w:rsid w:val="00185693"/>
    <w:rPr>
      <w:b/>
      <w:bCs/>
    </w:rPr>
  </w:style>
  <w:style w:type="character" w:customStyle="1" w:styleId="AsuntodelcomentarioCar">
    <w:name w:val="Asunto del comentario Car"/>
    <w:basedOn w:val="TextocomentarioCar"/>
    <w:link w:val="Asuntodelcomentario"/>
    <w:uiPriority w:val="99"/>
    <w:semiHidden/>
    <w:rsid w:val="00185693"/>
    <w:rPr>
      <w:b/>
      <w:bCs/>
      <w:sz w:val="20"/>
      <w:szCs w:val="20"/>
    </w:rPr>
  </w:style>
  <w:style w:type="paragraph" w:customStyle="1" w:styleId="Default">
    <w:name w:val="Default"/>
    <w:rsid w:val="00162512"/>
    <w:pPr>
      <w:autoSpaceDE w:val="0"/>
      <w:autoSpaceDN w:val="0"/>
      <w:adjustRightInd w:val="0"/>
      <w:spacing w:after="0" w:line="240" w:lineRule="auto"/>
    </w:pPr>
    <w:rPr>
      <w:rFonts w:ascii="Arial" w:hAnsi="Arial" w:cs="Arial"/>
      <w:color w:val="000000"/>
      <w:sz w:val="24"/>
      <w:szCs w:val="24"/>
    </w:rPr>
  </w:style>
  <w:style w:type="character" w:styleId="Hipervnculo">
    <w:name w:val="Hyperlink"/>
    <w:basedOn w:val="Fuentedeprrafopredeter"/>
    <w:uiPriority w:val="99"/>
    <w:unhideWhenUsed/>
    <w:rsid w:val="00C8674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641BC"/>
    <w:pPr>
      <w:ind w:left="720"/>
      <w:contextualSpacing/>
    </w:pPr>
  </w:style>
  <w:style w:type="table" w:styleId="Tablaconcuadrcula">
    <w:name w:val="Table Grid"/>
    <w:basedOn w:val="Tablanormal"/>
    <w:uiPriority w:val="59"/>
    <w:rsid w:val="00F172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aliases w:val="Encabezado y pie 1,encabezado"/>
    <w:basedOn w:val="Normal"/>
    <w:link w:val="EncabezadoCar"/>
    <w:unhideWhenUsed/>
    <w:rsid w:val="00D303D5"/>
    <w:pPr>
      <w:tabs>
        <w:tab w:val="center" w:pos="4419"/>
        <w:tab w:val="right" w:pos="8838"/>
      </w:tabs>
      <w:spacing w:after="0" w:line="240" w:lineRule="auto"/>
    </w:pPr>
  </w:style>
  <w:style w:type="character" w:customStyle="1" w:styleId="EncabezadoCar">
    <w:name w:val="Encabezado Car"/>
    <w:aliases w:val="Encabezado y pie 1 Car,encabezado Car"/>
    <w:basedOn w:val="Fuentedeprrafopredeter"/>
    <w:link w:val="Encabezado"/>
    <w:rsid w:val="00D303D5"/>
  </w:style>
  <w:style w:type="paragraph" w:styleId="Piedepgina">
    <w:name w:val="footer"/>
    <w:basedOn w:val="Normal"/>
    <w:link w:val="PiedepginaCar"/>
    <w:uiPriority w:val="99"/>
    <w:unhideWhenUsed/>
    <w:rsid w:val="00D303D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303D5"/>
  </w:style>
  <w:style w:type="paragraph" w:customStyle="1" w:styleId="Tapa2">
    <w:name w:val="Tapa2"/>
    <w:basedOn w:val="Normal"/>
    <w:rsid w:val="00D303D5"/>
    <w:pPr>
      <w:widowControl w:val="0"/>
      <w:tabs>
        <w:tab w:val="left" w:pos="357"/>
        <w:tab w:val="left" w:pos="1440"/>
        <w:tab w:val="left" w:pos="1922"/>
        <w:tab w:val="left" w:pos="2398"/>
        <w:tab w:val="center" w:pos="4560"/>
      </w:tabs>
      <w:suppressAutoHyphens/>
      <w:spacing w:after="0" w:line="288" w:lineRule="auto"/>
      <w:jc w:val="center"/>
    </w:pPr>
    <w:rPr>
      <w:rFonts w:ascii="Arial" w:eastAsia="Times New Roman" w:hAnsi="Arial" w:cs="Arial"/>
      <w:b/>
      <w:bCs/>
      <w:spacing w:val="-3"/>
      <w:sz w:val="28"/>
      <w:szCs w:val="28"/>
      <w:lang w:val="en-US" w:eastAsia="es-ES"/>
    </w:rPr>
  </w:style>
  <w:style w:type="paragraph" w:styleId="Textoindependiente">
    <w:name w:val="Body Text"/>
    <w:basedOn w:val="Normal"/>
    <w:link w:val="TextoindependienteCar"/>
    <w:rsid w:val="00D303D5"/>
    <w:pPr>
      <w:tabs>
        <w:tab w:val="left" w:pos="720"/>
      </w:tabs>
      <w:spacing w:after="0" w:line="360" w:lineRule="auto"/>
      <w:ind w:right="-48"/>
      <w:jc w:val="both"/>
    </w:pPr>
    <w:rPr>
      <w:rFonts w:ascii="Verdana" w:eastAsia="Times New Roman" w:hAnsi="Verdana" w:cs="Times New Roman"/>
      <w:color w:val="000000"/>
      <w:sz w:val="24"/>
      <w:szCs w:val="20"/>
      <w:lang w:val="es-ES_tradnl" w:eastAsia="es-ES"/>
    </w:rPr>
  </w:style>
  <w:style w:type="character" w:customStyle="1" w:styleId="TextoindependienteCar">
    <w:name w:val="Texto independiente Car"/>
    <w:basedOn w:val="Fuentedeprrafopredeter"/>
    <w:link w:val="Textoindependiente"/>
    <w:rsid w:val="00D303D5"/>
    <w:rPr>
      <w:rFonts w:ascii="Verdana" w:eastAsia="Times New Roman" w:hAnsi="Verdana" w:cs="Times New Roman"/>
      <w:color w:val="000000"/>
      <w:sz w:val="24"/>
      <w:szCs w:val="20"/>
      <w:lang w:val="es-ES_tradnl" w:eastAsia="es-ES"/>
    </w:rPr>
  </w:style>
  <w:style w:type="paragraph" w:styleId="Textodeglobo">
    <w:name w:val="Balloon Text"/>
    <w:basedOn w:val="Normal"/>
    <w:link w:val="TextodegloboCar"/>
    <w:uiPriority w:val="99"/>
    <w:semiHidden/>
    <w:unhideWhenUsed/>
    <w:rsid w:val="00D303D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303D5"/>
    <w:rPr>
      <w:rFonts w:ascii="Tahoma" w:hAnsi="Tahoma" w:cs="Tahoma"/>
      <w:sz w:val="16"/>
      <w:szCs w:val="16"/>
    </w:rPr>
  </w:style>
  <w:style w:type="paragraph" w:styleId="Textonotapie">
    <w:name w:val="footnote text"/>
    <w:basedOn w:val="Normal"/>
    <w:link w:val="TextonotapieCar"/>
    <w:rsid w:val="004A6424"/>
    <w:pPr>
      <w:spacing w:after="0" w:line="240" w:lineRule="auto"/>
    </w:pPr>
    <w:rPr>
      <w:rFonts w:ascii="Times New Roman" w:eastAsia="Times New Roman" w:hAnsi="Times New Roman" w:cs="Times New Roman"/>
      <w:sz w:val="20"/>
      <w:szCs w:val="20"/>
      <w:lang w:val="es-ES" w:eastAsia="es-ES"/>
    </w:rPr>
  </w:style>
  <w:style w:type="character" w:customStyle="1" w:styleId="TextonotapieCar">
    <w:name w:val="Texto nota pie Car"/>
    <w:basedOn w:val="Fuentedeprrafopredeter"/>
    <w:link w:val="Textonotapie"/>
    <w:rsid w:val="004A6424"/>
    <w:rPr>
      <w:rFonts w:ascii="Times New Roman" w:eastAsia="Times New Roman" w:hAnsi="Times New Roman" w:cs="Times New Roman"/>
      <w:sz w:val="20"/>
      <w:szCs w:val="20"/>
      <w:lang w:val="es-ES" w:eastAsia="es-ES"/>
    </w:rPr>
  </w:style>
  <w:style w:type="character" w:styleId="Refdenotaalpie">
    <w:name w:val="footnote reference"/>
    <w:basedOn w:val="Fuentedeprrafopredeter"/>
    <w:rsid w:val="004A6424"/>
    <w:rPr>
      <w:vertAlign w:val="superscript"/>
    </w:rPr>
  </w:style>
  <w:style w:type="character" w:styleId="Refdecomentario">
    <w:name w:val="annotation reference"/>
    <w:basedOn w:val="Fuentedeprrafopredeter"/>
    <w:uiPriority w:val="99"/>
    <w:semiHidden/>
    <w:unhideWhenUsed/>
    <w:rsid w:val="00185693"/>
    <w:rPr>
      <w:sz w:val="16"/>
      <w:szCs w:val="16"/>
    </w:rPr>
  </w:style>
  <w:style w:type="paragraph" w:styleId="Textocomentario">
    <w:name w:val="annotation text"/>
    <w:basedOn w:val="Normal"/>
    <w:link w:val="TextocomentarioCar"/>
    <w:uiPriority w:val="99"/>
    <w:semiHidden/>
    <w:unhideWhenUsed/>
    <w:rsid w:val="0018569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85693"/>
    <w:rPr>
      <w:sz w:val="20"/>
      <w:szCs w:val="20"/>
    </w:rPr>
  </w:style>
  <w:style w:type="paragraph" w:styleId="Asuntodelcomentario">
    <w:name w:val="annotation subject"/>
    <w:basedOn w:val="Textocomentario"/>
    <w:next w:val="Textocomentario"/>
    <w:link w:val="AsuntodelcomentarioCar"/>
    <w:uiPriority w:val="99"/>
    <w:semiHidden/>
    <w:unhideWhenUsed/>
    <w:rsid w:val="00185693"/>
    <w:rPr>
      <w:b/>
      <w:bCs/>
    </w:rPr>
  </w:style>
  <w:style w:type="character" w:customStyle="1" w:styleId="AsuntodelcomentarioCar">
    <w:name w:val="Asunto del comentario Car"/>
    <w:basedOn w:val="TextocomentarioCar"/>
    <w:link w:val="Asuntodelcomentario"/>
    <w:uiPriority w:val="99"/>
    <w:semiHidden/>
    <w:rsid w:val="00185693"/>
    <w:rPr>
      <w:b/>
      <w:bCs/>
      <w:sz w:val="20"/>
      <w:szCs w:val="20"/>
    </w:rPr>
  </w:style>
  <w:style w:type="paragraph" w:customStyle="1" w:styleId="Default">
    <w:name w:val="Default"/>
    <w:rsid w:val="00162512"/>
    <w:pPr>
      <w:autoSpaceDE w:val="0"/>
      <w:autoSpaceDN w:val="0"/>
      <w:adjustRightInd w:val="0"/>
      <w:spacing w:after="0" w:line="240" w:lineRule="auto"/>
    </w:pPr>
    <w:rPr>
      <w:rFonts w:ascii="Arial" w:hAnsi="Arial" w:cs="Arial"/>
      <w:color w:val="000000"/>
      <w:sz w:val="24"/>
      <w:szCs w:val="24"/>
    </w:rPr>
  </w:style>
  <w:style w:type="character" w:styleId="Hipervnculo">
    <w:name w:val="Hyperlink"/>
    <w:basedOn w:val="Fuentedeprrafopredeter"/>
    <w:uiPriority w:val="99"/>
    <w:unhideWhenUsed/>
    <w:rsid w:val="00C8674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3342892">
      <w:bodyDiv w:val="1"/>
      <w:marLeft w:val="0"/>
      <w:marRight w:val="0"/>
      <w:marTop w:val="0"/>
      <w:marBottom w:val="0"/>
      <w:divBdr>
        <w:top w:val="none" w:sz="0" w:space="0" w:color="auto"/>
        <w:left w:val="none" w:sz="0" w:space="0" w:color="auto"/>
        <w:bottom w:val="none" w:sz="0" w:space="0" w:color="auto"/>
        <w:right w:val="none" w:sz="0" w:space="0" w:color="auto"/>
      </w:divBdr>
    </w:div>
    <w:div w:id="589235203">
      <w:bodyDiv w:val="1"/>
      <w:marLeft w:val="0"/>
      <w:marRight w:val="0"/>
      <w:marTop w:val="0"/>
      <w:marBottom w:val="0"/>
      <w:divBdr>
        <w:top w:val="none" w:sz="0" w:space="0" w:color="auto"/>
        <w:left w:val="none" w:sz="0" w:space="0" w:color="auto"/>
        <w:bottom w:val="none" w:sz="0" w:space="0" w:color="auto"/>
        <w:right w:val="none" w:sz="0" w:space="0" w:color="auto"/>
      </w:divBdr>
    </w:div>
    <w:div w:id="1571309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E11BD2-A33A-4FCE-8FC5-10C4D83EC8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3</Pages>
  <Words>661</Words>
  <Characters>3639</Characters>
  <Application>Microsoft Office Word</Application>
  <DocSecurity>0</DocSecurity>
  <Lines>30</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4292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Cecilia Peschke</dc:creator>
  <cp:lastModifiedBy>Cpeschke-01</cp:lastModifiedBy>
  <cp:revision>7</cp:revision>
  <cp:lastPrinted>2013-12-20T14:47:00Z</cp:lastPrinted>
  <dcterms:created xsi:type="dcterms:W3CDTF">2014-01-22T18:24:00Z</dcterms:created>
  <dcterms:modified xsi:type="dcterms:W3CDTF">2014-02-03T12:12:00Z</dcterms:modified>
</cp:coreProperties>
</file>