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Cloud Observabilidade</w:t>
      </w:r>
    </w:p>
    <w:p>
      <w:pPr>
        <w:jc w:val="both"/>
      </w:pPr>
      <w:r>
        <w:rPr>
          <w:rFonts w:ascii="Calibri" w:hAnsi="Calibri"/>
          <w:i/>
          <w:sz w:val="22"/>
        </w:rPr>
        <w:t>[Bloco 'Cloud Observabilidade'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1.2 Cloud Administracao</w:t>
      </w:r>
    </w:p>
    <w:p>
      <w:pPr>
        <w:jc w:val="both"/>
      </w:pPr>
      <w:r>
        <w:rPr>
          <w:rFonts w:ascii="Calibri" w:hAnsi="Calibri"/>
          <w:i/>
          <w:sz w:val="22"/>
        </w:rPr>
        <w:t>[Bloco 'Cloud Administracao'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1.3 Cloud Suporte</w:t>
      </w:r>
    </w:p>
    <w:p>
      <w:pPr>
        <w:jc w:val="both"/>
      </w:pPr>
      <w:r>
        <w:rPr>
          <w:rFonts w:ascii="Calibri" w:hAnsi="Calibri"/>
          <w:i/>
          <w:sz w:val="22"/>
        </w:rPr>
        <w:t>[Bloco 'Cloud Suporte'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