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66143080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5F62CFEC" w14:textId="02FBDF68" w:rsidR="000D503E" w:rsidRDefault="000D503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5CF9303" wp14:editId="3747E11D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DB1BE28D4924A708FACF034B7E9E8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CF803A" w14:textId="67D605D7" w:rsidR="000D503E" w:rsidRDefault="000D503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B18C69609FF4DA288F965C2D0C225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7715B2" w14:textId="11687491" w:rsidR="000D503E" w:rsidRDefault="000D503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Juan José Rodas Mansilla</w:t>
              </w:r>
            </w:p>
          </w:sdtContent>
        </w:sdt>
        <w:p w14:paraId="46884BC5" w14:textId="77777777" w:rsidR="000D503E" w:rsidRDefault="000D503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93D54C" wp14:editId="516AB4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56B631" w14:textId="5D5C94AD" w:rsidR="000D503E" w:rsidRDefault="000D503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202200389</w:t>
                                    </w:r>
                                  </w:p>
                                </w:sdtContent>
                              </w:sdt>
                              <w:p w14:paraId="1298460D" w14:textId="4871AC5C" w:rsidR="000D503E" w:rsidRDefault="000D503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D503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LENGUAJES FORMALES Y DE PROGRAMACIÓN</w:t>
                                    </w:r>
                                  </w:sdtContent>
                                </w:sdt>
                              </w:p>
                              <w:p w14:paraId="76C428CD" w14:textId="08B7FDA4" w:rsidR="000D503E" w:rsidRDefault="000D503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0D503E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</w:rPr>
                                      <w:t>Universidad de San Carlos de Guatemala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93D5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56B631" w14:textId="5D5C94AD" w:rsidR="000D503E" w:rsidRDefault="000D503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202200389</w:t>
                              </w:r>
                            </w:p>
                          </w:sdtContent>
                        </w:sdt>
                        <w:p w14:paraId="1298460D" w14:textId="4871AC5C" w:rsidR="000D503E" w:rsidRDefault="000D503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D503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LENGUAJES FORMALES Y DE PROGRAMACIÓN</w:t>
                              </w:r>
                            </w:sdtContent>
                          </w:sdt>
                        </w:p>
                        <w:p w14:paraId="76C428CD" w14:textId="08B7FDA4" w:rsidR="000D503E" w:rsidRDefault="000D503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0D503E">
                                <w:rPr>
                                  <w:rFonts w:ascii="Times New Roman" w:hAnsi="Times New Roman" w:cs="Times New Roman"/>
                                  <w:color w:val="4472C4" w:themeColor="accent1"/>
                                </w:rPr>
                                <w:t>Universidad de San Carlos de Guatemala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59D6D4D" wp14:editId="0376E1EB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5F3342" w14:textId="32EBE551" w:rsidR="000D503E" w:rsidRDefault="000D503E">
          <w:r>
            <w:br w:type="page"/>
          </w:r>
        </w:p>
      </w:sdtContent>
    </w:sdt>
    <w:p w14:paraId="36561EC1" w14:textId="77777777" w:rsidR="000D503E" w:rsidRDefault="000D503E"/>
    <w:p w14:paraId="10453EA6" w14:textId="3F66E77E" w:rsidR="000D503E" w:rsidRDefault="000D503E">
      <w:pPr>
        <w:rPr>
          <w:b/>
          <w:bCs/>
        </w:rPr>
      </w:pPr>
      <w:r w:rsidRPr="000D503E">
        <w:rPr>
          <w:b/>
          <w:bCs/>
        </w:rPr>
        <w:t>Descripción del programa</w:t>
      </w:r>
      <w:r>
        <w:rPr>
          <w:b/>
          <w:bCs/>
        </w:rPr>
        <w:t>:</w:t>
      </w:r>
    </w:p>
    <w:p w14:paraId="25EA90DA" w14:textId="77777777" w:rsidR="00121D03" w:rsidRDefault="00121D03" w:rsidP="00121D03">
      <w:pPr>
        <w:pStyle w:val="Default"/>
      </w:pPr>
    </w:p>
    <w:p w14:paraId="32C3CC0B" w14:textId="40C50DE9" w:rsidR="00121D03" w:rsidRPr="00121D03" w:rsidRDefault="00121D03" w:rsidP="00121D03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121D03">
        <w:rPr>
          <w:rFonts w:asciiTheme="majorHAnsi" w:hAnsiTheme="majorHAnsi" w:cstheme="majorHAnsi"/>
          <w:sz w:val="22"/>
          <w:szCs w:val="22"/>
        </w:rPr>
        <w:t xml:space="preserve">Debido a la importancia actual de las </w:t>
      </w:r>
      <w:proofErr w:type="spellStart"/>
      <w:r w:rsidRPr="00121D03">
        <w:rPr>
          <w:rFonts w:asciiTheme="majorHAnsi" w:hAnsiTheme="majorHAnsi" w:cstheme="majorHAnsi"/>
          <w:sz w:val="22"/>
          <w:szCs w:val="22"/>
        </w:rPr>
        <w:t>TIC’s</w:t>
      </w:r>
      <w:proofErr w:type="spellEnd"/>
      <w:r w:rsidRPr="00121D03">
        <w:rPr>
          <w:rFonts w:asciiTheme="majorHAnsi" w:hAnsiTheme="majorHAnsi" w:cstheme="majorHAnsi"/>
          <w:sz w:val="22"/>
          <w:szCs w:val="22"/>
        </w:rPr>
        <w:t xml:space="preserve">, el gobierno de Guatemala ha decidido invertir en un programa educativo destinado a la población en general para motivarlos a involucrarse en los temas de tecnologías y procesamiento del lenguaje. </w:t>
      </w:r>
    </w:p>
    <w:p w14:paraId="416B0D3F" w14:textId="1C779B77" w:rsidR="000D503E" w:rsidRPr="00121D03" w:rsidRDefault="00121D03" w:rsidP="00121D03">
      <w:pPr>
        <w:rPr>
          <w:rFonts w:asciiTheme="majorHAnsi" w:hAnsiTheme="majorHAnsi" w:cstheme="majorHAnsi"/>
        </w:rPr>
      </w:pPr>
      <w:r w:rsidRPr="00121D03">
        <w:rPr>
          <w:rFonts w:asciiTheme="majorHAnsi" w:hAnsiTheme="majorHAnsi" w:cstheme="majorHAnsi"/>
        </w:rPr>
        <w:t>Dentro de este programa educacional, se encuentra un apartado destinado a los lenguajes formales y, se le ha contratado a usted para que diseñe e implemente un software capaz en el cual las personas puedan ingresar expresiones regulares (ER) que ellos hayan desarrollado y comprobar cadenas que son aceptadas por estas ER, de modo que el software les sirva como apoyo en su aprendizaje.</w:t>
      </w:r>
    </w:p>
    <w:p w14:paraId="525D91A3" w14:textId="77777777" w:rsidR="00121D03" w:rsidRPr="00121D03" w:rsidRDefault="00121D03" w:rsidP="00121D03">
      <w:pPr>
        <w:pStyle w:val="Default"/>
        <w:rPr>
          <w:rFonts w:asciiTheme="majorHAnsi" w:hAnsiTheme="majorHAnsi" w:cstheme="majorHAnsi"/>
        </w:rPr>
      </w:pPr>
    </w:p>
    <w:p w14:paraId="6AA8F5DA" w14:textId="77777777" w:rsidR="00121D03" w:rsidRPr="00121D03" w:rsidRDefault="00121D03" w:rsidP="00121D03">
      <w:pPr>
        <w:pStyle w:val="Default"/>
        <w:numPr>
          <w:ilvl w:val="0"/>
          <w:numId w:val="2"/>
        </w:numPr>
        <w:spacing w:after="67"/>
        <w:rPr>
          <w:rFonts w:asciiTheme="majorHAnsi" w:hAnsiTheme="majorHAnsi" w:cstheme="majorHAnsi"/>
          <w:sz w:val="22"/>
          <w:szCs w:val="22"/>
        </w:rPr>
      </w:pPr>
      <w:r w:rsidRPr="00121D03">
        <w:rPr>
          <w:rFonts w:asciiTheme="majorHAnsi" w:hAnsiTheme="majorHAnsi" w:cstheme="majorHAnsi"/>
          <w:sz w:val="22"/>
          <w:szCs w:val="22"/>
        </w:rPr>
        <w:t xml:space="preserve">Cada objeto encerrado por un par de llaves </w:t>
      </w:r>
      <w:proofErr w:type="gramStart"/>
      <w:r w:rsidRPr="00121D03">
        <w:rPr>
          <w:rFonts w:asciiTheme="majorHAnsi" w:hAnsiTheme="majorHAnsi" w:cstheme="majorHAnsi"/>
          <w:b/>
          <w:bCs/>
          <w:sz w:val="22"/>
          <w:szCs w:val="22"/>
        </w:rPr>
        <w:t>{ }</w:t>
      </w:r>
      <w:proofErr w:type="gramEnd"/>
      <w:r w:rsidRPr="00121D0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121D03">
        <w:rPr>
          <w:rFonts w:asciiTheme="majorHAnsi" w:hAnsiTheme="majorHAnsi" w:cstheme="majorHAnsi"/>
          <w:sz w:val="22"/>
          <w:szCs w:val="22"/>
        </w:rPr>
        <w:t xml:space="preserve">contendrá una expresión regular y una o varias cadenas de entrada. En el caso de ser más de un objeto, estos deberán ir separados por comas. </w:t>
      </w:r>
    </w:p>
    <w:p w14:paraId="6EEC8BA7" w14:textId="77777777" w:rsidR="00121D03" w:rsidRPr="00121D03" w:rsidRDefault="00121D03" w:rsidP="00121D03">
      <w:pPr>
        <w:pStyle w:val="Default"/>
        <w:numPr>
          <w:ilvl w:val="0"/>
          <w:numId w:val="2"/>
        </w:numPr>
        <w:spacing w:after="67"/>
        <w:rPr>
          <w:rFonts w:asciiTheme="majorHAnsi" w:hAnsiTheme="majorHAnsi" w:cstheme="majorHAnsi"/>
          <w:sz w:val="22"/>
          <w:szCs w:val="22"/>
        </w:rPr>
      </w:pPr>
      <w:r w:rsidRPr="00121D03">
        <w:rPr>
          <w:rFonts w:asciiTheme="majorHAnsi" w:hAnsiTheme="majorHAnsi" w:cstheme="majorHAnsi"/>
          <w:sz w:val="22"/>
          <w:szCs w:val="22"/>
        </w:rPr>
        <w:t xml:space="preserve">Las palabras ID, ER y CADENAS son palabras reservadas. </w:t>
      </w:r>
    </w:p>
    <w:p w14:paraId="03B66F3F" w14:textId="77777777" w:rsidR="00121D03" w:rsidRPr="00121D03" w:rsidRDefault="00121D03" w:rsidP="00121D03">
      <w:pPr>
        <w:pStyle w:val="Default"/>
        <w:numPr>
          <w:ilvl w:val="0"/>
          <w:numId w:val="2"/>
        </w:numPr>
        <w:spacing w:after="67"/>
        <w:rPr>
          <w:rFonts w:asciiTheme="majorHAnsi" w:hAnsiTheme="majorHAnsi" w:cstheme="majorHAnsi"/>
          <w:sz w:val="22"/>
          <w:szCs w:val="22"/>
        </w:rPr>
      </w:pPr>
      <w:r w:rsidRPr="00121D03">
        <w:rPr>
          <w:rFonts w:asciiTheme="majorHAnsi" w:hAnsiTheme="majorHAnsi" w:cstheme="majorHAnsi"/>
          <w:sz w:val="22"/>
          <w:szCs w:val="22"/>
        </w:rPr>
        <w:t xml:space="preserve">El ID de un objeto servirá como identificador, este será un número entero único en el archivo (no es necesario validar su unicidad, no vendrá repetido). </w:t>
      </w:r>
    </w:p>
    <w:p w14:paraId="08D674D2" w14:textId="77777777" w:rsidR="00121D03" w:rsidRPr="00121D03" w:rsidRDefault="00121D03" w:rsidP="00121D03">
      <w:pPr>
        <w:pStyle w:val="Default"/>
        <w:numPr>
          <w:ilvl w:val="0"/>
          <w:numId w:val="2"/>
        </w:numPr>
        <w:spacing w:after="67"/>
        <w:rPr>
          <w:rFonts w:asciiTheme="majorHAnsi" w:hAnsiTheme="majorHAnsi" w:cstheme="majorHAnsi"/>
          <w:sz w:val="22"/>
          <w:szCs w:val="22"/>
        </w:rPr>
      </w:pPr>
      <w:r w:rsidRPr="00121D03">
        <w:rPr>
          <w:rFonts w:asciiTheme="majorHAnsi" w:hAnsiTheme="majorHAnsi" w:cstheme="majorHAnsi"/>
          <w:sz w:val="22"/>
          <w:szCs w:val="22"/>
        </w:rPr>
        <w:t>La instrucción para definir el ID, la ER y para la lista de cadenas terminan con punto y coma (</w:t>
      </w:r>
      <w:r w:rsidRPr="00121D03">
        <w:rPr>
          <w:rFonts w:asciiTheme="majorHAnsi" w:hAnsiTheme="majorHAnsi" w:cstheme="majorHAnsi"/>
          <w:b/>
          <w:bCs/>
          <w:sz w:val="22"/>
          <w:szCs w:val="22"/>
        </w:rPr>
        <w:t>;</w:t>
      </w:r>
      <w:r w:rsidRPr="00121D03">
        <w:rPr>
          <w:rFonts w:asciiTheme="majorHAnsi" w:hAnsiTheme="majorHAnsi" w:cstheme="majorHAnsi"/>
          <w:sz w:val="22"/>
          <w:szCs w:val="22"/>
        </w:rPr>
        <w:t xml:space="preserve">). </w:t>
      </w:r>
    </w:p>
    <w:p w14:paraId="264C40DB" w14:textId="77777777" w:rsidR="00121D03" w:rsidRPr="00121D03" w:rsidRDefault="00121D03" w:rsidP="00121D03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21D03">
        <w:rPr>
          <w:rFonts w:asciiTheme="majorHAnsi" w:hAnsiTheme="majorHAnsi" w:cstheme="majorHAnsi"/>
          <w:sz w:val="22"/>
          <w:szCs w:val="22"/>
        </w:rPr>
        <w:t xml:space="preserve">Los comentarios de una línea o multilínea pueden estar en cualquier parte del archivo. </w:t>
      </w:r>
    </w:p>
    <w:p w14:paraId="52496D90" w14:textId="77777777" w:rsidR="00121D03" w:rsidRDefault="00121D03" w:rsidP="00121D03">
      <w:pPr>
        <w:rPr>
          <w:rFonts w:asciiTheme="majorHAnsi" w:hAnsiTheme="majorHAnsi" w:cstheme="majorHAnsi"/>
          <w:b/>
          <w:bCs/>
        </w:rPr>
      </w:pPr>
    </w:p>
    <w:p w14:paraId="2200DE03" w14:textId="2158B600" w:rsidR="00121D03" w:rsidRDefault="00121D03" w:rsidP="00121D0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Opciones Principales:</w:t>
      </w:r>
    </w:p>
    <w:p w14:paraId="48616658" w14:textId="448BA572" w:rsidR="00121D03" w:rsidRDefault="00121D03" w:rsidP="00121D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podrá elegir los archivos a analizar sintácticamente, esto para </w:t>
      </w:r>
      <w:proofErr w:type="spellStart"/>
      <w:r>
        <w:rPr>
          <w:rFonts w:asciiTheme="majorHAnsi" w:hAnsiTheme="majorHAnsi" w:cstheme="majorHAnsi"/>
        </w:rPr>
        <w:t>amplicar</w:t>
      </w:r>
      <w:proofErr w:type="spellEnd"/>
      <w:r>
        <w:rPr>
          <w:rFonts w:asciiTheme="majorHAnsi" w:hAnsiTheme="majorHAnsi" w:cstheme="majorHAnsi"/>
        </w:rPr>
        <w:t xml:space="preserve"> la cantidad de opciones y que se tendrán, </w:t>
      </w:r>
      <w:r w:rsidR="00AA726E">
        <w:rPr>
          <w:rFonts w:asciiTheme="majorHAnsi" w:hAnsiTheme="majorHAnsi" w:cstheme="majorHAnsi"/>
        </w:rPr>
        <w:t>dentro se tendrán 6 botones principales, 3 dedicados a guardar los archivos:</w:t>
      </w:r>
    </w:p>
    <w:p w14:paraId="69A70926" w14:textId="6D93C644" w:rsidR="00AA726E" w:rsidRDefault="00AA726E" w:rsidP="00AA726E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Abrir Archivo:</w:t>
      </w:r>
    </w:p>
    <w:p w14:paraId="2EAEB9E8" w14:textId="518FA1B7" w:rsidR="00AA726E" w:rsidRPr="00AA726E" w:rsidRDefault="00AA726E" w:rsidP="00AA72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dejara seleccionar un archivo dentro del directorio del equipo, siempre y cuando este sea de una extensión ya sea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 xml:space="preserve"> o </w:t>
      </w:r>
      <w:proofErr w:type="spellStart"/>
      <w:r>
        <w:rPr>
          <w:rFonts w:asciiTheme="majorHAnsi" w:hAnsiTheme="majorHAnsi" w:cstheme="majorHAnsi"/>
        </w:rPr>
        <w:t>txt</w:t>
      </w:r>
      <w:proofErr w:type="spellEnd"/>
      <w:r>
        <w:rPr>
          <w:rFonts w:asciiTheme="majorHAnsi" w:hAnsiTheme="majorHAnsi" w:cstheme="majorHAnsi"/>
        </w:rPr>
        <w:t>. Esto para reducir las opciones de archivos y descartar las que no nos serán útiles dentro del programa.</w:t>
      </w:r>
    </w:p>
    <w:p w14:paraId="3EB16A4F" w14:textId="6ED88F74" w:rsidR="00AA726E" w:rsidRDefault="00AA726E" w:rsidP="00AA726E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Guardar Archivo:</w:t>
      </w:r>
    </w:p>
    <w:p w14:paraId="28AC50D7" w14:textId="3440AC0B" w:rsidR="00AA726E" w:rsidRPr="00AA726E" w:rsidRDefault="00AA726E" w:rsidP="00AA72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Dentro del programa se puede modificar el archivo, si nosotros lo llegamos a modificar y queda de una manera a nuestro gusto podemos guardar el archivo haciendo que el anteriormente abierto se reemplace por el actual.</w:t>
      </w:r>
    </w:p>
    <w:p w14:paraId="12AF7E44" w14:textId="6C1F9435" w:rsidR="00AA726E" w:rsidRDefault="00AA726E" w:rsidP="00AA726E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Guardar Como Archivo:</w:t>
      </w:r>
    </w:p>
    <w:p w14:paraId="2DF1AABB" w14:textId="0D4AF3D5" w:rsidR="00AA726E" w:rsidRPr="00AA726E" w:rsidRDefault="00AA726E" w:rsidP="00AA72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Esta opción es igual que la anterior con la diferencia que se podrá elegir el lugar en el que se </w:t>
      </w:r>
      <w:r w:rsidR="00936B9C">
        <w:rPr>
          <w:rFonts w:asciiTheme="majorHAnsi" w:hAnsiTheme="majorHAnsi" w:cstheme="majorHAnsi"/>
        </w:rPr>
        <w:t>guardará</w:t>
      </w:r>
      <w:r>
        <w:rPr>
          <w:rFonts w:asciiTheme="majorHAnsi" w:hAnsiTheme="majorHAnsi" w:cstheme="majorHAnsi"/>
        </w:rPr>
        <w:t xml:space="preserve"> al igual que el nombre de este mismo archivo, sin </w:t>
      </w:r>
      <w:r w:rsidR="00936B9C">
        <w:rPr>
          <w:rFonts w:asciiTheme="majorHAnsi" w:hAnsiTheme="majorHAnsi" w:cstheme="majorHAnsi"/>
        </w:rPr>
        <w:t>poder</w:t>
      </w:r>
      <w:r>
        <w:rPr>
          <w:rFonts w:asciiTheme="majorHAnsi" w:hAnsiTheme="majorHAnsi" w:cstheme="majorHAnsi"/>
        </w:rPr>
        <w:t xml:space="preserve"> modificar la extensión del mismo</w:t>
      </w:r>
      <w:r w:rsidR="00936B9C">
        <w:rPr>
          <w:rFonts w:asciiTheme="majorHAnsi" w:hAnsiTheme="majorHAnsi" w:cstheme="majorHAnsi"/>
        </w:rPr>
        <w:t>. Posteriormente se podrá abrir para continuar con la modificación del mismo.</w:t>
      </w:r>
    </w:p>
    <w:p w14:paraId="02E0B718" w14:textId="34958933" w:rsidR="0070740B" w:rsidRDefault="00936B9C">
      <w:pPr>
        <w:rPr>
          <w:b/>
          <w:bCs/>
        </w:rPr>
      </w:pPr>
      <w:r w:rsidRPr="00936B9C">
        <w:rPr>
          <w:b/>
          <w:bCs/>
        </w:rPr>
        <w:lastRenderedPageBreak/>
        <w:t>Reporte Tokens:</w:t>
      </w:r>
    </w:p>
    <w:p w14:paraId="630A9C1A" w14:textId="39C54CB7" w:rsidR="00936B9C" w:rsidRDefault="00936B9C">
      <w:r>
        <w:t xml:space="preserve">Este botón nos permitirá generar un archivo </w:t>
      </w:r>
      <w:proofErr w:type="spellStart"/>
      <w:r>
        <w:t>html</w:t>
      </w:r>
      <w:proofErr w:type="spellEnd"/>
      <w:r>
        <w:t xml:space="preserve"> para el reporte de tokens o lexemas encontrados, esto dentro de una tabla de </w:t>
      </w:r>
      <w:proofErr w:type="spellStart"/>
      <w:r>
        <w:t>html</w:t>
      </w:r>
      <w:proofErr w:type="spellEnd"/>
      <w:r>
        <w:t xml:space="preserve"> la cual se abrirá automáticamente luego de presionar el botón. Esta opción solo está disponible luego de haber realizado en analizado sintáctico:</w:t>
      </w:r>
    </w:p>
    <w:p w14:paraId="1A4AE0F0" w14:textId="1F8054C7" w:rsidR="00936B9C" w:rsidRDefault="00936B9C">
      <w:pPr>
        <w:rPr>
          <w:b/>
          <w:bCs/>
        </w:rPr>
      </w:pPr>
      <w:r>
        <w:rPr>
          <w:b/>
          <w:bCs/>
        </w:rPr>
        <w:t>Reporte de errores:</w:t>
      </w:r>
    </w:p>
    <w:p w14:paraId="3742A8CD" w14:textId="456C4420" w:rsidR="00936B9C" w:rsidRDefault="00936B9C" w:rsidP="00936B9C">
      <w:r>
        <w:t xml:space="preserve">Este botón nos permitirá generar un archivo </w:t>
      </w:r>
      <w:proofErr w:type="spellStart"/>
      <w:r>
        <w:t>html</w:t>
      </w:r>
      <w:proofErr w:type="spellEnd"/>
      <w:r>
        <w:t xml:space="preserve"> para el reporte de </w:t>
      </w:r>
      <w:r>
        <w:t xml:space="preserve">errores o caracteres no validos </w:t>
      </w:r>
      <w:r>
        <w:t xml:space="preserve">encontrados, esto dentro de una tabla de </w:t>
      </w:r>
      <w:proofErr w:type="spellStart"/>
      <w:r>
        <w:t>html</w:t>
      </w:r>
      <w:proofErr w:type="spellEnd"/>
      <w:r>
        <w:t xml:space="preserve"> la cual se abrirá automáticamente luego de presionar el botón. Esta opción solo </w:t>
      </w:r>
      <w:r>
        <w:t>está</w:t>
      </w:r>
      <w:r>
        <w:t xml:space="preserve"> disponible luego de haber realizado en analizado sintáctico:</w:t>
      </w:r>
    </w:p>
    <w:p w14:paraId="70400F4E" w14:textId="44E2C00F" w:rsidR="00936B9C" w:rsidRDefault="004049BB">
      <w:pPr>
        <w:rPr>
          <w:b/>
          <w:bCs/>
        </w:rPr>
      </w:pPr>
      <w:r>
        <w:rPr>
          <w:b/>
          <w:bCs/>
        </w:rPr>
        <w:t>Ejecutar:</w:t>
      </w:r>
    </w:p>
    <w:p w14:paraId="6AFE9E75" w14:textId="68ED9933" w:rsidR="004049BB" w:rsidRDefault="004049BB">
      <w:r>
        <w:t xml:space="preserve">Esta opción iniciara el analizado </w:t>
      </w:r>
      <w:proofErr w:type="spellStart"/>
      <w:r>
        <w:t>sintactico</w:t>
      </w:r>
      <w:proofErr w:type="spellEnd"/>
      <w:r>
        <w:t xml:space="preserve"> dentro del programa con lo que se encuentre en el editor de texto, haciendo que todo el bloque sea mandado al programa para verificar las cadenas de la expresión regular.</w:t>
      </w:r>
    </w:p>
    <w:p w14:paraId="4F05B2DF" w14:textId="24CF85C0" w:rsidR="000B6C61" w:rsidRDefault="000B6C61">
      <w:r w:rsidRPr="000B6C61">
        <w:drawing>
          <wp:inline distT="0" distB="0" distL="0" distR="0" wp14:anchorId="484AD923" wp14:editId="2C8F369A">
            <wp:extent cx="5612130" cy="2813685"/>
            <wp:effectExtent l="0" t="0" r="7620" b="5715"/>
            <wp:docPr id="1610347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7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D320" w14:textId="77777777" w:rsidR="000B6C61" w:rsidRDefault="000B6C61"/>
    <w:p w14:paraId="104826F9" w14:textId="6FB591CA" w:rsidR="000B6C61" w:rsidRDefault="000B6C61">
      <w:pPr>
        <w:rPr>
          <w:b/>
          <w:bCs/>
        </w:rPr>
      </w:pPr>
      <w:r>
        <w:rPr>
          <w:b/>
          <w:bCs/>
        </w:rPr>
        <w:t>Archivos HTML:</w:t>
      </w:r>
    </w:p>
    <w:p w14:paraId="52E1026A" w14:textId="678F48A9" w:rsidR="000B6C61" w:rsidRDefault="000B6C61">
      <w:r>
        <w:t xml:space="preserve">Los archivos </w:t>
      </w:r>
      <w:proofErr w:type="spellStart"/>
      <w:r>
        <w:t>html</w:t>
      </w:r>
      <w:proofErr w:type="spellEnd"/>
      <w:r>
        <w:t xml:space="preserve"> tienen un formato especial, en el que se imprimirán en formato de una tabla, haciendo que, todos los registros encontrados se hallen ordenados indicando el valor dado, el lexema o error encontrado y la línea y columna en el que estos se encuentran. Estos archivos son generados en el momento que nosotros deseamos realizar la ejecución del programa, esto cuenta con el reporte de tokens y reporte de errores por lo que se tendrá que tener en cuenta que, al abrir nosotros un archivo y presionemos ejecutar se creara el reporte, pero si seguimos modificando el archivo y volvemos a presionar el reporte de tokens o errores estos no cambiaran hasta el momento que se realice una nueva ejecución.</w:t>
      </w:r>
    </w:p>
    <w:p w14:paraId="736C0367" w14:textId="72F429C6" w:rsidR="000B6C61" w:rsidRPr="000B6C61" w:rsidRDefault="00431D3F">
      <w:r w:rsidRPr="00431D3F">
        <w:rPr>
          <w:noProof/>
        </w:rPr>
        <w:lastRenderedPageBreak/>
        <w:drawing>
          <wp:inline distT="0" distB="0" distL="0" distR="0" wp14:anchorId="524D7309" wp14:editId="54BB0FC7">
            <wp:extent cx="5612130" cy="270510"/>
            <wp:effectExtent l="0" t="0" r="7620" b="0"/>
            <wp:docPr id="180252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2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D3F">
        <w:rPr>
          <w:noProof/>
        </w:rPr>
        <w:drawing>
          <wp:inline distT="0" distB="0" distL="0" distR="0" wp14:anchorId="3E2B49D6" wp14:editId="02EC20FC">
            <wp:extent cx="5612130" cy="5867400"/>
            <wp:effectExtent l="0" t="0" r="7620" b="0"/>
            <wp:docPr id="740396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6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D3F">
        <w:rPr>
          <w:noProof/>
        </w:rPr>
        <w:t xml:space="preserve"> </w:t>
      </w:r>
      <w:r w:rsidRPr="00431D3F">
        <w:lastRenderedPageBreak/>
        <w:drawing>
          <wp:inline distT="0" distB="0" distL="0" distR="0" wp14:anchorId="1B3FF3CA" wp14:editId="7F78422E">
            <wp:extent cx="5363323" cy="4696480"/>
            <wp:effectExtent l="0" t="0" r="8890" b="8890"/>
            <wp:docPr id="1523228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28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D3F">
        <w:rPr>
          <w:noProof/>
        </w:rPr>
        <w:t xml:space="preserve"> </w:t>
      </w:r>
      <w:r w:rsidRPr="00431D3F">
        <w:rPr>
          <w:noProof/>
        </w:rPr>
        <w:drawing>
          <wp:inline distT="0" distB="0" distL="0" distR="0" wp14:anchorId="376FFCC4" wp14:editId="5E40B1DC">
            <wp:extent cx="5258534" cy="2676899"/>
            <wp:effectExtent l="0" t="0" r="0" b="9525"/>
            <wp:docPr id="1614391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1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61" w:rsidRPr="000B6C61" w:rsidSect="00986CA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9FE80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141E"/>
    <w:multiLevelType w:val="hybridMultilevel"/>
    <w:tmpl w:val="EF24D4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90283"/>
    <w:multiLevelType w:val="hybridMultilevel"/>
    <w:tmpl w:val="213A08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87431">
    <w:abstractNumId w:val="0"/>
  </w:num>
  <w:num w:numId="2" w16cid:durableId="1143082605">
    <w:abstractNumId w:val="1"/>
  </w:num>
  <w:num w:numId="3" w16cid:durableId="1276248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3E"/>
    <w:rsid w:val="000B6C61"/>
    <w:rsid w:val="000D503E"/>
    <w:rsid w:val="00121D03"/>
    <w:rsid w:val="004049BB"/>
    <w:rsid w:val="00431D3F"/>
    <w:rsid w:val="0070740B"/>
    <w:rsid w:val="00936B9C"/>
    <w:rsid w:val="00986CA2"/>
    <w:rsid w:val="00A74E8D"/>
    <w:rsid w:val="00A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FEBB8"/>
  <w15:chartTrackingRefBased/>
  <w15:docId w15:val="{9862E695-0CB6-49D0-A384-07BA6FDE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503E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503E"/>
    <w:rPr>
      <w:rFonts w:eastAsiaTheme="minorEastAsia"/>
      <w:kern w:val="0"/>
      <w:lang w:eastAsia="es-GT"/>
      <w14:ligatures w14:val="none"/>
    </w:rPr>
  </w:style>
  <w:style w:type="paragraph" w:customStyle="1" w:styleId="Default">
    <w:name w:val="Default"/>
    <w:rsid w:val="00121D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AA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B1BE28D4924A708FACF034B7E9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4EF4-59EC-4CEB-BC78-870C4A11360E}"/>
      </w:docPartPr>
      <w:docPartBody>
        <w:p w:rsidR="00000000" w:rsidRDefault="003F5E1A" w:rsidP="003F5E1A">
          <w:pPr>
            <w:pStyle w:val="FDB1BE28D4924A708FACF034B7E9E8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B18C69609FF4DA288F965C2D0C22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7A3B9-A4CB-4B37-A69A-B9E85BDD993E}"/>
      </w:docPartPr>
      <w:docPartBody>
        <w:p w:rsidR="00000000" w:rsidRDefault="003F5E1A" w:rsidP="003F5E1A">
          <w:pPr>
            <w:pStyle w:val="6B18C69609FF4DA288F965C2D0C2252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1A"/>
    <w:rsid w:val="003F5E1A"/>
    <w:rsid w:val="00F4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es-G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B1BE28D4924A708FACF034B7E9E8D9">
    <w:name w:val="FDB1BE28D4924A708FACF034B7E9E8D9"/>
    <w:rsid w:val="003F5E1A"/>
  </w:style>
  <w:style w:type="paragraph" w:customStyle="1" w:styleId="6B18C69609FF4DA288F965C2D0C22525">
    <w:name w:val="6B18C69609FF4DA288F965C2D0C22525"/>
    <w:rsid w:val="003F5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202200389</PublishDate>
  <Abstract/>
  <CompanyAddress>Universidad de San Carlos de Guatemala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LENGUAJES FORMALES Y DE PROGRAMACIÓN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Juan José Rodas Mansilla</dc:subject>
  <dc:creator>jrodas-2016262</dc:creator>
  <cp:keywords/>
  <dc:description/>
  <cp:lastModifiedBy>jrodas-2016262</cp:lastModifiedBy>
  <cp:revision>1</cp:revision>
  <dcterms:created xsi:type="dcterms:W3CDTF">2024-05-01T18:29:00Z</dcterms:created>
  <dcterms:modified xsi:type="dcterms:W3CDTF">2024-05-01T18:50:00Z</dcterms:modified>
</cp:coreProperties>
</file>