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1F4E79"/>
          <w:sz w:val="36"/>
        </w:rPr>
        <w:t>SECURITY INCIDENT ANALYSIS REPORT</w:t>
      </w:r>
    </w:p>
    <w:p>
      <w:pPr>
        <w:spacing w:before="80" w:after="80"/>
        <w:jc w:val="center"/>
      </w:pPr>
      <w:r>
        <w:rPr>
          <w:rFonts w:ascii="Calibri" w:hAnsi="Calibri"/>
          <w:b/>
          <w:i w:val="0"/>
          <w:color w:val="000000"/>
          <w:sz w:val="28"/>
        </w:rPr>
        <w:t>Windows System Log Investigation</w:t>
      </w:r>
    </w:p>
    <w:p>
      <w:pPr>
        <w:spacing w:before="80" w:after="80"/>
        <w:jc w:val="center"/>
      </w:pPr>
      <w:r>
        <w:rPr>
          <w:rFonts w:ascii="Calibri" w:hAnsi="Calibri"/>
          <w:b w:val="0"/>
          <w:i/>
          <w:color w:val="444444"/>
          <w:sz w:val="24"/>
        </w:rPr>
        <w:t>Splunk Enterprise Home Lab — SOC Analysis Project</w:t>
      </w:r>
    </w:p>
    <w:p/>
    <w:p>
      <w:pPr>
        <w:spacing w:before="400" w:after="40"/>
        <w:jc w:val="center"/>
      </w:pPr>
      <w:r>
        <w:rPr>
          <w:rFonts w:ascii="Calibri" w:hAnsi="Calibri"/>
          <w:b/>
          <w:i w:val="0"/>
          <w:color w:val="000000"/>
          <w:sz w:val="22"/>
        </w:rPr>
        <w:t xml:space="preserve">Prepared by: </w:t>
      </w:r>
      <w:r>
        <w:rPr>
          <w:rFonts w:ascii="Calibri" w:hAnsi="Calibri"/>
          <w:b w:val="0"/>
          <w:i w:val="0"/>
          <w:color w:val="444444"/>
          <w:sz w:val="22"/>
        </w:rPr>
        <w:t>Joshua Obarisiagbon</w:t>
      </w:r>
    </w:p>
    <w:p>
      <w:pPr>
        <w:spacing w:before="40" w:after="40"/>
        <w:jc w:val="center"/>
      </w:pPr>
      <w:r>
        <w:rPr>
          <w:rFonts w:ascii="Calibri" w:hAnsi="Calibri"/>
          <w:b/>
          <w:i w:val="0"/>
          <w:color w:val="000000"/>
          <w:sz w:val="22"/>
        </w:rPr>
        <w:t xml:space="preserve">Date: </w:t>
      </w:r>
      <w:r>
        <w:rPr>
          <w:rFonts w:ascii="Calibri" w:hAnsi="Calibri"/>
          <w:b w:val="0"/>
          <w:i w:val="0"/>
          <w:color w:val="444444"/>
          <w:sz w:val="22"/>
        </w:rPr>
        <w:t>23 May 2026</w:t>
      </w:r>
    </w:p>
    <w:p>
      <w:pPr>
        <w:spacing w:before="40" w:after="40"/>
        <w:jc w:val="center"/>
      </w:pPr>
      <w:r>
        <w:rPr>
          <w:rFonts w:ascii="Calibri" w:hAnsi="Calibri"/>
          <w:b/>
          <w:i w:val="0"/>
          <w:color w:val="000000"/>
          <w:sz w:val="22"/>
        </w:rPr>
        <w:t xml:space="preserve">GitHub: </w:t>
      </w:r>
      <w:r>
        <w:rPr>
          <w:rFonts w:ascii="Calibri" w:hAnsi="Calibri"/>
          <w:b w:val="0"/>
          <w:i w:val="0"/>
          <w:color w:val="444444"/>
          <w:sz w:val="22"/>
        </w:rPr>
        <w:t>github.com/jSKY009/splunk-soc-homelab</w:t>
      </w:r>
    </w:p>
    <w:p>
      <w:pPr>
        <w:spacing w:before="40" w:after="40"/>
        <w:jc w:val="center"/>
      </w:pPr>
      <w:r>
        <w:rPr>
          <w:rFonts w:ascii="Calibri" w:hAnsi="Calibri"/>
          <w:b/>
          <w:i w:val="0"/>
          <w:color w:val="000000"/>
          <w:sz w:val="22"/>
        </w:rPr>
        <w:t xml:space="preserve">Classification: </w:t>
      </w:r>
      <w:r>
        <w:rPr>
          <w:rFonts w:ascii="Calibri" w:hAnsi="Calibri"/>
          <w:b w:val="0"/>
          <w:i w:val="0"/>
          <w:color w:val="444444"/>
          <w:sz w:val="22"/>
        </w:rPr>
        <w:t>TLP:WHITE — Unrestricted</w:t>
      </w:r>
    </w:p>
    <w:p>
      <w:r>
        <w:br w:type="page"/>
      </w:r>
    </w:p>
    <w:p>
      <w:pPr>
        <w:spacing w:before="280" w:after="80"/>
        <w:pBdr>
          <w:bottom w:val="single" w:sz="12" w:space="2" w:color="1F4E79"/>
        </w:pBdr>
      </w:pPr>
      <w:r>
        <w:rPr>
          <w:rFonts w:ascii="Calibri" w:hAnsi="Calibri"/>
          <w:b/>
          <w:i w:val="0"/>
          <w:color w:val="1F4E79"/>
          <w:sz w:val="28"/>
        </w:rPr>
        <w:t>1. Executive Summary</w:t>
      </w:r>
    </w:p>
    <w:p>
      <w:pPr>
        <w:spacing w:before="40" w:after="80"/>
      </w:pPr>
      <w:r>
        <w:rPr>
          <w:rFonts w:ascii="Calibri" w:hAnsi="Calibri"/>
          <w:b w:val="0"/>
          <w:i w:val="0"/>
          <w:color w:val="444444"/>
          <w:sz w:val="22"/>
        </w:rPr>
        <w:t>This report documents the findings of a security log analysis exercise conducted using Splunk Enterprise. A dataset of 1,744 Windows system events was ingested and analysed to identify anomalous activity, recurring system failures, and potential indicators of concern. The analysis revealed two significant activity spikes occurring outside normal business hours — at approximately 02:00 and 04:00 — with 370 events (21.2% of total) classified as warnings or failures. The dominant failure type was repeated CBS manifest validation errors, which may indicate failed patch application or potential tampering with Windows update components.</w:t>
      </w:r>
    </w:p>
    <w:p>
      <w:pPr>
        <w:spacing w:before="280" w:after="80"/>
        <w:pBdr>
          <w:bottom w:val="single" w:sz="12" w:space="2" w:color="1F4E79"/>
        </w:pBdr>
      </w:pPr>
      <w:r>
        <w:rPr>
          <w:rFonts w:ascii="Calibri" w:hAnsi="Calibri"/>
          <w:b/>
          <w:i w:val="0"/>
          <w:color w:val="1F4E79"/>
          <w:sz w:val="28"/>
        </w:rPr>
        <w:t>2. Incident Details</w:t>
      </w:r>
    </w:p>
    <w:p>
      <w:pPr>
        <w:spacing w:before="60" w:after="40"/>
      </w:pPr>
      <w:r>
        <w:rPr>
          <w:rFonts w:ascii="Calibri" w:hAnsi="Calibri"/>
          <w:b/>
          <w:i w:val="0"/>
          <w:color w:val="000000"/>
          <w:sz w:val="22"/>
        </w:rPr>
        <w:t xml:space="preserve">Log Source: </w:t>
      </w:r>
      <w:r>
        <w:rPr>
          <w:rFonts w:ascii="Calibri" w:hAnsi="Calibri"/>
          <w:b w:val="0"/>
          <w:i w:val="0"/>
          <w:color w:val="444444"/>
          <w:sz w:val="22"/>
        </w:rPr>
        <w:t>Windows System Log (sample_security.log)</w:t>
      </w:r>
    </w:p>
    <w:p>
      <w:pPr>
        <w:spacing w:before="60" w:after="40"/>
      </w:pPr>
      <w:r>
        <w:rPr>
          <w:rFonts w:ascii="Calibri" w:hAnsi="Calibri"/>
          <w:b/>
          <w:i w:val="0"/>
          <w:color w:val="000000"/>
          <w:sz w:val="22"/>
        </w:rPr>
        <w:t xml:space="preserve">Log Type: </w:t>
      </w:r>
      <w:r>
        <w:rPr>
          <w:rFonts w:ascii="Calibri" w:hAnsi="Calibri"/>
          <w:b w:val="0"/>
          <w:i w:val="0"/>
          <w:color w:val="444444"/>
          <w:sz w:val="22"/>
        </w:rPr>
        <w:t>Windows Component Based Servicing (CBS) Events</w:t>
      </w:r>
    </w:p>
    <w:p>
      <w:pPr>
        <w:spacing w:before="60" w:after="40"/>
      </w:pPr>
      <w:r>
        <w:rPr>
          <w:rFonts w:ascii="Calibri" w:hAnsi="Calibri"/>
          <w:b/>
          <w:i w:val="0"/>
          <w:color w:val="000000"/>
          <w:sz w:val="22"/>
        </w:rPr>
        <w:t xml:space="preserve">Total Events Analysed: </w:t>
      </w:r>
      <w:r>
        <w:rPr>
          <w:rFonts w:ascii="Calibri" w:hAnsi="Calibri"/>
          <w:b w:val="0"/>
          <w:i w:val="0"/>
          <w:color w:val="444444"/>
          <w:sz w:val="22"/>
        </w:rPr>
        <w:t>1,744</w:t>
      </w:r>
    </w:p>
    <w:p>
      <w:pPr>
        <w:spacing w:before="60" w:after="40"/>
      </w:pPr>
      <w:r>
        <w:rPr>
          <w:rFonts w:ascii="Calibri" w:hAnsi="Calibri"/>
          <w:b/>
          <w:i w:val="0"/>
          <w:color w:val="000000"/>
          <w:sz w:val="22"/>
        </w:rPr>
        <w:t xml:space="preserve">Time Period Covered: </w:t>
      </w:r>
      <w:r>
        <w:rPr>
          <w:rFonts w:ascii="Calibri" w:hAnsi="Calibri"/>
          <w:b w:val="0"/>
          <w:i w:val="0"/>
          <w:color w:val="444444"/>
          <w:sz w:val="22"/>
        </w:rPr>
        <w:t>2016-09-28 to 2016-09-29</w:t>
      </w:r>
    </w:p>
    <w:p>
      <w:pPr>
        <w:spacing w:before="60" w:after="40"/>
      </w:pPr>
      <w:r>
        <w:rPr>
          <w:rFonts w:ascii="Calibri" w:hAnsi="Calibri"/>
          <w:b/>
          <w:i w:val="0"/>
          <w:color w:val="000000"/>
          <w:sz w:val="22"/>
        </w:rPr>
        <w:t xml:space="preserve">Analysis Tool: </w:t>
      </w:r>
      <w:r>
        <w:rPr>
          <w:rFonts w:ascii="Calibri" w:hAnsi="Calibri"/>
          <w:b w:val="0"/>
          <w:i w:val="0"/>
          <w:color w:val="444444"/>
          <w:sz w:val="22"/>
        </w:rPr>
        <w:t>Splunk Enterprise 10.4.0</w:t>
      </w:r>
    </w:p>
    <w:p>
      <w:pPr>
        <w:spacing w:before="60" w:after="40"/>
      </w:pPr>
      <w:r>
        <w:rPr>
          <w:rFonts w:ascii="Calibri" w:hAnsi="Calibri"/>
          <w:b/>
          <w:i w:val="0"/>
          <w:color w:val="000000"/>
          <w:sz w:val="22"/>
        </w:rPr>
        <w:t xml:space="preserve">Analyst: </w:t>
      </w:r>
      <w:r>
        <w:rPr>
          <w:rFonts w:ascii="Calibri" w:hAnsi="Calibri"/>
          <w:b w:val="0"/>
          <w:i w:val="0"/>
          <w:color w:val="444444"/>
          <w:sz w:val="22"/>
        </w:rPr>
        <w:t>Joshua Obarisiagbon, MSc Cyber Security</w:t>
      </w:r>
    </w:p>
    <w:p>
      <w:pPr>
        <w:spacing w:before="60" w:after="40"/>
      </w:pPr>
      <w:r>
        <w:rPr>
          <w:rFonts w:ascii="Calibri" w:hAnsi="Calibri"/>
          <w:b/>
          <w:i w:val="0"/>
          <w:color w:val="000000"/>
          <w:sz w:val="22"/>
        </w:rPr>
        <w:t xml:space="preserve">Date of Analysis: </w:t>
      </w:r>
      <w:r>
        <w:rPr>
          <w:rFonts w:ascii="Calibri" w:hAnsi="Calibri"/>
          <w:b w:val="0"/>
          <w:i w:val="0"/>
          <w:color w:val="444444"/>
          <w:sz w:val="22"/>
        </w:rPr>
        <w:t>23 May 2026</w:t>
      </w:r>
    </w:p>
    <w:p>
      <w:pPr>
        <w:spacing w:before="280" w:after="80"/>
        <w:pBdr>
          <w:bottom w:val="single" w:sz="12" w:space="2" w:color="1F4E79"/>
        </w:pBdr>
      </w:pPr>
      <w:r>
        <w:rPr>
          <w:rFonts w:ascii="Calibri" w:hAnsi="Calibri"/>
          <w:b/>
          <w:i w:val="0"/>
          <w:color w:val="1F4E79"/>
          <w:sz w:val="28"/>
        </w:rPr>
        <w:t>3. Methodology</w:t>
      </w:r>
    </w:p>
    <w:p>
      <w:pPr>
        <w:spacing w:before="40" w:after="80"/>
      </w:pPr>
      <w:r>
        <w:rPr>
          <w:rFonts w:ascii="Calibri" w:hAnsi="Calibri"/>
          <w:b w:val="0"/>
          <w:i w:val="0"/>
          <w:color w:val="444444"/>
          <w:sz w:val="22"/>
        </w:rPr>
        <w:t>The following analytical approach was taken:</w:t>
      </w:r>
    </w:p>
    <w:p>
      <w:pPr>
        <w:pStyle w:val="ListBullet"/>
        <w:spacing w:before="20" w:after="40"/>
        <w:ind w:left="432" w:hanging="288"/>
      </w:pPr>
      <w:r>
        <w:rPr>
          <w:rFonts w:ascii="Calibri" w:hAnsi="Calibri"/>
          <w:b w:val="0"/>
          <w:i w:val="0"/>
          <w:color w:val="444444"/>
          <w:sz w:val="22"/>
        </w:rPr>
        <w:t>Data ingestion: Windows log file uploaded to Splunk Enterprise and indexed as source type 'windows_security_log'</w:t>
      </w:r>
    </w:p>
    <w:p>
      <w:pPr>
        <w:pStyle w:val="ListBullet"/>
        <w:spacing w:before="20" w:after="40"/>
        <w:ind w:left="432" w:hanging="288"/>
      </w:pPr>
      <w:r>
        <w:rPr>
          <w:rFonts w:ascii="Calibri" w:hAnsi="Calibri"/>
          <w:b w:val="0"/>
          <w:i w:val="0"/>
          <w:color w:val="444444"/>
          <w:sz w:val="22"/>
        </w:rPr>
        <w:t>Event inventory: SPL query used to confirm total event count and source type classification</w:t>
      </w:r>
    </w:p>
    <w:p>
      <w:pPr>
        <w:pStyle w:val="ListBullet"/>
        <w:spacing w:before="20" w:after="40"/>
        <w:ind w:left="432" w:hanging="288"/>
      </w:pPr>
      <w:r>
        <w:rPr>
          <w:rFonts w:ascii="Calibri" w:hAnsi="Calibri"/>
          <w:b w:val="0"/>
          <w:i w:val="0"/>
          <w:color w:val="444444"/>
          <w:sz w:val="22"/>
        </w:rPr>
        <w:t>Anomaly detection: Keyword search for 'Warning', 'Failed', and 'Error' terms across all raw event data</w:t>
      </w:r>
    </w:p>
    <w:p>
      <w:pPr>
        <w:pStyle w:val="ListBullet"/>
        <w:spacing w:before="20" w:after="40"/>
        <w:ind w:left="432" w:hanging="288"/>
      </w:pPr>
      <w:r>
        <w:rPr>
          <w:rFonts w:ascii="Calibri" w:hAnsi="Calibri"/>
          <w:b w:val="0"/>
          <w:i w:val="0"/>
          <w:color w:val="444444"/>
          <w:sz w:val="22"/>
        </w:rPr>
        <w:t>Timeline analysis: timechart command used to visualise event frequency by hour to identify unusual activity patterns</w:t>
      </w:r>
    </w:p>
    <w:p>
      <w:pPr>
        <w:pStyle w:val="ListBullet"/>
        <w:spacing w:before="20" w:after="40"/>
        <w:ind w:left="432" w:hanging="288"/>
      </w:pPr>
      <w:r>
        <w:rPr>
          <w:rFonts w:ascii="Calibri" w:hAnsi="Calibri"/>
          <w:b w:val="0"/>
          <w:i w:val="0"/>
          <w:color w:val="444444"/>
          <w:sz w:val="22"/>
        </w:rPr>
        <w:t>Error classification: Top 10 most frequent error messages identified and counted</w:t>
      </w:r>
    </w:p>
    <w:p>
      <w:pPr>
        <w:pStyle w:val="ListBullet"/>
        <w:spacing w:before="20" w:after="40"/>
        <w:ind w:left="432" w:hanging="288"/>
      </w:pPr>
      <w:r>
        <w:rPr>
          <w:rFonts w:ascii="Calibri" w:hAnsi="Calibri"/>
          <w:b w:val="0"/>
          <w:i w:val="0"/>
          <w:color w:val="444444"/>
          <w:sz w:val="22"/>
        </w:rPr>
        <w:t>Dashboard creation: Three-panel monitoring dashboard built in Splunk to visualise findings</w:t>
      </w:r>
    </w:p>
    <w:p>
      <w:pPr>
        <w:spacing w:before="200" w:after="40"/>
      </w:pPr>
      <w:r>
        <w:rPr>
          <w:rFonts w:ascii="Calibri" w:hAnsi="Calibri"/>
          <w:b/>
          <w:i w:val="0"/>
          <w:color w:val="000000"/>
          <w:sz w:val="24"/>
        </w:rPr>
        <w:t>SPL Queries Used</w:t>
      </w:r>
    </w:p>
    <w:p>
      <w:pPr>
        <w:spacing w:before="80" w:after="40"/>
        <w:ind w:left="432"/>
      </w:pPr>
      <w:r>
        <w:rPr>
          <w:rFonts w:ascii="Calibri" w:hAnsi="Calibri"/>
          <w:b/>
          <w:i w:val="0"/>
          <w:color w:val="000000"/>
          <w:sz w:val="20"/>
        </w:rPr>
        <w:t xml:space="preserve">Event inventory: </w:t>
      </w:r>
      <w:r>
        <w:rPr>
          <w:rFonts w:ascii="Calibri" w:hAnsi="Calibri"/>
          <w:b w:val="0"/>
          <w:i/>
          <w:color w:val="444444"/>
          <w:sz w:val="20"/>
        </w:rPr>
        <w:t>source="sample_security.log" | stats count by sourcetype</w:t>
      </w:r>
    </w:p>
    <w:p>
      <w:pPr>
        <w:spacing w:before="80" w:after="40"/>
        <w:ind w:left="432"/>
      </w:pPr>
      <w:r>
        <w:rPr>
          <w:rFonts w:ascii="Calibri" w:hAnsi="Calibri"/>
          <w:b/>
          <w:i w:val="0"/>
          <w:color w:val="000000"/>
          <w:sz w:val="20"/>
        </w:rPr>
        <w:t xml:space="preserve">Error/Warning search: </w:t>
      </w:r>
      <w:r>
        <w:rPr>
          <w:rFonts w:ascii="Calibri" w:hAnsi="Calibri"/>
          <w:b w:val="0"/>
          <w:i/>
          <w:color w:val="444444"/>
          <w:sz w:val="20"/>
        </w:rPr>
        <w:t>source="sample_security.log" | search _raw="*Error*" OR _raw="*Warning*" OR _raw="*Failed*" | stats count by _raw | sort -count | head 10</w:t>
      </w:r>
    </w:p>
    <w:p>
      <w:pPr>
        <w:spacing w:before="80" w:after="40"/>
        <w:ind w:left="432"/>
      </w:pPr>
      <w:r>
        <w:rPr>
          <w:rFonts w:ascii="Calibri" w:hAnsi="Calibri"/>
          <w:b/>
          <w:i w:val="0"/>
          <w:color w:val="000000"/>
          <w:sz w:val="20"/>
        </w:rPr>
        <w:t xml:space="preserve">Timeline analysis: </w:t>
      </w:r>
      <w:r>
        <w:rPr>
          <w:rFonts w:ascii="Calibri" w:hAnsi="Calibri"/>
          <w:b w:val="0"/>
          <w:i/>
          <w:color w:val="444444"/>
          <w:sz w:val="20"/>
        </w:rPr>
        <w:t>source="sample_security.log" | timechart count span=1h</w:t>
      </w:r>
    </w:p>
    <w:p>
      <w:pPr>
        <w:spacing w:before="80" w:after="40"/>
        <w:ind w:left="432"/>
      </w:pPr>
      <w:r>
        <w:rPr>
          <w:rFonts w:ascii="Calibri" w:hAnsi="Calibri"/>
          <w:b/>
          <w:i w:val="0"/>
          <w:color w:val="000000"/>
          <w:sz w:val="20"/>
        </w:rPr>
        <w:t xml:space="preserve">Warnings over time: </w:t>
      </w:r>
      <w:r>
        <w:rPr>
          <w:rFonts w:ascii="Calibri" w:hAnsi="Calibri"/>
          <w:b w:val="0"/>
          <w:i/>
          <w:color w:val="444444"/>
          <w:sz w:val="20"/>
        </w:rPr>
        <w:t>source="sample_security.log" | search "Warning" OR "Failed" | timechart count span=1h</w:t>
      </w:r>
    </w:p>
    <w:p>
      <w:pPr>
        <w:spacing w:before="80" w:after="40"/>
        <w:ind w:left="432"/>
      </w:pPr>
      <w:r>
        <w:rPr>
          <w:rFonts w:ascii="Calibri" w:hAnsi="Calibri"/>
          <w:b/>
          <w:i w:val="0"/>
          <w:color w:val="000000"/>
          <w:sz w:val="20"/>
        </w:rPr>
        <w:t xml:space="preserve">Top errors table: </w:t>
      </w:r>
      <w:r>
        <w:rPr>
          <w:rFonts w:ascii="Calibri" w:hAnsi="Calibri"/>
          <w:b w:val="0"/>
          <w:i/>
          <w:color w:val="444444"/>
          <w:sz w:val="20"/>
        </w:rPr>
        <w:t>source="sample_security.log" | search "Warning" OR "Failed" | stats count by _raw | sort -count | head 10</w:t>
      </w:r>
    </w:p>
    <w:p>
      <w:pPr>
        <w:spacing w:before="280" w:after="80"/>
        <w:pBdr>
          <w:bottom w:val="single" w:sz="12" w:space="2" w:color="1F4E79"/>
        </w:pBdr>
      </w:pPr>
      <w:r>
        <w:rPr>
          <w:rFonts w:ascii="Calibri" w:hAnsi="Calibri"/>
          <w:b/>
          <w:i w:val="0"/>
          <w:color w:val="1F4E79"/>
          <w:sz w:val="28"/>
        </w:rPr>
        <w:t>4. Key Findings</w:t>
      </w:r>
    </w:p>
    <w:p>
      <w:pPr>
        <w:spacing w:before="200" w:after="40"/>
      </w:pPr>
      <w:r>
        <w:rPr>
          <w:rFonts w:ascii="Calibri" w:hAnsi="Calibri"/>
          <w:b/>
          <w:i w:val="0"/>
          <w:color w:val="000000"/>
          <w:sz w:val="24"/>
        </w:rPr>
        <w:t>Finding 1 — Anomalous After-Hours Activity Spikes</w:t>
      </w:r>
    </w:p>
    <w:p>
      <w:pPr>
        <w:spacing w:before="40" w:after="80"/>
      </w:pPr>
      <w:r>
        <w:rPr>
          <w:rFonts w:ascii="Calibri" w:hAnsi="Calibri"/>
          <w:b w:val="0"/>
          <w:i w:val="0"/>
          <w:color w:val="444444"/>
          <w:sz w:val="22"/>
        </w:rPr>
        <w:t>Timeline analysis revealed two significant spikes in system activity during overnight hours: a primary spike of approximately 850 events between 01:00–02:00, and a secondary spike of approximately 350 events between 03:00–04:00. System activity then ceased entirely after 05:00. This pattern is inconsistent with normal scheduled maintenance activity, which would typically be distributed more evenly or occur at a single scheduled window.</w:t>
      </w:r>
    </w:p>
    <w:p>
      <w:pPr>
        <w:spacing w:before="40" w:after="80"/>
        <w:ind w:left="432"/>
      </w:pPr>
      <w:r>
        <w:rPr>
          <w:rFonts w:ascii="Calibri" w:hAnsi="Calibri"/>
          <w:b w:val="0"/>
          <w:i w:val="0"/>
          <w:color w:val="444444"/>
          <w:sz w:val="22"/>
        </w:rPr>
        <w:t>Severity: MEDIUM — Requires investigation to confirm whether activity was scheduled or unauthorised.</w:t>
      </w:r>
    </w:p>
    <w:p>
      <w:pPr>
        <w:spacing w:before="200" w:after="40"/>
      </w:pPr>
      <w:r>
        <w:rPr>
          <w:rFonts w:ascii="Calibri" w:hAnsi="Calibri"/>
          <w:b/>
          <w:i w:val="0"/>
          <w:color w:val="000000"/>
          <w:sz w:val="24"/>
        </w:rPr>
        <w:t>Finding 2 — High Error Rate During Spike Period</w:t>
      </w:r>
    </w:p>
    <w:p>
      <w:pPr>
        <w:spacing w:before="40" w:after="80"/>
      </w:pPr>
      <w:r>
        <w:rPr>
          <w:rFonts w:ascii="Calibri" w:hAnsi="Calibri"/>
          <w:b w:val="0"/>
          <w:i w:val="0"/>
          <w:color w:val="444444"/>
          <w:sz w:val="22"/>
        </w:rPr>
        <w:t>Of the 1,744 total events, 370 (21.2%) were classified as warnings or failures. Critically, the timeline of warnings and failures directly mirrors the overall activity spike — confirming that the overnight activity was not successful system operations but predominantly failed processes. A high error rate coinciding with unusual activity timing is a significant indicator.</w:t>
      </w:r>
    </w:p>
    <w:p>
      <w:pPr>
        <w:spacing w:before="40" w:after="80"/>
        <w:ind w:left="432"/>
      </w:pPr>
      <w:r>
        <w:rPr>
          <w:rFonts w:ascii="Calibri" w:hAnsi="Calibri"/>
          <w:b w:val="0"/>
          <w:i w:val="0"/>
          <w:color w:val="444444"/>
          <w:sz w:val="22"/>
        </w:rPr>
        <w:t>Severity: MEDIUM-HIGH — High failure rate during anomalous activity window.</w:t>
      </w:r>
    </w:p>
    <w:p>
      <w:pPr>
        <w:spacing w:before="200" w:after="40"/>
      </w:pPr>
      <w:r>
        <w:rPr>
          <w:rFonts w:ascii="Calibri" w:hAnsi="Calibri"/>
          <w:b/>
          <w:i w:val="0"/>
          <w:color w:val="000000"/>
          <w:sz w:val="24"/>
        </w:rPr>
        <w:t>Finding 3 — Repeated CBS Manifest Validation Failures</w:t>
      </w:r>
    </w:p>
    <w:p>
      <w:pPr>
        <w:spacing w:before="40" w:after="80"/>
      </w:pPr>
      <w:r>
        <w:rPr>
          <w:rFonts w:ascii="Calibri" w:hAnsi="Calibri"/>
          <w:b w:val="0"/>
          <w:i w:val="0"/>
          <w:color w:val="444444"/>
          <w:sz w:val="22"/>
        </w:rPr>
        <w:t>The most frequent error type was 'CBS_E_MANIFEST_INVALID_ITEM' (HRESULT = 0x800f080d), appearing across multiple timestamps with counts ranging from 8 to 64 occurrences per event group. This error indicates that the Windows Component Based Servicing engine repeatedly failed to validate update manifests — meaning security patches and system updates may not have been successfully applied.</w:t>
      </w:r>
    </w:p>
    <w:p>
      <w:pPr>
        <w:spacing w:before="40" w:after="80"/>
      </w:pPr>
      <w:r>
        <w:rPr>
          <w:rFonts w:ascii="Calibri" w:hAnsi="Calibri"/>
          <w:b w:val="0"/>
          <w:i w:val="0"/>
          <w:color w:val="444444"/>
          <w:sz w:val="22"/>
        </w:rPr>
        <w:t>From a security perspective, persistent manifest validation failures carry two risk implications: first, the system may be running without critical security patches; second, deliberate manifest corruption is a known technique used by certain malware families to prevent security updates from being applied, maintaining system vulnerability for persistent access.</w:t>
      </w:r>
    </w:p>
    <w:p>
      <w:pPr>
        <w:spacing w:before="40" w:after="80"/>
        <w:ind w:left="432"/>
      </w:pPr>
      <w:r>
        <w:rPr>
          <w:rFonts w:ascii="Calibri" w:hAnsi="Calibri"/>
          <w:b w:val="0"/>
          <w:i w:val="0"/>
          <w:color w:val="444444"/>
          <w:sz w:val="22"/>
        </w:rPr>
        <w:t>Severity: HIGH — Potential for unpatched vulnerabilities or deliberate update disruption.</w:t>
      </w:r>
    </w:p>
    <w:p>
      <w:pPr>
        <w:spacing w:before="200" w:after="40"/>
      </w:pPr>
      <w:r>
        <w:rPr>
          <w:rFonts w:ascii="Calibri" w:hAnsi="Calibri"/>
          <w:b/>
          <w:i w:val="0"/>
          <w:color w:val="000000"/>
          <w:sz w:val="24"/>
        </w:rPr>
        <w:t>Finding 4 — Recurring Pattern Across Multiple Dates</w:t>
      </w:r>
    </w:p>
    <w:p>
      <w:pPr>
        <w:spacing w:before="40" w:after="80"/>
      </w:pPr>
      <w:r>
        <w:rPr>
          <w:rFonts w:ascii="Calibri" w:hAnsi="Calibri"/>
          <w:b w:val="0"/>
          <w:i w:val="0"/>
          <w:color w:val="444444"/>
          <w:sz w:val="22"/>
        </w:rPr>
        <w:t>The same error patterns appear across both 2016-09-28 and 2016-09-29, indicating this was not an isolated incident but a recurring condition. Repeated failures across consecutive days suggest a persistent underlying issue rather than a transient fault.</w:t>
      </w:r>
    </w:p>
    <w:p>
      <w:pPr>
        <w:spacing w:before="40" w:after="80"/>
        <w:ind w:left="432"/>
      </w:pPr>
      <w:r>
        <w:rPr>
          <w:rFonts w:ascii="Calibri" w:hAnsi="Calibri"/>
          <w:b w:val="0"/>
          <w:i w:val="0"/>
          <w:color w:val="444444"/>
          <w:sz w:val="22"/>
        </w:rPr>
        <w:t>Severity: MEDIUM — Persistence of issue indicates systemic rather than isolated failure.</w:t>
      </w:r>
    </w:p>
    <w:p>
      <w:pPr>
        <w:spacing w:before="280" w:after="80"/>
        <w:pBdr>
          <w:bottom w:val="single" w:sz="12" w:space="2" w:color="1F4E79"/>
        </w:pBdr>
      </w:pPr>
      <w:r>
        <w:rPr>
          <w:rFonts w:ascii="Calibri" w:hAnsi="Calibri"/>
          <w:b/>
          <w:i w:val="0"/>
          <w:color w:val="1F4E79"/>
          <w:sz w:val="28"/>
        </w:rPr>
        <w:t>5. Recommendations</w:t>
      </w:r>
    </w:p>
    <w:p>
      <w:pPr>
        <w:pStyle w:val="ListBullet"/>
        <w:spacing w:before="20" w:after="40"/>
        <w:ind w:left="432" w:hanging="288"/>
      </w:pPr>
      <w:r>
        <w:rPr>
          <w:rFonts w:ascii="Calibri" w:hAnsi="Calibri"/>
          <w:b w:val="0"/>
          <w:i w:val="0"/>
          <w:color w:val="444444"/>
          <w:sz w:val="22"/>
        </w:rPr>
        <w:t>Investigate scheduled tasks: Review Windows Task Scheduler for any tasks configured to run between 01:00–04:00 to determine whether the activity spikes were authorised.</w:t>
      </w:r>
    </w:p>
    <w:p>
      <w:pPr>
        <w:pStyle w:val="ListBullet"/>
        <w:spacing w:before="20" w:after="40"/>
        <w:ind w:left="432" w:hanging="288"/>
      </w:pPr>
      <w:r>
        <w:rPr>
          <w:rFonts w:ascii="Calibri" w:hAnsi="Calibri"/>
          <w:b w:val="0"/>
          <w:i w:val="0"/>
          <w:color w:val="444444"/>
          <w:sz w:val="22"/>
        </w:rPr>
        <w:t>Audit patch status: Run 'Get-HotFix' or check Windows Update history to determine which security patches failed to apply during the identified period.</w:t>
      </w:r>
    </w:p>
    <w:p>
      <w:pPr>
        <w:pStyle w:val="ListBullet"/>
        <w:spacing w:before="20" w:after="40"/>
        <w:ind w:left="432" w:hanging="288"/>
      </w:pPr>
      <w:r>
        <w:rPr>
          <w:rFonts w:ascii="Calibri" w:hAnsi="Calibri"/>
          <w:b w:val="0"/>
          <w:i w:val="0"/>
          <w:color w:val="444444"/>
          <w:sz w:val="22"/>
        </w:rPr>
        <w:t>Run System File Checker: Execute 'sfc /scannow' and 'DISM /Online /Cleanup-Image /RestoreHealth' to check for and repair corrupted system components.</w:t>
      </w:r>
    </w:p>
    <w:p>
      <w:pPr>
        <w:pStyle w:val="ListBullet"/>
        <w:spacing w:before="20" w:after="40"/>
        <w:ind w:left="432" w:hanging="288"/>
      </w:pPr>
      <w:r>
        <w:rPr>
          <w:rFonts w:ascii="Calibri" w:hAnsi="Calibri"/>
          <w:b w:val="0"/>
          <w:i w:val="0"/>
          <w:color w:val="444444"/>
          <w:sz w:val="22"/>
        </w:rPr>
        <w:t>Review CBS logs: Examine full CBS.log file (C:\Windows\Logs\CBS\CBS.log) for additional context around the manifest failures.</w:t>
      </w:r>
    </w:p>
    <w:p>
      <w:pPr>
        <w:pStyle w:val="ListBullet"/>
        <w:spacing w:before="20" w:after="40"/>
        <w:ind w:left="432" w:hanging="288"/>
      </w:pPr>
      <w:r>
        <w:rPr>
          <w:rFonts w:ascii="Calibri" w:hAnsi="Calibri"/>
          <w:b w:val="0"/>
          <w:i w:val="0"/>
          <w:color w:val="444444"/>
          <w:sz w:val="22"/>
        </w:rPr>
        <w:t>Malware scan: Given the pattern of update disruption, run a full endpoint scan using updated definitions to rule out malware involvement.</w:t>
      </w:r>
    </w:p>
    <w:p>
      <w:pPr>
        <w:pStyle w:val="ListBullet"/>
        <w:spacing w:before="20" w:after="40"/>
        <w:ind w:left="432" w:hanging="288"/>
      </w:pPr>
      <w:r>
        <w:rPr>
          <w:rFonts w:ascii="Calibri" w:hAnsi="Calibri"/>
          <w:b w:val="0"/>
          <w:i w:val="0"/>
          <w:color w:val="444444"/>
          <w:sz w:val="22"/>
        </w:rPr>
        <w:t>Implement ongoing monitoring: Configure Splunk alerts to trigger automatically when CBS failure rates exceed 10% of hourly event volume.</w:t>
      </w:r>
    </w:p>
    <w:p>
      <w:pPr>
        <w:spacing w:before="280" w:after="80"/>
        <w:pBdr>
          <w:bottom w:val="single" w:sz="12" w:space="2" w:color="1F4E79"/>
        </w:pBdr>
      </w:pPr>
      <w:r>
        <w:rPr>
          <w:rFonts w:ascii="Calibri" w:hAnsi="Calibri"/>
          <w:b/>
          <w:i w:val="0"/>
          <w:color w:val="1F4E79"/>
          <w:sz w:val="28"/>
        </w:rPr>
        <w:t>6. Conclusion</w:t>
      </w:r>
    </w:p>
    <w:p>
      <w:pPr>
        <w:spacing w:before="40" w:after="80"/>
      </w:pPr>
      <w:r>
        <w:rPr>
          <w:rFonts w:ascii="Calibri" w:hAnsi="Calibri"/>
          <w:b w:val="0"/>
          <w:i w:val="0"/>
          <w:color w:val="444444"/>
          <w:sz w:val="22"/>
        </w:rPr>
        <w:t>This analysis successfully demonstrated the use of Splunk Enterprise for Windows security log investigation. Through SPL-based querying, timeline analysis, and dashboard visualisation, three findings of security significance were identified: anomalous after-hours activity spikes, a 21.2% system error rate, and persistent Windows update component failures consistent with either system corruption or deliberate tampering.</w:t>
      </w:r>
    </w:p>
    <w:p>
      <w:pPr>
        <w:spacing w:before="40" w:after="80"/>
      </w:pPr>
      <w:r>
        <w:rPr>
          <w:rFonts w:ascii="Calibri" w:hAnsi="Calibri"/>
          <w:b w:val="0"/>
          <w:i w:val="0"/>
          <w:color w:val="444444"/>
          <w:sz w:val="22"/>
        </w:rPr>
        <w:t>The skills applied in this exercise — log ingestion, SPL querying, anomaly detection, timeline analysis, and incident reporting — reflect the core workflow of a SOC Analyst operating within a SIEM-based monitoring environment. This project was conducted as part of an ongoing home lab programme to develop practical cybersecurity skills alongside MSc-level academic training.</w:t>
      </w:r>
    </w:p>
    <w:p>
      <w:pPr>
        <w:spacing w:before="280" w:after="80"/>
        <w:pBdr>
          <w:bottom w:val="single" w:sz="12" w:space="2" w:color="1F4E79"/>
        </w:pBdr>
      </w:pPr>
      <w:r>
        <w:rPr>
          <w:rFonts w:ascii="Calibri" w:hAnsi="Calibri"/>
          <w:b/>
          <w:i w:val="0"/>
          <w:color w:val="1F4E79"/>
          <w:sz w:val="28"/>
        </w:rPr>
        <w:t>7. Tools and Environment</w:t>
      </w:r>
    </w:p>
    <w:p>
      <w:pPr>
        <w:spacing w:before="60" w:after="40"/>
      </w:pPr>
      <w:r>
        <w:rPr>
          <w:rFonts w:ascii="Calibri" w:hAnsi="Calibri"/>
          <w:b/>
          <w:i w:val="0"/>
          <w:color w:val="000000"/>
          <w:sz w:val="22"/>
        </w:rPr>
        <w:t xml:space="preserve">SIEM Platform: </w:t>
      </w:r>
      <w:r>
        <w:rPr>
          <w:rFonts w:ascii="Calibri" w:hAnsi="Calibri"/>
          <w:b w:val="0"/>
          <w:i w:val="0"/>
          <w:color w:val="444444"/>
          <w:sz w:val="22"/>
        </w:rPr>
        <w:t>Splunk Enterprise 10.4.0 (local deployment)</w:t>
      </w:r>
    </w:p>
    <w:p>
      <w:pPr>
        <w:spacing w:before="60" w:after="40"/>
      </w:pPr>
      <w:r>
        <w:rPr>
          <w:rFonts w:ascii="Calibri" w:hAnsi="Calibri"/>
          <w:b/>
          <w:i w:val="0"/>
          <w:color w:val="000000"/>
          <w:sz w:val="22"/>
        </w:rPr>
        <w:t xml:space="preserve">Operating System: </w:t>
      </w:r>
      <w:r>
        <w:rPr>
          <w:rFonts w:ascii="Calibri" w:hAnsi="Calibri"/>
          <w:b w:val="0"/>
          <w:i w:val="0"/>
          <w:color w:val="444444"/>
          <w:sz w:val="22"/>
        </w:rPr>
        <w:t>macOS Sequoia 15.4.1 (MacBook Pro 2018, Intel Core i7, 16GB RAM)</w:t>
      </w:r>
    </w:p>
    <w:p>
      <w:pPr>
        <w:spacing w:before="60" w:after="40"/>
      </w:pPr>
      <w:r>
        <w:rPr>
          <w:rFonts w:ascii="Calibri" w:hAnsi="Calibri"/>
          <w:b/>
          <w:i w:val="0"/>
          <w:color w:val="000000"/>
          <w:sz w:val="22"/>
        </w:rPr>
        <w:t xml:space="preserve">Dataset: </w:t>
      </w:r>
      <w:r>
        <w:rPr>
          <w:rFonts w:ascii="Calibri" w:hAnsi="Calibri"/>
          <w:b w:val="0"/>
          <w:i w:val="0"/>
          <w:color w:val="444444"/>
          <w:sz w:val="22"/>
        </w:rPr>
        <w:t>Windows System Log — 1,744 events, September 2016</w:t>
      </w:r>
    </w:p>
    <w:p>
      <w:pPr>
        <w:spacing w:before="60" w:after="40"/>
      </w:pPr>
      <w:r>
        <w:rPr>
          <w:rFonts w:ascii="Calibri" w:hAnsi="Calibri"/>
          <w:b/>
          <w:i w:val="0"/>
          <w:color w:val="000000"/>
          <w:sz w:val="22"/>
        </w:rPr>
        <w:t xml:space="preserve">Query Language: </w:t>
      </w:r>
      <w:r>
        <w:rPr>
          <w:rFonts w:ascii="Calibri" w:hAnsi="Calibri"/>
          <w:b w:val="0"/>
          <w:i w:val="0"/>
          <w:color w:val="444444"/>
          <w:sz w:val="22"/>
        </w:rPr>
        <w:t>Splunk Processing Language (SPL)</w:t>
      </w:r>
    </w:p>
    <w:p>
      <w:pPr>
        <w:spacing w:before="60" w:after="40"/>
      </w:pPr>
      <w:r>
        <w:rPr>
          <w:rFonts w:ascii="Calibri" w:hAnsi="Calibri"/>
          <w:b/>
          <w:i w:val="0"/>
          <w:color w:val="000000"/>
          <w:sz w:val="22"/>
        </w:rPr>
        <w:t xml:space="preserve">Dashboard Type: </w:t>
      </w:r>
      <w:r>
        <w:rPr>
          <w:rFonts w:ascii="Calibri" w:hAnsi="Calibri"/>
          <w:b w:val="0"/>
          <w:i w:val="0"/>
          <w:color w:val="444444"/>
          <w:sz w:val="22"/>
        </w:rPr>
        <w:t>Classic Splunk Dashboard — 3 panels</w:t>
      </w:r>
    </w:p>
    <w:p>
      <w:pPr>
        <w:spacing w:before="60" w:after="40"/>
      </w:pPr>
      <w:r>
        <w:rPr>
          <w:rFonts w:ascii="Calibri" w:hAnsi="Calibri"/>
          <w:b/>
          <w:i w:val="0"/>
          <w:color w:val="000000"/>
          <w:sz w:val="22"/>
        </w:rPr>
        <w:t xml:space="preserve">Repository: </w:t>
      </w:r>
      <w:r>
        <w:rPr>
          <w:rFonts w:ascii="Calibri" w:hAnsi="Calibri"/>
          <w:b w:val="0"/>
          <w:i w:val="0"/>
          <w:color w:val="444444"/>
          <w:sz w:val="22"/>
        </w:rPr>
        <w:t>github.com/jSKY009/splunk-soc-homelab</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