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It’s used to close a file after, for example after using: open(“file.txt”,”r”) without the “with” statement.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detach()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method is used to remove the “readable layer” or the “text layer” of the file.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using this method the datatype is bytes.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fileno()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is an integer number that the operative system uses to identify the file. A low-level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flush()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flush() is used to push the data from the buffer(RAM) to the disk.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It’s used in progress bars for example or in real-time outputs when a program is showing a file and you use flush after making a change, it will show the change immediately.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isatty()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Stands for “is a teletypewriter” (terminal).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returns a boolean, if true the file is a terminal and if false the file is a regular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reads and returns the file content.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readable()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returns a boolean depending on whether the file is readable or not.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readline()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returns a line from the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readlines()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returns a list of lines in the file, with the line separator at the end of each line “/n”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seek() is used to move the file pointer (“cursor”) to a specific position in the file.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uses two parameters: offset and whence.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seekable()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returns true of false based on whether the file method seek() can be used or not.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tell()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returns the current position of the cursor within a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truncate()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method in python can be used to shorten the file or expand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writable()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returns if the file can be written or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specific “string” in the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writelines()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Writes a list of strings (lines) in the file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