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sz w:val="40"/>
          <w:szCs w:val="40"/>
          <w:u w:val="single"/>
        </w:rPr>
        <w:t xml:space="preserve">洋流觀測分析 作業10                </w:t>
      </w:r>
    </w:p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40"/>
          <w:szCs w:val="40"/>
          <w:u w:val="single"/>
        </w:rPr>
      </w:pPr>
      <w:bookmarkStart w:id="0" w:name="_heading=h.30j0zll" w:colFirst="0" w:colLast="0"/>
      <w:bookmarkEnd w:id="0"/>
      <w:r>
        <w:rPr>
          <w:rFonts w:ascii="微軟正黑體" w:eastAsia="微軟正黑體" w:hAnsi="微軟正黑體" w:cs="微軟正黑體"/>
          <w:b/>
          <w:sz w:val="40"/>
          <w:szCs w:val="40"/>
          <w:u w:val="single"/>
        </w:rPr>
        <w:t>00581050李德綱</w:t>
      </w:r>
    </w:p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sz w:val="40"/>
          <w:szCs w:val="40"/>
          <w:u w:val="single"/>
        </w:rPr>
        <w:t>00781033鄭鈞元</w:t>
      </w:r>
    </w:p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40"/>
          <w:szCs w:val="40"/>
        </w:rPr>
      </w:pPr>
      <w:bookmarkStart w:id="1" w:name="_heading=h.gjdgxs" w:colFirst="0" w:colLast="0"/>
      <w:bookmarkEnd w:id="1"/>
      <w:r>
        <w:rPr>
          <w:rFonts w:ascii="微軟正黑體" w:eastAsia="微軟正黑體" w:hAnsi="微軟正黑體" w:cs="微軟正黑體"/>
          <w:b/>
          <w:sz w:val="40"/>
          <w:szCs w:val="40"/>
          <w:u w:val="single"/>
        </w:rPr>
        <w:t>00781035 曾鈺皓</w:t>
      </w:r>
      <w:r>
        <w:rPr>
          <w:rFonts w:ascii="微軟正黑體" w:eastAsia="微軟正黑體" w:hAnsi="微軟正黑體" w:cs="微軟正黑體"/>
          <w:b/>
          <w:sz w:val="40"/>
          <w:szCs w:val="40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937895</wp:posOffset>
            </wp:positionV>
            <wp:extent cx="5267325" cy="3899535"/>
            <wp:effectExtent l="190500" t="190500" r="190500" b="190500"/>
            <wp:wrapTopAndBottom distT="0" dist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9535"/>
                    </a:xfrm>
                    <a:prstGeom prst="rect">
                      <a:avLst/>
                    </a:prstGeom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A45D9" w:rsidRDefault="00FD26E2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br w:type="page"/>
      </w:r>
    </w:p>
    <w:p w:rsidR="00FA45D9" w:rsidRDefault="00FD26E2">
      <w:pPr>
        <w:spacing w:after="0" w:line="240" w:lineRule="auto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lastRenderedPageBreak/>
        <w:t>第一組比較</w:t>
      </w:r>
    </w:p>
    <w:p w:rsidR="00FA45D9" w:rsidRDefault="00FD26E2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 xml:space="preserve">Studied 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Area :</w:t>
      </w:r>
      <w:proofErr w:type="gramEnd"/>
    </w:p>
    <w:p w:rsidR="00FA45D9" w:rsidRDefault="00FD26E2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115 ~ 130 E</w:t>
      </w:r>
    </w:p>
    <w:p w:rsidR="00FA45D9" w:rsidRDefault="00FD26E2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0">
            <wp:simplePos x="0" y="0"/>
            <wp:positionH relativeFrom="margin">
              <wp:posOffset>-6985</wp:posOffset>
            </wp:positionH>
            <wp:positionV relativeFrom="page">
              <wp:posOffset>2819400</wp:posOffset>
            </wp:positionV>
            <wp:extent cx="5266800" cy="3949200"/>
            <wp:effectExtent l="0" t="0" r="0" b="0"/>
            <wp:wrapTopAndBottom distT="0" dist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94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微軟正黑體"/>
          <w:b/>
          <w:sz w:val="28"/>
          <w:szCs w:val="28"/>
        </w:rPr>
        <w:t>17.5 ~ 29.5 N</w:t>
      </w:r>
    </w:p>
    <w:p w:rsidR="00FA45D9" w:rsidRDefault="00FD26E2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 xml:space="preserve"> </w:t>
      </w:r>
    </w:p>
    <w:p w:rsidR="00FA45D9" w:rsidRDefault="000942F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hidden="0" allowOverlap="0" wp14:anchorId="0E1BECBC" wp14:editId="6055AB5B">
            <wp:simplePos x="0" y="0"/>
            <wp:positionH relativeFrom="margin">
              <wp:align>center</wp:align>
            </wp:positionH>
            <wp:positionV relativeFrom="margin">
              <wp:posOffset>276225</wp:posOffset>
            </wp:positionV>
            <wp:extent cx="5029200" cy="4075200"/>
            <wp:effectExtent l="0" t="0" r="0" b="1905"/>
            <wp:wrapTopAndBottom distT="0" dist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E2">
        <w:rPr>
          <w:rFonts w:ascii="微軟正黑體" w:eastAsia="微軟正黑體" w:hAnsi="微軟正黑體" w:cs="微軟正黑體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hidden="0" allowOverlap="0" wp14:anchorId="476C4DB0" wp14:editId="20ED3194">
            <wp:simplePos x="0" y="0"/>
            <wp:positionH relativeFrom="margin">
              <wp:align>center</wp:align>
            </wp:positionH>
            <wp:positionV relativeFrom="page">
              <wp:posOffset>5577205</wp:posOffset>
            </wp:positionV>
            <wp:extent cx="4982400" cy="4219200"/>
            <wp:effectExtent l="0" t="0" r="8890" b="0"/>
            <wp:wrapTopAndBottom distT="0" dist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4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E2">
        <w:br w:type="page"/>
      </w:r>
    </w:p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hidden="0" allowOverlap="0">
            <wp:simplePos x="0" y="0"/>
            <wp:positionH relativeFrom="margin">
              <wp:posOffset>57150</wp:posOffset>
            </wp:positionH>
            <wp:positionV relativeFrom="page">
              <wp:posOffset>1047750</wp:posOffset>
            </wp:positionV>
            <wp:extent cx="5173200" cy="4345200"/>
            <wp:effectExtent l="0" t="0" r="8890" b="0"/>
            <wp:wrapTopAndBottom distT="0" dist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43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由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溫鹽圖</w:t>
      </w:r>
      <w:proofErr w:type="gramEnd"/>
      <w:r>
        <w:rPr>
          <w:rFonts w:ascii="微軟正黑體" w:eastAsia="微軟正黑體" w:hAnsi="微軟正黑體" w:cs="微軟正黑體"/>
          <w:b/>
          <w:sz w:val="28"/>
          <w:szCs w:val="28"/>
        </w:rPr>
        <w:t>來看，可以發現南海的水團性質鹽分比較相似(大部分落在34.4~34.6)，有可能因為位置較靠近赤道，日照蒸發較有規律使得鹽分比黑潮地區的鹽分還要一致。</w:t>
      </w:r>
    </w:p>
    <w:p w:rsidR="00FA45D9" w:rsidRDefault="00FD26E2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而由溫度分布圖來看，在表層水(0~100m)黑潮的溫度跟南海的水溫是差不多的，但越往深處看可發現說，南海深水(300~400m大約12度)下降的溫度比黑潮水團(大約10度)下降的溫度還慢。</w:t>
      </w:r>
    </w:p>
    <w:p w:rsidR="00FA45D9" w:rsidRDefault="00FD26E2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br w:type="page"/>
      </w:r>
    </w:p>
    <w:p w:rsidR="00FA45D9" w:rsidRDefault="00FA45D9">
      <w:pPr>
        <w:spacing w:after="0" w:line="240" w:lineRule="auto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D26E2">
      <w:pPr>
        <w:spacing w:after="0" w:line="240" w:lineRule="auto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第二組比較</w:t>
      </w:r>
    </w:p>
    <w:p w:rsidR="00FA45D9" w:rsidRDefault="00FD26E2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 xml:space="preserve">Studied 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Area :</w:t>
      </w:r>
      <w:proofErr w:type="gramEnd"/>
    </w:p>
    <w:p w:rsidR="00FA45D9" w:rsidRDefault="00FD26E2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115 ~ 127 E</w:t>
      </w:r>
    </w:p>
    <w:p w:rsidR="00FA45D9" w:rsidRDefault="00036187">
      <w:pPr>
        <w:spacing w:after="246"/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0" wp14:anchorId="3B63FD76" wp14:editId="05FF63A0">
            <wp:simplePos x="0" y="0"/>
            <wp:positionH relativeFrom="margin">
              <wp:posOffset>-9525</wp:posOffset>
            </wp:positionH>
            <wp:positionV relativeFrom="page">
              <wp:posOffset>2962275</wp:posOffset>
            </wp:positionV>
            <wp:extent cx="5266800" cy="4478400"/>
            <wp:effectExtent l="0" t="0" r="0" b="0"/>
            <wp:wrapTopAndBottom distT="0" dist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44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6E2">
        <w:rPr>
          <w:rFonts w:ascii="微軟正黑體" w:eastAsia="微軟正黑體" w:hAnsi="微軟正黑體" w:cs="微軟正黑體"/>
          <w:b/>
          <w:sz w:val="28"/>
          <w:szCs w:val="28"/>
        </w:rPr>
        <w:t>20.5 ~ 28 N</w:t>
      </w:r>
    </w:p>
    <w:p w:rsidR="00FA45D9" w:rsidRDefault="00FA45D9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A45D9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A45D9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A45D9">
      <w:pPr>
        <w:spacing w:after="246"/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D26E2">
      <w:pPr>
        <w:jc w:val="center"/>
        <w:rPr>
          <w:rFonts w:ascii="微軟正黑體" w:eastAsia="微軟正黑體" w:hAnsi="微軟正黑體" w:cs="微軟正黑體"/>
          <w:b/>
          <w:sz w:val="28"/>
          <w:szCs w:val="28"/>
        </w:rPr>
      </w:pPr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0">
            <wp:simplePos x="0" y="0"/>
            <wp:positionH relativeFrom="column">
              <wp:posOffset>0</wp:posOffset>
            </wp:positionH>
            <wp:positionV relativeFrom="page">
              <wp:posOffset>3152775</wp:posOffset>
            </wp:positionV>
            <wp:extent cx="5266800" cy="3949200"/>
            <wp:effectExtent l="0" t="0" r="0" b="0"/>
            <wp:wrapTopAndBottom distT="0" dist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94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5D9" w:rsidRDefault="00FD26E2">
      <w:pPr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hidden="0" allowOverlap="0">
            <wp:simplePos x="0" y="0"/>
            <wp:positionH relativeFrom="margin">
              <wp:posOffset>0</wp:posOffset>
            </wp:positionH>
            <wp:positionV relativeFrom="page">
              <wp:posOffset>5133975</wp:posOffset>
            </wp:positionV>
            <wp:extent cx="5266800" cy="3949200"/>
            <wp:effectExtent l="0" t="0" r="0" b="0"/>
            <wp:wrapTopAndBottom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94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0">
            <wp:simplePos x="0" y="0"/>
            <wp:positionH relativeFrom="column">
              <wp:posOffset>-76200</wp:posOffset>
            </wp:positionH>
            <wp:positionV relativeFrom="page">
              <wp:posOffset>914400</wp:posOffset>
            </wp:positionV>
            <wp:extent cx="5266800" cy="3949200"/>
            <wp:effectExtent l="0" t="0" r="0" b="0"/>
            <wp:wrapTopAndBottom distT="0" dist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94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5D9" w:rsidRDefault="000942FA">
      <w:pPr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-28575</wp:posOffset>
            </wp:positionH>
            <wp:positionV relativeFrom="page">
              <wp:posOffset>1292225</wp:posOffset>
            </wp:positionV>
            <wp:extent cx="5266800" cy="3949200"/>
            <wp:effectExtent l="0" t="0" r="0" b="0"/>
            <wp:wrapTopAndBottom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94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5D9" w:rsidRDefault="00FD26E2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可以發現位於南海的海水性質與黑潮對比相對較為穩定，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南海剖線隨著</w:t>
      </w:r>
      <w:proofErr w:type="gramEnd"/>
      <w:r>
        <w:rPr>
          <w:rFonts w:ascii="微軟正黑體" w:eastAsia="微軟正黑體" w:hAnsi="微軟正黑體" w:cs="微軟正黑體"/>
          <w:b/>
          <w:sz w:val="28"/>
          <w:szCs w:val="28"/>
        </w:rPr>
        <w:t>深度增加的溫度曲線有較高的一致性，</w:t>
      </w:r>
      <w:r w:rsidR="00036187">
        <w:rPr>
          <w:rFonts w:ascii="微軟正黑體" w:eastAsia="微軟正黑體" w:hAnsi="微軟正黑體" w:cs="微軟正黑體" w:hint="eastAsia"/>
          <w:b/>
          <w:sz w:val="28"/>
          <w:szCs w:val="28"/>
        </w:rPr>
        <w:t>以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溫度分層的震盪幅度也相對平穩；在</w:t>
      </w:r>
      <w:r w:rsidR="00036187">
        <w:rPr>
          <w:rFonts w:ascii="微軟正黑體" w:eastAsia="微軟正黑體" w:hAnsi="微軟正黑體" w:cs="微軟正黑體" w:hint="eastAsia"/>
          <w:b/>
          <w:sz w:val="28"/>
          <w:szCs w:val="28"/>
        </w:rPr>
        <w:t>南海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水深 0~100 m 處，具有一層高溫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低鹽</w:t>
      </w:r>
      <w:r w:rsidR="00036187">
        <w:rPr>
          <w:rFonts w:ascii="微軟正黑體" w:eastAsia="微軟正黑體" w:hAnsi="微軟正黑體" w:cs="微軟正黑體" w:hint="eastAsia"/>
          <w:b/>
          <w:sz w:val="28"/>
          <w:szCs w:val="28"/>
        </w:rPr>
        <w:t>、溫鹽</w:t>
      </w:r>
      <w:proofErr w:type="gramEnd"/>
      <w:r w:rsidR="00036187">
        <w:rPr>
          <w:rFonts w:ascii="微軟正黑體" w:eastAsia="微軟正黑體" w:hAnsi="微軟正黑體" w:cs="微軟正黑體" w:hint="eastAsia"/>
          <w:b/>
          <w:sz w:val="28"/>
          <w:szCs w:val="28"/>
        </w:rPr>
        <w:t>大小變動性低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的水層</w:t>
      </w:r>
      <w:proofErr w:type="gramEnd"/>
      <w:r>
        <w:rPr>
          <w:rFonts w:ascii="微軟正黑體" w:eastAsia="微軟正黑體" w:hAnsi="微軟正黑體" w:cs="微軟正黑體"/>
          <w:b/>
          <w:sz w:val="28"/>
          <w:szCs w:val="28"/>
        </w:rPr>
        <w:t>。</w:t>
      </w:r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再繼續往下層觀察，大概在 300 m</w:t>
      </w:r>
      <w:r w:rsidR="00A01545">
        <w:rPr>
          <w:rFonts w:ascii="微軟正黑體" w:eastAsia="微軟正黑體" w:hAnsi="微軟正黑體" w:cs="微軟正黑體"/>
          <w:b/>
          <w:sz w:val="28"/>
          <w:szCs w:val="28"/>
        </w:rPr>
        <w:t xml:space="preserve"> </w:t>
      </w:r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開始，不同</w:t>
      </w:r>
      <w:proofErr w:type="gramStart"/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的水層之間</w:t>
      </w:r>
      <w:proofErr w:type="gramEnd"/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有著些微波動的現象，猜測這可能會是</w:t>
      </w:r>
      <w:proofErr w:type="gramStart"/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南海內波經過</w:t>
      </w:r>
      <w:proofErr w:type="gramEnd"/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的特徵。</w:t>
      </w:r>
    </w:p>
    <w:p w:rsidR="00FD26E2" w:rsidRDefault="00FD26E2">
      <w:pPr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D26E2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若單純看南海與黑潮的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溫鹽圖</w:t>
      </w:r>
      <w:proofErr w:type="gramEnd"/>
      <w:r>
        <w:rPr>
          <w:rFonts w:ascii="微軟正黑體" w:eastAsia="微軟正黑體" w:hAnsi="微軟正黑體" w:cs="微軟正黑體"/>
          <w:b/>
          <w:sz w:val="28"/>
          <w:szCs w:val="28"/>
        </w:rPr>
        <w:t>來說，可發現說南海的水團鹽度的變化較黑潮地區一致。</w:t>
      </w:r>
    </w:p>
    <w:p w:rsidR="00FA45D9" w:rsidRDefault="00FA45D9">
      <w:pPr>
        <w:rPr>
          <w:rFonts w:ascii="微軟正黑體" w:eastAsia="微軟正黑體" w:hAnsi="微軟正黑體" w:cs="微軟正黑體"/>
          <w:b/>
          <w:sz w:val="28"/>
          <w:szCs w:val="28"/>
        </w:rPr>
      </w:pPr>
    </w:p>
    <w:p w:rsidR="00FA45D9" w:rsidRDefault="00FD26E2">
      <w:pPr>
        <w:rPr>
          <w:rFonts w:ascii="微軟正黑體" w:eastAsia="微軟正黑體" w:hAnsi="微軟正黑體" w:cs="微軟正黑體"/>
          <w:b/>
          <w:sz w:val="28"/>
          <w:szCs w:val="28"/>
        </w:rPr>
      </w:pPr>
      <w:bookmarkStart w:id="2" w:name="_heading=h.1fob9te" w:colFirst="0" w:colLast="0"/>
      <w:bookmarkEnd w:id="2"/>
      <w:r>
        <w:rPr>
          <w:rFonts w:ascii="微軟正黑體" w:eastAsia="微軟正黑體" w:hAnsi="微軟正黑體" w:cs="微軟正黑體"/>
          <w:b/>
          <w:sz w:val="28"/>
          <w:szCs w:val="28"/>
        </w:rPr>
        <w:lastRenderedPageBreak/>
        <w:t>從黑潮的溫度剖面可以發現黑潮流經的區域在 75 m 以下有</w:t>
      </w:r>
      <w:proofErr w:type="gramStart"/>
      <w:r>
        <w:rPr>
          <w:rFonts w:ascii="微軟正黑體" w:eastAsia="微軟正黑體" w:hAnsi="微軟正黑體" w:cs="微軟正黑體"/>
          <w:b/>
          <w:sz w:val="28"/>
          <w:szCs w:val="28"/>
        </w:rPr>
        <w:t>著湧升</w:t>
      </w:r>
      <w:proofErr w:type="gramEnd"/>
      <w:r>
        <w:rPr>
          <w:rFonts w:ascii="微軟正黑體" w:eastAsia="微軟正黑體" w:hAnsi="微軟正黑體" w:cs="微軟正黑體"/>
          <w:b/>
          <w:sz w:val="28"/>
          <w:szCs w:val="28"/>
        </w:rPr>
        <w:t xml:space="preserve">的現象。另外也發現在300 m 的深度以上，南海的水溫會高於黑潮，但到了300 m </w:t>
      </w:r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的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深</w:t>
      </w:r>
      <w:r w:rsidR="00A01545">
        <w:rPr>
          <w:rFonts w:ascii="微軟正黑體" w:eastAsia="微軟正黑體" w:hAnsi="微軟正黑體" w:cs="微軟正黑體" w:hint="eastAsia"/>
          <w:b/>
          <w:sz w:val="28"/>
          <w:szCs w:val="28"/>
        </w:rPr>
        <w:t>度範圍</w:t>
      </w:r>
      <w:r>
        <w:rPr>
          <w:rFonts w:ascii="微軟正黑體" w:eastAsia="微軟正黑體" w:hAnsi="微軟正黑體" w:cs="微軟正黑體"/>
          <w:b/>
          <w:sz w:val="28"/>
          <w:szCs w:val="28"/>
        </w:rPr>
        <w:t>，南海的水溫卻開始比黑潮水溫還要低。</w:t>
      </w:r>
    </w:p>
    <w:p w:rsidR="00FA45D9" w:rsidRPr="005508DD" w:rsidRDefault="00FA45D9" w:rsidP="005508DD">
      <w:pPr>
        <w:rPr>
          <w:rFonts w:ascii="微軟正黑體" w:eastAsia="微軟正黑體" w:hAnsi="微軟正黑體" w:cs="微軟正黑體" w:hint="eastAsia"/>
          <w:b/>
          <w:sz w:val="36"/>
          <w:szCs w:val="36"/>
        </w:rPr>
      </w:pPr>
      <w:bookmarkStart w:id="3" w:name="_GoBack"/>
      <w:bookmarkEnd w:id="3"/>
    </w:p>
    <w:sectPr w:rsidR="00FA45D9" w:rsidRPr="005508DD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D9"/>
    <w:rsid w:val="00036187"/>
    <w:rsid w:val="000942FA"/>
    <w:rsid w:val="005508DD"/>
    <w:rsid w:val="00A01545"/>
    <w:rsid w:val="00FA45D9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BB00"/>
  <w15:docId w15:val="{461717BE-44AA-4707-8779-F34BDF7F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A6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ZY8jLkSYLTlBgGZvYbR8+vYfg==">AMUW2mVDc0yUwzI3XDsSByz1MaB+/3/we7/tlCZohMg4cneDcy1o2o8fIA2SdTxhsi5EdwzOkQw5omcn0WS1+oeOld8B2PqJS5HK4Gm/YP1cAOjLsOvL+hFYt9scn9QC4Af0WaF9a5zkfEWRtS4KzXhHw3QS0+GbNA==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2020-03-13T05:32:00Z</dcterms:created>
  <dcterms:modified xsi:type="dcterms:W3CDTF">2020-06-08T12:26:00Z</dcterms:modified>
</cp:coreProperties>
</file>