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SIGAD — Sistema Inteligente de Gestión y Análisis Documental</w:t>
      </w:r>
    </w:p>
    <w:p>
      <w:pPr>
        <w:pStyle w:val="Heading2"/>
      </w:pPr>
      <w:r>
        <w:t>Documento de Diseño (Arquitectura de Software y Modelado)</w:t>
      </w:r>
    </w:p>
    <w:p>
      <w:pPr>
        <w:spacing w:before="120" w:after="120"/>
        <w:pBdr>
          <w:bottom w:val="single" w:sz="6" w:space="1" w:color="1A3C6E"/>
        </w:pBdr>
      </w:pPr>
    </w:p>
    <w:p>
      <w:r>
        <w:rPr>
          <w:b/>
        </w:rPr>
        <w:t>Proyecto integrador — Tecnología en Desarrollo de Software, VI semestre</w:t>
      </w:r>
      <w:r>
        <w:t xml:space="preserve">  </w:t>
      </w:r>
    </w:p>
    <w:p>
      <w:r>
        <w:rPr>
          <w:b/>
        </w:rPr>
        <w:t>Universidad Tecnológica de Santander (UTS) — Desarrollo de Aplicaciones Empresariales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Autor</w:t>
            </w:r>
          </w:p>
        </w:tc>
        <w:tc>
          <w:tcPr>
            <w:tcW w:type="dxa" w:w="456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Javier Andrés Núñez Sánchez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Versión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1.0</w:t>
            </w:r>
          </w:p>
        </w:tc>
      </w:tr>
      <w:tr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Estado</w:t>
            </w:r>
          </w:p>
        </w:tc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Entregable académico — Documento de Diseño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Fecha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Septiembre de 2026</w:t>
            </w:r>
          </w:p>
        </w:tc>
      </w:tr>
      <w:tr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Carta de replicabilidad</w:t>
            </w:r>
          </w:p>
        </w:tc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Patrón arquitectónico implementado en src/server y src/public</w:t>
            </w:r>
          </w:p>
        </w:tc>
      </w:tr>
    </w:tbl>
    <w:p/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Tabla de contenido</w:t>
      </w:r>
    </w:p>
    <w:p>
      <w:pPr>
        <w:pStyle w:val="ListNumber"/>
        <w:ind w:left="720"/>
      </w:pPr>
      <w:r>
        <w:t>Arquitectura general de la solución</w:t>
      </w:r>
    </w:p>
    <w:p>
      <w:pPr>
        <w:pStyle w:val="ListNumber"/>
        <w:ind w:left="720"/>
      </w:pPr>
      <w:r>
        <w:t>Arquitectura de componentes</w:t>
      </w:r>
    </w:p>
    <w:p>
      <w:pPr>
        <w:pStyle w:val="ListNumber"/>
        <w:ind w:left="720"/>
      </w:pPr>
      <w:r>
        <w:t>Diseño de modelos y datos</w:t>
      </w:r>
    </w:p>
    <w:p>
      <w:pPr>
        <w:pStyle w:val="ListNumber"/>
        <w:ind w:left="720"/>
      </w:pPr>
      <w:r>
        <w:t>Diseño de APIs y servicios</w:t>
      </w:r>
    </w:p>
    <w:p>
      <w:pPr>
        <w:pStyle w:val="ListNumber"/>
        <w:ind w:left="720"/>
      </w:pPr>
      <w:r>
        <w:t>Flujo de procesamiento documental e integración de IA</w:t>
      </w:r>
    </w:p>
    <w:p>
      <w:pPr>
        <w:pStyle w:val="ListNumber"/>
        <w:ind w:left="720"/>
      </w:pPr>
      <w:r>
        <w:t>Decisiones tecnológicas y justificación</w:t>
      </w:r>
    </w:p>
    <w:p>
      <w:pPr>
        <w:pStyle w:val="ListNumber"/>
        <w:ind w:left="720"/>
      </w:pPr>
      <w:r>
        <w:t>Diseño de seguridad y prototipos de interfaz</w:t>
      </w:r>
    </w:p>
    <w:p>
      <w:pPr>
        <w:pStyle w:val="ListNumber"/>
        <w:ind w:left="720"/>
      </w:pPr>
      <w:r>
        <w:t>Diagramas de la solución</w:t>
      </w:r>
    </w:p>
    <w:p>
      <w:pPr>
        <w:pStyle w:val="ListNumber"/>
        <w:ind w:left="720"/>
      </w:pPr>
      <w:r>
        <w:t>Referencias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1. Arquitectura general de la solución</w:t>
      </w:r>
    </w:p>
    <w:p>
      <w:pPr>
        <w:pStyle w:val="Heading3"/>
      </w:pPr>
      <w:r>
        <w:t>1.1 Patrón arquitectónico adoptado: Arquitectura limpia modular con capas y SPA</w:t>
      </w:r>
    </w:p>
    <w:p>
      <w:r>
        <w:t xml:space="preserve">SIGAD adopta un </w:t>
      </w:r>
      <w:r>
        <w:rPr>
          <w:b/>
        </w:rPr>
        <w:t>patrón de arquitectura por capas (layered architecture) con matices de arquitectura limpia (clean architecture)</w:t>
      </w:r>
      <w:r>
        <w:t xml:space="preserve"> organizado en dos ámbitos complementarios y desplegados por el mismo servidor Express:</w:t>
      </w:r>
    </w:p>
    <w:p>
      <w:pPr>
        <w:pStyle w:val="ListNumber"/>
        <w:ind w:left="720"/>
      </w:pPr>
      <w:r>
        <w:rPr>
          <w:b/>
        </w:rPr>
        <w:t>Backend</w:t>
      </w:r>
      <w:r>
        <w:t xml:space="preserve"> (</w:t>
      </w:r>
      <w:r>
        <w:rPr>
          <w:rFonts w:ascii="Courier New" w:hAnsi="Courier New"/>
          <w:color w:val="C7254E"/>
          <w:sz w:val="18"/>
        </w:rPr>
        <w:t>src/server/</w:t>
      </w:r>
      <w:r>
        <w:t>): capa de transporte HTTP (rutas), capa de aplicación (servicios), capa de dominio inteligente (NLP) y capa de infraestructura (persistencia SQLite y sistema de archivos).</w:t>
      </w:r>
    </w:p>
    <w:p>
      <w:pPr>
        <w:pStyle w:val="ListNumber"/>
        <w:ind w:left="720"/>
      </w:pPr>
      <w:r>
        <w:rPr>
          <w:b/>
        </w:rPr>
        <w:t>Frontend</w:t>
      </w:r>
      <w:r>
        <w:t xml:space="preserve"> (</w:t>
      </w:r>
      <w:r>
        <w:rPr>
          <w:rFonts w:ascii="Courier New" w:hAnsi="Courier New"/>
          <w:color w:val="C7254E"/>
          <w:sz w:val="18"/>
        </w:rPr>
        <w:t>src/public/</w:t>
      </w:r>
      <w:r>
        <w:t xml:space="preserve">): aplicación de una sola página (SPA) construida con JavaScript vanilla modular (ES Modules), sin frameworks de UI, que consume la API REST mediante </w:t>
      </w:r>
      <w:r>
        <w:rPr>
          <w:rFonts w:ascii="Courier New" w:hAnsi="Courier New"/>
          <w:color w:val="C7254E"/>
          <w:sz w:val="18"/>
        </w:rPr>
        <w:t>fetch</w:t>
      </w:r>
      <w:r>
        <w:t>.</w:t>
      </w:r>
    </w:p>
    <w:p>
      <w:r>
        <w:t xml:space="preserve">Las dependencias fluyen </w:t>
      </w:r>
      <w:r>
        <w:rPr>
          <w:b/>
        </w:rPr>
        <w:t>de afuera hacia adentro</w:t>
      </w:r>
      <w:r>
        <w:t xml:space="preserve">: las rutas dependen de los servicios; los servicios dependen de los módulos NLP y de la persistencia; los módulos NLP son </w:t>
      </w:r>
      <w:r>
        <w:rPr>
          <w:b/>
        </w:rPr>
        <w:t>agnósticos del transporte HTTP</w:t>
      </w:r>
      <w:r>
        <w:t xml:space="preserve"> (no importan Express ni el árbol de rutas), lo que permite probarlos de forma unitaria y reemplazarlos sin afectar el resto del sistema. Este criterio reproduce el principio de dependencias de la arquitectura limpia: las reglas de negocio (clasificación, resumen, RAG) no conocen al framework web.</w:t>
      </w:r>
    </w:p>
    <w:p>
      <w:r>
        <w:t>Además, se aplican los siguientes patrones de diseño complementarios:</w:t>
      </w:r>
    </w:p>
    <w:p>
      <w:pPr>
        <w:pStyle w:val="ListBullet"/>
        <w:ind w:left="720"/>
      </w:pPr>
      <w:r>
        <w:rPr>
          <w:b/>
        </w:rPr>
        <w:t>Middleware chain (Express):</w:t>
      </w:r>
      <w:r>
        <w:t xml:space="preserve"> autenticación, autorización por rol, parseo de cuerpo y manejo global de errores se implementan como middleware encadenado (</w:t>
      </w:r>
      <w:r>
        <w:rPr>
          <w:rFonts w:ascii="Courier New" w:hAnsi="Courier New"/>
          <w:color w:val="C7254E"/>
          <w:sz w:val="18"/>
        </w:rPr>
        <w:t>authRequired</w:t>
      </w:r>
      <w:r>
        <w:t xml:space="preserve">, </w:t>
      </w:r>
      <w:r>
        <w:rPr>
          <w:rFonts w:ascii="Courier New" w:hAnsi="Courier New"/>
          <w:color w:val="C7254E"/>
          <w:sz w:val="18"/>
        </w:rPr>
        <w:t>adminOnly</w:t>
      </w:r>
      <w:r>
        <w:t xml:space="preserve">, </w:t>
      </w:r>
      <w:r>
        <w:rPr>
          <w:rFonts w:ascii="Courier New" w:hAnsi="Courier New"/>
          <w:color w:val="C7254E"/>
          <w:sz w:val="18"/>
        </w:rPr>
        <w:t>asyncWrap</w:t>
      </w:r>
      <w:r>
        <w:t>, manejador de errores 404/500).</w:t>
      </w:r>
    </w:p>
    <w:p>
      <w:pPr>
        <w:pStyle w:val="ListBullet"/>
        <w:ind w:left="720"/>
      </w:pPr>
      <w:r>
        <w:rPr>
          <w:b/>
        </w:rPr>
        <w:t>Repository/Service pattern:</w:t>
      </w:r>
      <w:r>
        <w:t xml:space="preserve"> el acceso a datos se encapsula en servicios (</w:t>
      </w:r>
      <w:r>
        <w:rPr>
          <w:rFonts w:ascii="Courier New" w:hAnsi="Courier New"/>
          <w:color w:val="C7254E"/>
          <w:sz w:val="18"/>
        </w:rPr>
        <w:t>DocService</w:t>
      </w:r>
      <w:r>
        <w:t xml:space="preserve">, </w:t>
      </w:r>
      <w:r>
        <w:rPr>
          <w:rFonts w:ascii="Courier New" w:hAnsi="Courier New"/>
          <w:color w:val="C7254E"/>
          <w:sz w:val="18"/>
        </w:rPr>
        <w:t>RepoService</w:t>
      </w:r>
      <w:r>
        <w:t xml:space="preserve">, </w:t>
      </w:r>
      <w:r>
        <w:rPr>
          <w:rFonts w:ascii="Courier New" w:hAnsi="Courier New"/>
          <w:color w:val="C7254E"/>
          <w:sz w:val="18"/>
        </w:rPr>
        <w:t>UserService</w:t>
      </w:r>
      <w:r>
        <w:t xml:space="preserve">, </w:t>
      </w:r>
      <w:r>
        <w:rPr>
          <w:rFonts w:ascii="Courier New" w:hAnsi="Courier New"/>
          <w:color w:val="C7254E"/>
          <w:sz w:val="18"/>
        </w:rPr>
        <w:t>ChatService</w:t>
      </w:r>
      <w:r>
        <w:t xml:space="preserve">, </w:t>
      </w:r>
      <w:r>
        <w:rPr>
          <w:rFonts w:ascii="Courier New" w:hAnsi="Courier New"/>
          <w:color w:val="C7254E"/>
          <w:sz w:val="18"/>
        </w:rPr>
        <w:t>BackupService</w:t>
      </w:r>
      <w:r>
        <w:t xml:space="preserve">, </w:t>
      </w:r>
      <w:r>
        <w:rPr>
          <w:rFonts w:ascii="Courier New" w:hAnsi="Courier New"/>
          <w:color w:val="C7254E"/>
          <w:sz w:val="18"/>
        </w:rPr>
        <w:t>DashboardService</w:t>
      </w:r>
      <w:r>
        <w:t>) que exponen operaciones de dominio y dejan la sintaxis SQL aislada del resto.</w:t>
      </w:r>
    </w:p>
    <w:p>
      <w:pPr>
        <w:pStyle w:val="ListBullet"/>
        <w:ind w:left="720"/>
      </w:pPr>
      <w:r>
        <w:rPr>
          <w:b/>
        </w:rPr>
        <w:t>Dependency injection manual:</w:t>
      </w:r>
      <w:r>
        <w:t xml:space="preserve"> el motor RAG recibe sus fuentes de documentos mediante un inyector (</w:t>
      </w:r>
      <w:r>
        <w:rPr>
          <w:rFonts w:ascii="Courier New" w:hAnsi="Courier New"/>
          <w:color w:val="C7254E"/>
          <w:sz w:val="18"/>
        </w:rPr>
        <w:t>setDocsLoader</w:t>
      </w:r>
      <w:r>
        <w:t>), lo que permite conmutar entre la base real y conjuntos sintéticos en las pruebas.</w:t>
      </w:r>
    </w:p>
    <w:p>
      <w:pPr>
        <w:pStyle w:val="ListBullet"/>
        <w:ind w:left="720"/>
      </w:pPr>
      <w:r>
        <w:rPr>
          <w:b/>
        </w:rPr>
        <w:t>Singleton de estado:</w:t>
      </w:r>
      <w:r>
        <w:t xml:space="preserve"> el índice TF-IDF, el modelo Naive Bayes y el espacio semántico LSA se materializan en módulos singleton en memoria, reconstruibles en el arranque y actualizables incrementalmente.</w:t>
      </w:r>
    </w:p>
    <w:p>
      <w:pPr>
        <w:pStyle w:val="ListBullet"/>
        <w:ind w:left="720"/>
      </w:pPr>
      <w:r>
        <w:rPr>
          <w:b/>
        </w:rPr>
        <w:t>Facade del asistente:</w:t>
      </w:r>
      <w:r>
        <w:t xml:space="preserve"> </w:t>
      </w:r>
      <w:r>
        <w:rPr>
          <w:rFonts w:ascii="Courier New" w:hAnsi="Courier New"/>
          <w:color w:val="C7254E"/>
          <w:sz w:val="18"/>
        </w:rPr>
        <w:t>rag.ask(q, opts)</w:t>
      </w:r>
      <w:r>
        <w:t xml:space="preserve"> actúa como fachada que orquesta detección de intención, agregación, recuperación, composición de HTML y (opcional) aumento con LLM.</w:t>
      </w:r>
    </w:p>
    <w:p>
      <w:pPr>
        <w:pStyle w:val="Heading3"/>
      </w:pPr>
      <w:r>
        <w:t>1.2 Vista lógica de paquetes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A1A2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NAVEGADOR (SPA)                               │</w:t>
        <w:br/>
        <w:t>│  public/index.html · main.js · router.js · api.js · ui.js · views/*.js     │</w:t>
        <w:br/>
        <w:t>│  (dashboard, docs, detail, chat, repos, log, users, backup, login)         │</w:t>
        <w:br/>
        <w:t>└───────────────▲───────────────────────────────────────────────▲────────────┘</w:t>
        <w:br/>
        <w:t xml:space="preserve">                │ HTTP/JSON (REST) · Authorization: Bearer       │ estáticos</w:t>
        <w:br/>
        <w:t>┌───────────────┴───────────────────────────────────────────────┴────────────┐</w:t>
        <w:br/>
        <w:t>│                            SERVIDOR EXPRESS                                 │</w:t>
        <w:br/>
        <w:t>│  index.js: middlewares, montaje de rutas, estáticos, error handler          │</w:t>
        <w:br/>
        <w:t>│  ┌───────────────────────────────────────────────────────────────────────┐  │</w:t>
        <w:br/>
        <w:t>│  │ RUTAS (routes/*.js) — auth · users · repos · docs · ask · system       │  │</w:t>
        <w:br/>
        <w:t>│  │   - authRequired / adminOnly / upload (multer) / asyncWrap              │  │</w:t>
        <w:br/>
        <w:t>│  ├────────────────────────────────────────────────────────────────────────┤  │</w:t>
        <w:br/>
        <w:t>│  │ SERVICIOS (services/*.js) — Auth · User · Repo · Doc · Chat · Dashboard│  │</w:t>
        <w:br/>
        <w:t>│  │  · Backup · Seed  (acceso a datos + reglas de aplicación)            │  │</w:t>
        <w:br/>
        <w:t>│  ├────────────────────────────────────────────────────────────────────────┤  │</w:t>
        <w:br/>
        <w:t>│  │ MOTOR DE IA / NLP (nlp/*.js) — tokenizer · classifier · summarizer ·   │  │</w:t>
        <w:br/>
        <w:t>│  │   analyst · entities · tfidf · embeddings (LSA) · rag (RAG)           │  │</w:t>
        <w:br/>
        <w:t>│  ├────────────────────────────────────────────────────────────────────────┤  │</w:t>
        <w:br/>
        <w:t>│  │ INFRAESTRUCTURA — config (env) · db (node:sqlite, WAL) · middleware    │  │</w:t>
        <w:br/>
        <w:t>│  │   archivos: uploads/* (pdf/docx/txt)                                  │  │</w:t>
        <w:br/>
        <w:t>│  └───────────────────────────────────────────────────────────────────────┘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1.3 Justificación de la arquitectura</w:t>
      </w:r>
    </w:p>
    <w:p>
      <w:r>
        <w:t xml:space="preserve">La elección responde a tres restricciones del contexto académico-empresarial: (1) </w:t>
      </w:r>
      <w:r>
        <w:rPr>
          <w:b/>
        </w:rPr>
        <w:t>simplicidad de despliegue</w:t>
      </w:r>
      <w:r>
        <w:t xml:space="preserve"> — un solo proceso Node sirve API y frontend, sin orquestación adicional; (2) </w:t>
      </w:r>
      <w:r>
        <w:rPr>
          <w:b/>
        </w:rPr>
        <w:t>separación de intereses para la evaluación</w:t>
      </w:r>
      <w:r>
        <w:t xml:space="preserve"> — cada capa es verificable por separado (tests unitarios del NLP, tests de integración por rutas, smoke E2E); (3) </w:t>
      </w:r>
      <w:r>
        <w:rPr>
          <w:b/>
        </w:rPr>
        <w:t>evolución controlada</w:t>
      </w:r>
      <w:r>
        <w:t xml:space="preserve"> — la capa NLP está aislada para permitir la sustitución futura del embeddings local por embeddings remotas o de una base vectorial dedicada sin modificar la API.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2. Arquitectura de componentes</w:t>
      </w:r>
    </w:p>
    <w:p>
      <w:pPr>
        <w:pStyle w:val="Heading3"/>
      </w:pPr>
      <w:r>
        <w:t>2.1 Frontend (SPA)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04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Archivos</w:t>
            </w:r>
          </w:p>
        </w:tc>
        <w:tc>
          <w:tcPr>
            <w:tcW w:type="dxa" w:w="304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Bootstrap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public/index.html, public/js/main.js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Punto de entrada; construye navegación por rol; despacha la vista según location.hash.</w:t>
            </w:r>
          </w:p>
        </w:tc>
      </w:tr>
      <w:tr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Router</w:t>
            </w:r>
          </w:p>
        </w:tc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public/js/router.js</w:t>
            </w:r>
          </w:p>
        </w:tc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Registro de rutas (#/panel, #/docs, #/chat, #/repos, #/log, #/users, #/backup), parseo de hash, control de rutas admin.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Cliente API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public/js/api.js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fetch con token Bearer, serialización JSON/FormData, manejo 401 (logout), sesión en localStorage, descarga de blob.</w:t>
            </w:r>
          </w:p>
        </w:tc>
      </w:tr>
      <w:tr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Utilidades UI</w:t>
            </w:r>
          </w:p>
        </w:tc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public/js/ui.js</w:t>
            </w:r>
          </w:p>
        </w:tc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escape HTML, chips/badges, formato de fechas/bytes, toasts, estado "ocupado".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Vistas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views/login.js, dashboard.js, docs.js, detail.js, chat.js, repos.js, log.js, users.js, backup.js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Render por vista; cada vista consume la API y actualiza el DOM.</w:t>
            </w:r>
          </w:p>
        </w:tc>
      </w:tr>
      <w:tr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Estilos</w:t>
            </w:r>
          </w:p>
        </w:tc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public/css/app.css</w:t>
            </w:r>
          </w:p>
        </w:tc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Tema visual (paleta, tarjetas, barras, tablas, chat, responsividad).</w:t>
            </w:r>
          </w:p>
        </w:tc>
      </w:tr>
    </w:tbl>
    <w:p/>
    <w:p>
      <w:r>
        <w:t>No se utilizan frameworks de interfaz: el DOM estatal y los eventos se gestionan con JavaScript nativo, lo que elimina dependencias de compilación, minimiza el tamaño y facilita la revisión académica del código.</w:t>
      </w:r>
    </w:p>
    <w:p>
      <w:pPr>
        <w:pStyle w:val="Heading3"/>
      </w:pPr>
      <w:r>
        <w:t>2.2 Backend — capas</w:t>
      </w:r>
    </w:p>
    <w:p>
      <w:r>
        <w:rPr>
          <w:b/>
        </w:rPr>
        <w:t>Rutas (`routes/`).</w:t>
      </w:r>
      <w:r>
        <w:t xml:space="preserve"> Definen contratos HTTP y orquestan con los servicios: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auth.routes.js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/api/auth/*</w:t>
      </w:r>
      <w:r>
        <w:t xml:space="preserve"> (register, login, logout, me).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users.routes.js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/api/users/*</w:t>
      </w:r>
      <w:r>
        <w:t xml:space="preserve"> (adminOnly: list, role, delete, reset).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repos.routes.js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/api/repos/*</w:t>
      </w:r>
      <w:r>
        <w:t xml:space="preserve"> (list, create, delete).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docs.routes.js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/api/docs/*</w:t>
      </w:r>
      <w:r>
        <w:t xml:space="preserve"> (list/create con multer, get, process/reprocess, download, delete).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ask.routes.js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/api/search</w:t>
      </w:r>
      <w:r>
        <w:t xml:space="preserve">, </w:t>
      </w:r>
      <w:r>
        <w:rPr>
          <w:rFonts w:ascii="Courier New" w:hAnsi="Courier New"/>
          <w:color w:val="C7254E"/>
          <w:sz w:val="18"/>
        </w:rPr>
        <w:t>/api/ask</w:t>
      </w:r>
      <w:r>
        <w:t xml:space="preserve">, </w:t>
      </w:r>
      <w:r>
        <w:rPr>
          <w:rFonts w:ascii="Courier New" w:hAnsi="Courier New"/>
          <w:color w:val="C7254E"/>
          <w:sz w:val="18"/>
        </w:rPr>
        <w:t>/api/chat</w:t>
      </w:r>
      <w:r>
        <w:t xml:space="preserve"> (get/delete).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system.routes.js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/api/dashboard</w:t>
      </w:r>
      <w:r>
        <w:t xml:space="preserve">, </w:t>
      </w:r>
      <w:r>
        <w:rPr>
          <w:rFonts w:ascii="Courier New" w:hAnsi="Courier New"/>
          <w:color w:val="C7254E"/>
          <w:sz w:val="18"/>
        </w:rPr>
        <w:t>/api/events</w:t>
      </w:r>
      <w:r>
        <w:t xml:space="preserve">, </w:t>
      </w:r>
      <w:r>
        <w:rPr>
          <w:rFonts w:ascii="Courier New" w:hAnsi="Courier New"/>
          <w:color w:val="C7254E"/>
          <w:sz w:val="18"/>
        </w:rPr>
        <w:t>/api/backup</w:t>
      </w:r>
      <w:r>
        <w:t xml:space="preserve">, </w:t>
      </w:r>
      <w:r>
        <w:rPr>
          <w:rFonts w:ascii="Courier New" w:hAnsi="Courier New"/>
          <w:color w:val="C7254E"/>
          <w:sz w:val="18"/>
        </w:rPr>
        <w:t>/api/backup/restore</w:t>
      </w:r>
      <w:r>
        <w:t xml:space="preserve">, </w:t>
      </w:r>
      <w:r>
        <w:rPr>
          <w:rFonts w:ascii="Courier New" w:hAnsi="Courier New"/>
          <w:color w:val="C7254E"/>
          <w:sz w:val="18"/>
        </w:rPr>
        <w:t>/api/seed/corpus</w:t>
      </w:r>
      <w:r>
        <w:t xml:space="preserve">, </w:t>
      </w:r>
      <w:r>
        <w:rPr>
          <w:rFonts w:ascii="Courier New" w:hAnsi="Courier New"/>
          <w:color w:val="C7254E"/>
          <w:sz w:val="18"/>
        </w:rPr>
        <w:t>/api/system/info</w:t>
      </w:r>
      <w:r>
        <w:t>.</w:t>
      </w:r>
    </w:p>
    <w:p>
      <w:r>
        <w:rPr>
          <w:b/>
        </w:rPr>
        <w:t>Servicios (`services/`).</w:t>
      </w:r>
      <w:r>
        <w:t xml:space="preserve"> Encapsulan reglas de aplicación y persistencia: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AuthService</w:t>
      </w:r>
      <w:r>
        <w:t xml:space="preserve">: registro, login, logout, sesión (hash del token, TTL), </w:t>
      </w:r>
      <w:r>
        <w:rPr>
          <w:rFonts w:ascii="Courier New" w:hAnsi="Courier New"/>
          <w:color w:val="C7254E"/>
          <w:sz w:val="18"/>
        </w:rPr>
        <w:t>me</w:t>
      </w:r>
      <w:r>
        <w:t>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UserService</w:t>
      </w:r>
      <w:r>
        <w:t>: listado con conteo de documentos, cambio de rol, eliminación, reseteo de contraseña.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RepoService</w:t>
      </w:r>
      <w:r>
        <w:t xml:space="preserve">: CRUD de repositorios, protección del repo </w:t>
      </w:r>
      <w:r>
        <w:rPr>
          <w:rFonts w:ascii="Courier New" w:hAnsi="Courier New"/>
          <w:color w:val="C7254E"/>
          <w:sz w:val="18"/>
        </w:rPr>
        <w:t>general</w:t>
      </w:r>
      <w:r>
        <w:t>, reasignación de documentos.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DocService</w:t>
      </w:r>
      <w:r>
        <w:t>: creación con validación, consultas (get/getFull/list), descarga, eliminación con permiso por propiedad, actualización de campos IA, selección de documentos para índice/chat, ayuda de formato de bytes y nombre seguro.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ChatService</w:t>
      </w:r>
      <w:r>
        <w:t>: historial por usuario/ámbito, limitación a 200 mensajes, limpieza.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DashboardService</w:t>
      </w:r>
      <w:r>
        <w:t xml:space="preserve">: agregación de KPIs a partir de </w:t>
      </w:r>
      <w:r>
        <w:rPr>
          <w:rFonts w:ascii="Courier New" w:hAnsi="Courier New"/>
          <w:color w:val="C7254E"/>
          <w:sz w:val="18"/>
        </w:rPr>
        <w:t>docs</w:t>
      </w:r>
      <w:r>
        <w:t xml:space="preserve"> y </w:t>
      </w:r>
      <w:r>
        <w:rPr>
          <w:rFonts w:ascii="Courier New" w:hAnsi="Courier New"/>
          <w:color w:val="C7254E"/>
          <w:sz w:val="18"/>
        </w:rPr>
        <w:t>events</w:t>
      </w:r>
      <w:r>
        <w:t>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BackupService</w:t>
      </w:r>
      <w:r>
        <w:t>: exportación/restauración JSON (sin hashes de contraseñas).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SeedService</w:t>
      </w:r>
      <w:r>
        <w:t>: creación de usuarios/repositorio por defecto e importación del corpus.</w:t>
      </w:r>
    </w:p>
    <w:p>
      <w:r>
        <w:rPr>
          <w:b/>
        </w:rPr>
        <w:t>Motor de IA/NLP (`nlp/`).</w:t>
      </w:r>
      <w:r>
        <w:t xml:space="preserve"> Componentes funcionales puros (ver sección 5 para el flujo detallado):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tokenizer.js</w:t>
      </w:r>
      <w:r>
        <w:t>: normalización (NFD, minúsculas), stopwords en español, stemming ligero por sufijos, entrecortado de oraciones, conteo de palabras y expansión léxica por sinónimos de dominio.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classifier.js</w:t>
      </w:r>
      <w:r>
        <w:t>: Naive Bayes multinomial con suavizado de Laplace, escala logarítmica, 4 categorías y vocabulario de dominio colombiano.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summarizer.js</w:t>
      </w:r>
      <w:r>
        <w:t>: resumen extractivo por frecuencia (TF), penalización de oraciones largas, premio a oraciones concretas (montos/fechas/NIT), deduplicación por solapamiento.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analyst.js</w:t>
      </w:r>
      <w:r>
        <w:t>: análisis descriptivo que compone oraciones con tipo, título, objeto, partes, cifras y fechas; soporte extractivo para completar.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entities.js</w:t>
      </w:r>
      <w:r>
        <w:t xml:space="preserve">: NER por patrones (fechas, montos con COP/USD/EUR, correos, teléfonos, NIT/CC/CE, personas, organizaciones) y conversor </w:t>
      </w:r>
      <w:r>
        <w:rPr>
          <w:rFonts w:ascii="Courier New" w:hAnsi="Courier New"/>
          <w:color w:val="C7254E"/>
          <w:sz w:val="18"/>
        </w:rPr>
        <w:t>toNum</w:t>
      </w:r>
      <w:r>
        <w:t>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tfidf.js</w:t>
      </w:r>
      <w:r>
        <w:t xml:space="preserve">: índice invertido en memoria con TF-IDF, fragmentos por oración, </w:t>
      </w:r>
      <w:r>
        <w:rPr>
          <w:rFonts w:ascii="Courier New" w:hAnsi="Courier New"/>
          <w:color w:val="C7254E"/>
          <w:sz w:val="18"/>
        </w:rPr>
        <w:t>bestSnippets</w:t>
      </w:r>
      <w:r>
        <w:t>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embeddings.js</w:t>
      </w:r>
      <w:r>
        <w:t>: LSA con SVD truncado aleatorizado (multiplicación de potencias + QR + autovalores de Jacobi) sobre la matriz TF-IDF; vectores de documento y consulta; similitud coseno.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rag.js</w:t>
      </w:r>
      <w:r>
        <w:t>: orquestador de consulta (intención, agregados, recuperación, composición, aumento opcional con LLM).</w:t>
      </w:r>
    </w:p>
    <w:p>
      <w:r>
        <w:rPr>
          <w:b/>
        </w:rPr>
        <w:t>Infraestructura (`src/` base):</w:t>
      </w:r>
      <w:r>
        <w:t xml:space="preserve"> </w:t>
      </w:r>
      <w:r>
        <w:rPr>
          <w:rFonts w:ascii="Courier New" w:hAnsi="Courier New"/>
          <w:color w:val="C7254E"/>
          <w:sz w:val="18"/>
        </w:rPr>
        <w:t>config.js</w:t>
      </w:r>
      <w:r>
        <w:t xml:space="preserve"> (variables de entorno), </w:t>
      </w:r>
      <w:r>
        <w:rPr>
          <w:rFonts w:ascii="Courier New" w:hAnsi="Courier New"/>
          <w:color w:val="C7254E"/>
          <w:sz w:val="18"/>
        </w:rPr>
        <w:t>db.js</w:t>
      </w:r>
      <w:r>
        <w:t xml:space="preserve"> (DatabaseSync + migraciones + helpers </w:t>
      </w:r>
      <w:r>
        <w:rPr>
          <w:rFonts w:ascii="Courier New" w:hAnsi="Courier New"/>
          <w:color w:val="C7254E"/>
          <w:sz w:val="18"/>
        </w:rPr>
        <w:t>uid/now/parseJson</w:t>
      </w:r>
      <w:r>
        <w:t xml:space="preserve">), </w:t>
      </w:r>
      <w:r>
        <w:rPr>
          <w:rFonts w:ascii="Courier New" w:hAnsi="Courier New"/>
          <w:color w:val="C7254E"/>
          <w:sz w:val="18"/>
        </w:rPr>
        <w:t>middleware.js</w:t>
      </w:r>
      <w:r>
        <w:t xml:space="preserve"> (hash scrypt, tokens, multer, errores, logEvent).</w:t>
      </w:r>
    </w:p>
    <w:p>
      <w:pPr>
        <w:pStyle w:val="Heading3"/>
      </w:pPr>
      <w:r>
        <w:t>2.3 Capa de datos y almacenamiento</w:t>
      </w:r>
    </w:p>
    <w:p>
      <w:pPr>
        <w:pStyle w:val="ListBullet"/>
        <w:ind w:left="720"/>
      </w:pPr>
      <w:r>
        <w:rPr>
          <w:b/>
        </w:rPr>
        <w:t>Base de datos relacional:</w:t>
      </w:r>
      <w:r>
        <w:t xml:space="preserve"> SQLite (módulo nativo </w:t>
      </w:r>
      <w:r>
        <w:rPr>
          <w:rFonts w:ascii="Courier New" w:hAnsi="Courier New"/>
          <w:color w:val="C7254E"/>
          <w:sz w:val="18"/>
        </w:rPr>
        <w:t>node:sqlite</w:t>
      </w:r>
      <w:r>
        <w:t xml:space="preserve">) en el archivo </w:t>
      </w:r>
      <w:r>
        <w:rPr>
          <w:rFonts w:ascii="Courier New" w:hAnsi="Courier New"/>
          <w:color w:val="C7254E"/>
          <w:sz w:val="18"/>
        </w:rPr>
        <w:t>data/sigad.sqlite</w:t>
      </w:r>
      <w:r>
        <w:t>, con modo WAL.</w:t>
      </w:r>
    </w:p>
    <w:p>
      <w:pPr>
        <w:pStyle w:val="ListBullet"/>
        <w:ind w:left="720"/>
      </w:pPr>
      <w:r>
        <w:rPr>
          <w:b/>
        </w:rPr>
        <w:t>Almacenamiento de archivos:</w:t>
      </w:r>
      <w:r>
        <w:t xml:space="preserve"> sistema de archivos local en </w:t>
      </w:r>
      <w:r>
        <w:rPr>
          <w:rFonts w:ascii="Courier New" w:hAnsi="Courier New"/>
          <w:color w:val="C7254E"/>
          <w:sz w:val="18"/>
        </w:rPr>
        <w:t>uploads/</w:t>
      </w:r>
      <w:r>
        <w:t xml:space="preserve"> con nombres únicos (</w:t>
      </w:r>
      <w:r>
        <w:rPr>
          <w:rFonts w:ascii="Courier New" w:hAnsi="Courier New"/>
          <w:color w:val="C7254E"/>
          <w:sz w:val="18"/>
        </w:rPr>
        <w:t>&lt;uuid&gt;_&lt;nombre&gt;</w:t>
      </w:r>
      <w:r>
        <w:t xml:space="preserve">); los documentos del corpus se copian físicamente a </w:t>
      </w:r>
      <w:r>
        <w:rPr>
          <w:rFonts w:ascii="Courier New" w:hAnsi="Courier New"/>
          <w:color w:val="C7254E"/>
          <w:sz w:val="18"/>
        </w:rPr>
        <w:t>uploads/</w:t>
      </w:r>
      <w:r>
        <w:t xml:space="preserve"> al importar.</w:t>
      </w:r>
    </w:p>
    <w:p>
      <w:pPr>
        <w:pStyle w:val="ListBullet"/>
        <w:ind w:left="720"/>
      </w:pPr>
      <w:r>
        <w:rPr>
          <w:b/>
        </w:rPr>
        <w:t>Estado en memoria (caché de índices):</w:t>
      </w:r>
      <w:r>
        <w:t xml:space="preserve"> índice TF-IDF y espacio LSA reconstruidos en el arranque. No se persisten vectores; se vuelven a aprender del texto </w:t>
      </w:r>
      <w:r>
        <w:rPr>
          <w:rFonts w:ascii="Courier New" w:hAnsi="Courier New"/>
          <w:color w:val="C7254E"/>
          <w:sz w:val="18"/>
        </w:rPr>
        <w:t>docs.text</w:t>
      </w:r>
      <w:r>
        <w:t xml:space="preserve"> (diseño determinista y reproducible).</w:t>
      </w:r>
    </w:p>
    <w:p>
      <w:pPr>
        <w:pStyle w:val="Heading3"/>
      </w:pPr>
      <w:r>
        <w:t>2.4 Motor de IA (vista de componentes)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A1A2E"/>
          <w:sz w:val="18"/>
        </w:rPr>
        <w:t xml:space="preserve">            ┌──────────────────────────────────────────────┐</w:t>
        <w:br/>
        <w:t xml:space="preserve">            │                 rag.js  (RAG)                 │</w:t>
        <w:br/>
        <w:t xml:space="preserve">            │  ask(q,{docId}) → intent → agregado → ranked  │</w:t>
        <w:br/>
        <w:t xml:space="preserve">            └───────┬──────────────┬───────────────┬────────┘</w:t>
        <w:br/>
        <w:t xml:space="preserve">                    │              │               │</w:t>
        <w:br/>
        <w:t xml:space="preserve">       ┌────────────▼───────┐ ┌────▼───────────┐ ┌─▼──────────────┐</w:t>
        <w:br/>
        <w:t xml:space="preserve">       │ agregados (entidades│ │ tfidf.js       │ │ embeddings.js  │</w:t>
        <w:br/>
        <w:t xml:space="preserve">       │  count/money/date/ │ │ scoreQuery     │ │ LSA · score()  │</w:t>
        <w:br/>
        <w:t xml:space="preserve">       │  who/pending/cat)  │ │ bestSnippets   │ │ queryVec       │</w:t>
        <w:br/>
        <w:t xml:space="preserve">       └─────────┬──────────┘ └────┬───────────┘ └─┬──────────────┘</w:t>
        <w:br/>
        <w:t xml:space="preserve">                 │                 │               │</w:t>
        <w:br/>
        <w:t xml:space="preserve">                 └─────────────────┴───────────────┴──► tokenizer.js (base)</w:t>
        <w:br/>
        <w:t xml:space="preserve">                                          ▲</w:t>
        <w:br/>
        <w:t xml:space="preserve">        classifier.js · summarizer.js · analyst.js · entities.js  (otras etapas)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3. Diseño de modelos y datos</w:t>
      </w:r>
    </w:p>
    <w:p>
      <w:pPr>
        <w:pStyle w:val="Heading3"/>
      </w:pPr>
      <w:r>
        <w:t>3.1 Modelo Entidad-Relación (MER)</w:t>
      </w:r>
    </w:p>
    <w:p>
      <w:r>
        <w:t xml:space="preserve">El modelo se compone de seis entidades relacionales: </w:t>
      </w:r>
      <w:r>
        <w:rPr>
          <w:rFonts w:ascii="Courier New" w:hAnsi="Courier New"/>
          <w:color w:val="C7254E"/>
          <w:sz w:val="18"/>
        </w:rPr>
        <w:t>users</w:t>
      </w:r>
      <w:r>
        <w:t xml:space="preserve">, </w:t>
      </w:r>
      <w:r>
        <w:rPr>
          <w:rFonts w:ascii="Courier New" w:hAnsi="Courier New"/>
          <w:color w:val="C7254E"/>
          <w:sz w:val="18"/>
        </w:rPr>
        <w:t>repos</w:t>
      </w:r>
      <w:r>
        <w:t xml:space="preserve">, </w:t>
      </w:r>
      <w:r>
        <w:rPr>
          <w:rFonts w:ascii="Courier New" w:hAnsi="Courier New"/>
          <w:color w:val="C7254E"/>
          <w:sz w:val="18"/>
        </w:rPr>
        <w:t>docs</w:t>
      </w:r>
      <w:r>
        <w:t xml:space="preserve">, </w:t>
      </w:r>
      <w:r>
        <w:rPr>
          <w:rFonts w:ascii="Courier New" w:hAnsi="Courier New"/>
          <w:color w:val="C7254E"/>
          <w:sz w:val="18"/>
        </w:rPr>
        <w:t>sessions</w:t>
      </w:r>
      <w:r>
        <w:t xml:space="preserve">, </w:t>
      </w:r>
      <w:r>
        <w:rPr>
          <w:rFonts w:ascii="Courier New" w:hAnsi="Courier New"/>
          <w:color w:val="C7254E"/>
          <w:sz w:val="18"/>
        </w:rPr>
        <w:t>events</w:t>
      </w:r>
      <w:r>
        <w:t xml:space="preserve"> y </w:t>
      </w:r>
      <w:r>
        <w:rPr>
          <w:rFonts w:ascii="Courier New" w:hAnsi="Courier New"/>
          <w:color w:val="C7254E"/>
          <w:sz w:val="18"/>
        </w:rPr>
        <w:t>chat</w:t>
      </w:r>
      <w:r>
        <w:t xml:space="preserve">. Además, los componentes de IA mantienen </w:t>
      </w:r>
      <w:r>
        <w:rPr>
          <w:b/>
        </w:rPr>
        <w:t>estructuras derivadas en memoria</w:t>
      </w:r>
      <w:r>
        <w:t xml:space="preserve"> (índice TF-IDF, modelo Bayes y espacio LSA) que no son entidades persistentes sino proyecciones de </w:t>
      </w:r>
      <w:r>
        <w:rPr>
          <w:rFonts w:ascii="Courier New" w:hAnsi="Courier New"/>
          <w:color w:val="C7254E"/>
          <w:sz w:val="18"/>
        </w:rPr>
        <w:t>docs.text</w:t>
      </w:r>
      <w:r>
        <w:t>.</w:t>
      </w:r>
    </w:p>
    <w:p>
      <w:r>
        <w:rPr>
          <w:b/>
        </w:rPr>
        <w:t>Relaciones: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users</w:t>
      </w:r>
      <w:r>
        <w:t xml:space="preserve"> 1—N </w:t>
      </w:r>
      <w:r>
        <w:rPr>
          <w:rFonts w:ascii="Courier New" w:hAnsi="Courier New"/>
          <w:color w:val="C7254E"/>
          <w:sz w:val="18"/>
        </w:rPr>
        <w:t>repos</w:t>
      </w:r>
      <w:r>
        <w:t xml:space="preserve"> (ownerId) — un usuario puede crear varios repositorios.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users</w:t>
      </w:r>
      <w:r>
        <w:t xml:space="preserve"> 1—N </w:t>
      </w:r>
      <w:r>
        <w:rPr>
          <w:rFonts w:ascii="Courier New" w:hAnsi="Courier New"/>
          <w:color w:val="C7254E"/>
          <w:sz w:val="18"/>
        </w:rPr>
        <w:t>docs</w:t>
      </w:r>
      <w:r>
        <w:t xml:space="preserve"> (ownerId) — un usuario puede cargar varios documentos.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repos</w:t>
      </w:r>
      <w:r>
        <w:t xml:space="preserve"> 1—N </w:t>
      </w:r>
      <w:r>
        <w:rPr>
          <w:rFonts w:ascii="Courier New" w:hAnsi="Courier New"/>
          <w:color w:val="C7254E"/>
          <w:sz w:val="18"/>
        </w:rPr>
        <w:t>docs</w:t>
      </w:r>
      <w:r>
        <w:t xml:space="preserve"> (repoId) — un repositorio agrupa documentos.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users</w:t>
      </w:r>
      <w:r>
        <w:t xml:space="preserve"> 1—N </w:t>
      </w:r>
      <w:r>
        <w:rPr>
          <w:rFonts w:ascii="Courier New" w:hAnsi="Courier New"/>
          <w:color w:val="C7254E"/>
          <w:sz w:val="18"/>
        </w:rPr>
        <w:t>sessions</w:t>
      </w:r>
      <w:r>
        <w:t xml:space="preserve"> (userId) — una cuenta puede tener varias sesiones.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users</w:t>
      </w:r>
      <w:r>
        <w:t xml:space="preserve"> 1—N </w:t>
      </w:r>
      <w:r>
        <w:rPr>
          <w:rFonts w:ascii="Courier New" w:hAnsi="Courier New"/>
          <w:color w:val="C7254E"/>
          <w:sz w:val="18"/>
        </w:rPr>
        <w:t>events</w:t>
      </w:r>
      <w:r>
        <w:t xml:space="preserve"> (user, name del usuario) — bitácora referida por nombre de usuario.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users</w:t>
      </w:r>
      <w:r>
        <w:t xml:space="preserve"> 1—N </w:t>
      </w:r>
      <w:r>
        <w:rPr>
          <w:rFonts w:ascii="Courier New" w:hAnsi="Courier New"/>
          <w:color w:val="C7254E"/>
          <w:sz w:val="18"/>
        </w:rPr>
        <w:t>chat</w:t>
      </w:r>
      <w:r>
        <w:t xml:space="preserve"> (userId) — historial de conversación por cuenta.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docs</w:t>
      </w:r>
      <w:r>
        <w:t xml:space="preserve"> 1—N </w:t>
      </w:r>
      <w:r>
        <w:rPr>
          <w:rFonts w:ascii="Courier New" w:hAnsi="Courier New"/>
          <w:color w:val="C7254E"/>
          <w:sz w:val="18"/>
        </w:rPr>
        <w:t>chat</w:t>
      </w:r>
      <w:r>
        <w:t xml:space="preserve"> (docId) — el chat puede acotarse a un documento.</w:t>
      </w:r>
    </w:p>
    <w:p>
      <w:pPr>
        <w:pStyle w:val="Heading3"/>
      </w:pPr>
      <w:r>
        <w:t>3.2 Esquema relacional (DDL real)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A1A2E"/>
          <w:sz w:val="18"/>
        </w:rPr>
        <w:t>CREATE TABLE IF NOT EXISTS users (</w:t>
        <w:br/>
        <w:t xml:space="preserve">  id        TEXT PRIMARY KEY,</w:t>
        <w:br/>
        <w:t xml:space="preserve">  username  TEXT NOT NULL UNIQUE,</w:t>
        <w:br/>
        <w:t xml:space="preserve">  name      TEXT NOT NULL,</w:t>
        <w:br/>
        <w:t xml:space="preserve">  role      TEXT NOT NULL DEFAULT 'analista' CHECK (role IN ('admin','analista')),</w:t>
        <w:br/>
        <w:t xml:space="preserve">  salt      TEXT NOT NULL,</w:t>
        <w:br/>
        <w:t xml:space="preserve">  hash      TEXT NOT NULL,</w:t>
        <w:br/>
        <w:t xml:space="preserve">  created   INTEGER NOT NULL</w:t>
        <w:br/>
        <w:t>);</w:t>
        <w:br/>
        <w:br/>
        <w:t>CREATE TABLE IF NOT EXISTS repos (</w:t>
        <w:br/>
        <w:t xml:space="preserve">  id        TEXT PRIMARY KEY,</w:t>
        <w:br/>
        <w:t xml:space="preserve">  name      TEXT NOT NULL,</w:t>
        <w:br/>
        <w:t xml:space="preserve">  desc      TEXT NOT NULL DEFAULT '',</w:t>
        <w:br/>
        <w:t xml:space="preserve">  ownerId   TEXT NOT NULL,</w:t>
        <w:br/>
        <w:t xml:space="preserve">  created   INTEGER NOT NULL</w:t>
        <w:br/>
        <w:t>);</w:t>
        <w:br/>
        <w:br/>
        <w:t>CREATE TABLE IF NOT EXISTS docs (</w:t>
        <w:br/>
        <w:t xml:space="preserve">  id            TEXT PRIMARY KEY,</w:t>
        <w:br/>
        <w:t xml:space="preserve">  name          TEXT NOT NULL,</w:t>
        <w:br/>
        <w:t xml:space="preserve">  ext           TEXT NOT NULL,</w:t>
        <w:br/>
        <w:t xml:space="preserve">  size          INTEGER NOT NULL DEFAULT 0,</w:t>
        <w:br/>
        <w:t xml:space="preserve">  repoId        TEXT NOT NULL,</w:t>
        <w:br/>
        <w:t xml:space="preserve">  ownerId       TEXT NOT NULL,</w:t>
        <w:br/>
        <w:t xml:space="preserve">  ownerName     TEXT NOT NULL DEFAULT '',</w:t>
        <w:br/>
        <w:t xml:space="preserve">  uploadedAt    INTEGER NOT NULL,</w:t>
        <w:br/>
        <w:t xml:space="preserve">  status        TEXT NOT NULL DEFAULT 'pendiente',</w:t>
        <w:br/>
        <w:t xml:space="preserve">  filePath      TEXT NOT NULL,</w:t>
        <w:br/>
        <w:t xml:space="preserve">  error         TEXT,</w:t>
        <w:br/>
        <w:t xml:space="preserve">  text          TEXT,</w:t>
        <w:br/>
        <w:t xml:space="preserve">  pages         INTEGER,</w:t>
        <w:br/>
        <w:t xml:space="preserve">  wordCount     INTEGER,</w:t>
        <w:br/>
        <w:t xml:space="preserve">  category      TEXT,</w:t>
        <w:br/>
        <w:t xml:space="preserve">  categoryProbs TEXT,</w:t>
        <w:br/>
        <w:t xml:space="preserve">  summary       TEXT,</w:t>
        <w:br/>
        <w:t xml:space="preserve">  entities      TEXT,</w:t>
        <w:br/>
        <w:t xml:space="preserve">  analysisAt    INTEGER</w:t>
        <w:br/>
        <w:t>);</w:t>
        <w:br/>
        <w:t>CREATE INDEX IF NOT EXISTS idx_docs_repo  ON docs (repoId);</w:t>
        <w:br/>
        <w:t>CREATE INDEX IF NOT EXISTS idx_docs_status ON docs (status);</w:t>
        <w:br/>
        <w:t>CREATE INDEX IF NOT EXISTS idx_docs_owner  ON docs (ownerId);</w:t>
        <w:br/>
        <w:br/>
        <w:t>CREATE TABLE IF NOT EXISTS sessions (</w:t>
        <w:br/>
        <w:t xml:space="preserve">  tokenHash TEXT PRIMARY KEY,</w:t>
        <w:br/>
        <w:t xml:space="preserve">  userId    TEXT NOT NULL,</w:t>
        <w:br/>
        <w:t xml:space="preserve">  created   INTEGER NOT NULL,</w:t>
        <w:br/>
        <w:t xml:space="preserve">  expires   INTEGER NOT NULL</w:t>
        <w:br/>
        <w:t>);</w:t>
        <w:br/>
        <w:br/>
        <w:t>CREATE TABLE IF NOT EXISTS events (</w:t>
        <w:br/>
        <w:t xml:space="preserve">  id      TEXT PRIMARY KEY,</w:t>
        <w:br/>
        <w:t xml:space="preserve">  ts      INTEGER NOT NULL,</w:t>
        <w:br/>
        <w:t xml:space="preserve">  level   TEXT NOT NULL CHECK (level IN ('INFO','WARN','ERROR')),</w:t>
        <w:br/>
        <w:t xml:space="preserve">  comp    TEXT NOT NULL,</w:t>
        <w:br/>
        <w:t xml:space="preserve">  msg     TEXT NOT NULL,</w:t>
        <w:br/>
        <w:t xml:space="preserve">  user    TEXT NOT NULL DEFAULT 'sistema'</w:t>
        <w:br/>
        <w:t>);</w:t>
        <w:br/>
        <w:t>CREATE INDEX IF NOT EXISTS idx_events_ts ON events (ts DESC);</w:t>
        <w:br/>
        <w:br/>
        <w:t>CREATE TABLE IF NOT EXISTS chat (</w:t>
        <w:br/>
        <w:t xml:space="preserve">  id      TEXT PRIMARY KEY,</w:t>
        <w:br/>
        <w:t xml:space="preserve">  userId  TEXT NOT NULL,</w:t>
        <w:br/>
        <w:t xml:space="preserve">  role    TEXT NOT NULL,</w:t>
        <w:br/>
        <w:t xml:space="preserve">  ts      INTEGER NOT NULL,</w:t>
        <w:br/>
        <w:t xml:space="preserve">  q       TEXT,</w:t>
        <w:br/>
        <w:t xml:space="preserve">  type    TEXT,</w:t>
        <w:br/>
        <w:t xml:space="preserve">  intent  TEXT,</w:t>
        <w:br/>
        <w:t xml:space="preserve">  conf    REAL,</w:t>
        <w:br/>
        <w:t xml:space="preserve">  terms   TEXT,</w:t>
        <w:br/>
        <w:t xml:space="preserve">  sources TEXT,</w:t>
        <w:br/>
        <w:t xml:space="preserve">  html    TEXT,</w:t>
        <w:br/>
        <w:t xml:space="preserve">  docId   TEXT,</w:t>
        <w:br/>
        <w:t xml:space="preserve">  docName TEXT</w:t>
        <w:br/>
        <w:t>);</w:t>
        <w:br/>
        <w:t>CREATE INDEX IF NOT EXISTS idx_chat_user ON chat (userId);</w:t>
      </w:r>
    </w:p>
    <w:p>
      <w:r>
        <w:t xml:space="preserve">Los campos </w:t>
      </w:r>
      <w:r>
        <w:rPr>
          <w:rFonts w:ascii="Courier New" w:hAnsi="Courier New"/>
          <w:color w:val="C7254E"/>
          <w:sz w:val="18"/>
        </w:rPr>
        <w:t>categoryProbs</w:t>
      </w:r>
      <w:r>
        <w:t xml:space="preserve">, </w:t>
      </w:r>
      <w:r>
        <w:rPr>
          <w:rFonts w:ascii="Courier New" w:hAnsi="Courier New"/>
          <w:color w:val="C7254E"/>
          <w:sz w:val="18"/>
        </w:rPr>
        <w:t>summary</w:t>
      </w:r>
      <w:r>
        <w:t xml:space="preserve">, </w:t>
      </w:r>
      <w:r>
        <w:rPr>
          <w:rFonts w:ascii="Courier New" w:hAnsi="Courier New"/>
          <w:color w:val="C7254E"/>
          <w:sz w:val="18"/>
        </w:rPr>
        <w:t>entities</w:t>
      </w:r>
      <w:r>
        <w:t xml:space="preserve">, </w:t>
      </w:r>
      <w:r>
        <w:rPr>
          <w:rFonts w:ascii="Courier New" w:hAnsi="Courier New"/>
          <w:color w:val="C7254E"/>
          <w:sz w:val="18"/>
        </w:rPr>
        <w:t>terms</w:t>
      </w:r>
      <w:r>
        <w:t xml:space="preserve"> y </w:t>
      </w:r>
      <w:r>
        <w:rPr>
          <w:rFonts w:ascii="Courier New" w:hAnsi="Courier New"/>
          <w:color w:val="C7254E"/>
          <w:sz w:val="18"/>
        </w:rPr>
        <w:t>sources</w:t>
      </w:r>
      <w:r>
        <w:t xml:space="preserve"> se almacenan como </w:t>
      </w:r>
      <w:r>
        <w:rPr>
          <w:b/>
        </w:rPr>
        <w:t>JSON en texto</w:t>
      </w:r>
      <w:r>
        <w:t xml:space="preserve"> (columnas </w:t>
      </w:r>
      <w:r>
        <w:rPr>
          <w:rFonts w:ascii="Courier New" w:hAnsi="Courier New"/>
          <w:color w:val="C7254E"/>
          <w:sz w:val="18"/>
        </w:rPr>
        <w:t>TEXT</w:t>
      </w:r>
      <w:r>
        <w:t xml:space="preserve">). Concretamente: </w:t>
      </w:r>
      <w:r>
        <w:rPr>
          <w:rFonts w:ascii="Courier New" w:hAnsi="Courier New"/>
          <w:color w:val="C7254E"/>
          <w:sz w:val="18"/>
        </w:rPr>
        <w:t>categoryProbs</w:t>
      </w:r>
      <w:r>
        <w:t xml:space="preserve"> es un arreglo </w:t>
      </w:r>
      <w:r>
        <w:rPr>
          <w:rFonts w:ascii="Courier New" w:hAnsi="Courier New"/>
          <w:color w:val="C7254E"/>
          <w:sz w:val="18"/>
        </w:rPr>
        <w:t>[{cat, p}]</w:t>
      </w:r>
      <w:r>
        <w:t xml:space="preserve">; </w:t>
      </w:r>
      <w:r>
        <w:rPr>
          <w:rFonts w:ascii="Courier New" w:hAnsi="Courier New"/>
          <w:color w:val="C7254E"/>
          <w:sz w:val="18"/>
        </w:rPr>
        <w:t>summary</w:t>
      </w:r>
      <w:r>
        <w:t xml:space="preserve"> es un arreglo de oraciones; </w:t>
      </w:r>
      <w:r>
        <w:rPr>
          <w:rFonts w:ascii="Courier New" w:hAnsi="Courier New"/>
          <w:color w:val="C7254E"/>
          <w:sz w:val="18"/>
        </w:rPr>
        <w:t>entities</w:t>
      </w:r>
      <w:r>
        <w:t xml:space="preserve"> es un objeto </w:t>
      </w:r>
      <w:r>
        <w:rPr>
          <w:rFonts w:ascii="Courier New" w:hAnsi="Courier New"/>
          <w:color w:val="C7254E"/>
          <w:sz w:val="18"/>
        </w:rPr>
        <w:t>{fechas[], montos[], correos[], telefonos[], identificaciones[], personas[], organizaciones[]}</w:t>
      </w:r>
      <w:r>
        <w:t xml:space="preserve">; </w:t>
      </w:r>
      <w:r>
        <w:rPr>
          <w:rFonts w:ascii="Courier New" w:hAnsi="Courier New"/>
          <w:color w:val="C7254E"/>
          <w:sz w:val="18"/>
        </w:rPr>
        <w:t>terms</w:t>
      </w:r>
      <w:r>
        <w:t xml:space="preserve"> es el arreglo de términos expandidos; </w:t>
      </w:r>
      <w:r>
        <w:rPr>
          <w:rFonts w:ascii="Courier New" w:hAnsi="Courier New"/>
          <w:color w:val="C7254E"/>
          <w:sz w:val="18"/>
        </w:rPr>
        <w:t>sources</w:t>
      </w:r>
      <w:r>
        <w:t xml:space="preserve"> es el arreglo de fuentes </w:t>
      </w:r>
      <w:r>
        <w:rPr>
          <w:rFonts w:ascii="Courier New" w:hAnsi="Courier New"/>
          <w:color w:val="C7254E"/>
          <w:sz w:val="18"/>
        </w:rPr>
        <w:t>[{n|id|name|category}]</w:t>
      </w:r>
      <w:r>
        <w:t xml:space="preserve">. El helper </w:t>
      </w:r>
      <w:r>
        <w:rPr>
          <w:rFonts w:ascii="Courier New" w:hAnsi="Courier New"/>
          <w:color w:val="C7254E"/>
          <w:sz w:val="18"/>
        </w:rPr>
        <w:t>parseJson</w:t>
      </w:r>
      <w:r>
        <w:t xml:space="preserve"> (db.js) desanida codificaciones anidadas legadas (JSON dentro de JSON) con un bucle de hasta 8 iteraciones.</w:t>
      </w:r>
    </w:p>
    <w:p>
      <w:pPr>
        <w:pStyle w:val="Heading3"/>
      </w:pPr>
      <w:r>
        <w:t>3.3 Diccionario de datos</w:t>
      </w:r>
    </w:p>
    <w:p>
      <w:r>
        <w:t xml:space="preserve">#### Tabla </w:t>
      </w:r>
      <w:r>
        <w:rPr>
          <w:rFonts w:ascii="Courier New" w:hAnsi="Courier New"/>
          <w:color w:val="C7254E"/>
          <w:sz w:val="18"/>
        </w:rP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 (UUID)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Identificador primario.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username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No, único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Nombre de usuario en minúsculas.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name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Nombre completo del usuario.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role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Rol: admin/analista (CHECK).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salt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Sal aleatoria por usuario (UUID).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hash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Hash scrypt (64 bytes hex) de la contraseña.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created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Marca temporal (epoch ms).</w:t>
            </w:r>
          </w:p>
        </w:tc>
      </w:tr>
    </w:tbl>
    <w:p/>
    <w:p>
      <w:r>
        <w:t xml:space="preserve">#### Tabla </w:t>
      </w:r>
      <w:r>
        <w:rPr>
          <w:rFonts w:ascii="Courier New" w:hAnsi="Courier New"/>
          <w:color w:val="C7254E"/>
          <w:sz w:val="18"/>
        </w:rPr>
        <w:t>repos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 (UUID)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Identificador primario.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name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Nombre del repositorio.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desc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Descripción (por defecto '').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ownerId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Usuario creador.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created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Marca temporal.</w:t>
            </w:r>
          </w:p>
        </w:tc>
      </w:tr>
    </w:tbl>
    <w:p/>
    <w:p>
      <w:r>
        <w:t xml:space="preserve">#### Tabla </w:t>
      </w:r>
      <w:r>
        <w:rPr>
          <w:rFonts w:ascii="Courier New" w:hAnsi="Courier New"/>
          <w:color w:val="C7254E"/>
          <w:sz w:val="18"/>
        </w:rPr>
        <w:t>docs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 (UUID)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Identificador primario.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name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Nombre original del archivo.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Extensión normalizada: pdf/docx/txt.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size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Tamaño en bytes.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repoId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Repositorio contenedor (FK → repos).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ownerId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Usuario que cargó (FK → users).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ownerName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Nombre del propietario (denormalizado).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uploadedAt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Marca de carga.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pendiente/procesando/procesado/error.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filePath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Ruta física en uploads/.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error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Razón del error de procesamiento (≤400).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Texto limpio extraído (truncado a MAX_TEXT_CHARS).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pages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Número de páginas (PDF).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wordCount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Conteo de palabras sin recorte.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category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Categoría asignada por IA.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categoryProbs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 (JSON)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Probabilidades por categoría.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summary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 (JSON)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Arreglo de oraciones del análisis.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entities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 (JSON)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Entidades extraídas por tipo.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analysisAt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Marca de procesamiento.</w:t>
            </w:r>
          </w:p>
        </w:tc>
      </w:tr>
    </w:tbl>
    <w:p/>
    <w:p>
      <w:r>
        <w:t xml:space="preserve">#### Tabla </w:t>
      </w:r>
      <w:r>
        <w:rPr>
          <w:rFonts w:ascii="Courier New" w:hAnsi="Courier New"/>
          <w:color w:val="C7254E"/>
          <w:sz w:val="18"/>
        </w:rPr>
        <w:t>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tokenHash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SHA-256 del token (PK).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userId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Usuario de la sesión.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created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Creación de la sesión.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expires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Expiración = created + TTL.</w:t>
            </w:r>
          </w:p>
        </w:tc>
      </w:tr>
    </w:tbl>
    <w:p/>
    <w:p>
      <w:r>
        <w:t xml:space="preserve">#### Tabla </w:t>
      </w:r>
      <w:r>
        <w:rPr>
          <w:rFonts w:ascii="Courier New" w:hAnsi="Courier New"/>
          <w:color w:val="C7254E"/>
          <w:sz w:val="18"/>
        </w:rPr>
        <w:t>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 (UUID)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Identificador primario.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ts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Marca del evento.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level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INFO/WARN/ERROR (CHECK).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Componente fuente (autenticación, pipeline, etc.).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msg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Mensaje (≤500).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user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Nombre de usuario o 'sistema'.</w:t>
            </w:r>
          </w:p>
        </w:tc>
      </w:tr>
    </w:tbl>
    <w:p/>
    <w:p>
      <w:r>
        <w:t xml:space="preserve">#### Tabla </w:t>
      </w:r>
      <w:r>
        <w:rPr>
          <w:rFonts w:ascii="Courier New" w:hAnsi="Courier New"/>
          <w:color w:val="C7254E"/>
          <w:sz w:val="18"/>
        </w:rPr>
        <w:t>chat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 (UUID)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Identificador primario.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userId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Dueño de la conversación.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role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user/ai.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ts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Marca del mensaje.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q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Pregunta (rol user) o pregunta asociada (rol ai).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type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answer/none (respuestas IA).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intent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Intención detectada.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conf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REAL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Confianza 0–1.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terms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 (JSON)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Términos expandidos.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sources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 (JSON)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Fuentes citadas.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html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HTML de la respuesta.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docId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Ámbito del documento (si aplica).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docName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Nombre del documento del ámbito.</w:t>
            </w:r>
          </w:p>
        </w:tc>
      </w:tr>
    </w:tbl>
    <w:p/>
    <w:p>
      <w:pPr>
        <w:pStyle w:val="Heading3"/>
      </w:pPr>
      <w:r>
        <w:t>3.4 Consideraciones sobre el "esquema vectorial"</w:t>
      </w:r>
    </w:p>
    <w:p>
      <w:r>
        <w:t xml:space="preserve">El proyecto no persiste vectores en disco: el </w:t>
      </w:r>
      <w:r>
        <w:rPr>
          <w:b/>
        </w:rPr>
        <w:t>espacio semántico (matriz U de LSA) y los vectores de documento</w:t>
      </w:r>
      <w:r>
        <w:t xml:space="preserve"> se almacenan en memoria y se recalculan al arrancar o tras cada procesamiento (</w:t>
      </w:r>
      <w:r>
        <w:rPr>
          <w:rFonts w:ascii="Courier New" w:hAnsi="Courier New"/>
          <w:color w:val="C7254E"/>
          <w:sz w:val="18"/>
        </w:rPr>
        <w:t>Embedder.train(docsProcesados)</w:t>
      </w:r>
      <w:r>
        <w:t xml:space="preserve">). Esta decisión —documentada como </w:t>
      </w:r>
      <w:r>
        <w:rPr>
          <w:rFonts w:ascii="Courier New" w:hAnsi="Courier New"/>
          <w:color w:val="C7254E"/>
          <w:sz w:val="18"/>
        </w:rPr>
        <w:t>EMBED_DIMS</w:t>
      </w:r>
      <w:r>
        <w:t>/</w:t>
      </w:r>
      <w:r>
        <w:rPr>
          <w:rFonts w:ascii="Courier New" w:hAnsi="Courier New"/>
          <w:color w:val="C7254E"/>
          <w:sz w:val="18"/>
        </w:rPr>
        <w:t>EMBED_MINDF</w:t>
      </w:r>
      <w:r>
        <w:t xml:space="preserve"> configurables— permite reentrenamiento barato sobre corpus pequeños y garantiza que la búsqueda semántica </w:t>
      </w:r>
      <w:r>
        <w:rPr>
          <w:b/>
        </w:rPr>
        <w:t>siempre</w:t>
      </w:r>
      <w:r>
        <w:t xml:space="preserve"> refleje el estado actual del repositorio. El diseño de la capa </w:t>
      </w:r>
      <w:r>
        <w:rPr>
          <w:rFonts w:ascii="Courier New" w:hAnsi="Courier New"/>
          <w:color w:val="C7254E"/>
          <w:sz w:val="18"/>
        </w:rPr>
        <w:t>embeddings.js</w:t>
      </w:r>
      <w:r>
        <w:t xml:space="preserve"> expone una interfaz única (</w:t>
      </w:r>
      <w:r>
        <w:rPr>
          <w:rFonts w:ascii="Courier New" w:hAnsi="Courier New"/>
          <w:color w:val="C7254E"/>
          <w:sz w:val="18"/>
        </w:rPr>
        <w:t>train</w:t>
      </w:r>
      <w:r>
        <w:t xml:space="preserve">, </w:t>
      </w:r>
      <w:r>
        <w:rPr>
          <w:rFonts w:ascii="Courier New" w:hAnsi="Courier New"/>
          <w:color w:val="C7254E"/>
          <w:sz w:val="18"/>
        </w:rPr>
        <w:t>score</w:t>
      </w:r>
      <w:r>
        <w:t xml:space="preserve">, </w:t>
      </w:r>
      <w:r>
        <w:rPr>
          <w:rFonts w:ascii="Courier New" w:hAnsi="Courier New"/>
          <w:color w:val="C7254E"/>
          <w:sz w:val="18"/>
        </w:rPr>
        <w:t>queryVec</w:t>
      </w:r>
      <w:r>
        <w:t xml:space="preserve">, </w:t>
      </w:r>
      <w:r>
        <w:rPr>
          <w:rFonts w:ascii="Courier New" w:hAnsi="Courier New"/>
          <w:color w:val="C7254E"/>
          <w:sz w:val="18"/>
        </w:rPr>
        <w:t>stats</w:t>
      </w:r>
      <w:r>
        <w:t>) que podrá sustituirse por una base vectorial dedicada (es decir, SQLite-vec, FAISS o un servicio externo) sin cambiar los consumidores.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4. Diseño de APIs y servicios</w:t>
      </w:r>
    </w:p>
    <w:p>
      <w:pPr>
        <w:pStyle w:val="Heading3"/>
      </w:pPr>
      <w:r>
        <w:t>4.1 Convenciones</w:t>
      </w:r>
    </w:p>
    <w:p>
      <w:pPr>
        <w:pStyle w:val="ListBullet"/>
        <w:ind w:left="720"/>
      </w:pPr>
      <w:r>
        <w:t xml:space="preserve">Formato de respuesta: </w:t>
      </w:r>
      <w:r>
        <w:rPr>
          <w:rFonts w:ascii="Courier New" w:hAnsi="Courier New"/>
          <w:color w:val="C7254E"/>
          <w:sz w:val="18"/>
        </w:rPr>
        <w:t>{ ok: true, data }</w:t>
      </w:r>
      <w:r>
        <w:t xml:space="preserve"> en éxito; </w:t>
      </w:r>
      <w:r>
        <w:rPr>
          <w:rFonts w:ascii="Courier New" w:hAnsi="Courier New"/>
          <w:color w:val="C7254E"/>
          <w:sz w:val="18"/>
        </w:rPr>
        <w:t>{ ok: false, error: { code, message } }</w:t>
      </w:r>
      <w:r>
        <w:t xml:space="preserve"> en fallo.</w:t>
      </w:r>
    </w:p>
    <w:p>
      <w:pPr>
        <w:pStyle w:val="ListBullet"/>
        <w:ind w:left="720"/>
      </w:pPr>
      <w:r>
        <w:t xml:space="preserve">Autenticación: cabecera </w:t>
      </w:r>
      <w:r>
        <w:rPr>
          <w:rFonts w:ascii="Courier New" w:hAnsi="Courier New"/>
          <w:color w:val="C7254E"/>
          <w:sz w:val="18"/>
        </w:rPr>
        <w:t>Authorization: Bearer &lt;token&gt;</w:t>
      </w:r>
      <w:r>
        <w:t>.</w:t>
      </w:r>
    </w:p>
    <w:p>
      <w:pPr>
        <w:pStyle w:val="ListBullet"/>
        <w:ind w:left="720"/>
      </w:pPr>
      <w:r>
        <w:t>Codificación JSON; multipart (</w:t>
      </w:r>
      <w:r>
        <w:rPr>
          <w:rFonts w:ascii="Courier New" w:hAnsi="Courier New"/>
          <w:color w:val="C7254E"/>
          <w:sz w:val="18"/>
        </w:rPr>
        <w:t>file</w:t>
      </w:r>
      <w:r>
        <w:t>) para carga; límite de cuerpo 2 MB (excepto multer para archivos).</w:t>
      </w:r>
    </w:p>
    <w:p>
      <w:pPr>
        <w:pStyle w:val="ListBullet"/>
        <w:ind w:left="720"/>
      </w:pPr>
      <w:r>
        <w:t>Códigos: 200/201 éxitos; 400 validación (</w:t>
      </w:r>
      <w:r>
        <w:rPr>
          <w:rFonts w:ascii="Courier New" w:hAnsi="Courier New"/>
          <w:color w:val="C7254E"/>
          <w:sz w:val="18"/>
        </w:rPr>
        <w:t>VAL</w:t>
      </w:r>
      <w:r>
        <w:t>); 401 autenticación (</w:t>
      </w:r>
      <w:r>
        <w:rPr>
          <w:rFonts w:ascii="Courier New" w:hAnsi="Courier New"/>
          <w:color w:val="C7254E"/>
          <w:sz w:val="18"/>
        </w:rPr>
        <w:t>AUTH</w:t>
      </w:r>
      <w:r>
        <w:t>); 403 permisos (</w:t>
      </w:r>
      <w:r>
        <w:rPr>
          <w:rFonts w:ascii="Courier New" w:hAnsi="Courier New"/>
          <w:color w:val="C7254E"/>
          <w:sz w:val="18"/>
        </w:rPr>
        <w:t>PERM</w:t>
      </w:r>
      <w:r>
        <w:t>); 404 no encontrado; 413 archivo demasiado grande (</w:t>
      </w:r>
      <w:r>
        <w:rPr>
          <w:rFonts w:ascii="Courier New" w:hAnsi="Courier New"/>
          <w:color w:val="C7254E"/>
          <w:sz w:val="18"/>
        </w:rPr>
        <w:t>LIMIT_FILE_SIZE</w:t>
      </w:r>
      <w:r>
        <w:t>); 500 interno.</w:t>
      </w:r>
    </w:p>
    <w:p>
      <w:pPr>
        <w:pStyle w:val="Heading3"/>
      </w:pPr>
      <w:r>
        <w:t>4.2 Especificación de endpoints</w:t>
      </w:r>
    </w:p>
    <w:p>
      <w:r>
        <w:t xml:space="preserve">#### Autenticación — </w:t>
      </w:r>
      <w:r>
        <w:rPr>
          <w:rFonts w:ascii="Courier New" w:hAnsi="Courier New"/>
          <w:color w:val="C7254E"/>
          <w:sz w:val="18"/>
        </w:rPr>
        <w:t>/api/auth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Auth</w:t>
            </w:r>
          </w:p>
        </w:tc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Respuesta data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/register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{username, name, password}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{user, token} (201)</w:t>
            </w:r>
          </w:p>
        </w:tc>
      </w:tr>
      <w:tr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/login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{username, password}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{user, token}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/logout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{message}</w:t>
            </w:r>
          </w:p>
        </w:tc>
      </w:tr>
      <w:tr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/me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{id, username, name, role, created}</w:t>
            </w:r>
          </w:p>
        </w:tc>
      </w:tr>
    </w:tbl>
    <w:p/>
    <w:p>
      <w:r>
        <w:t xml:space="preserve">#### Usuarios — </w:t>
      </w:r>
      <w:r>
        <w:rPr>
          <w:rFonts w:ascii="Courier New" w:hAnsi="Courier New"/>
          <w:color w:val="C7254E"/>
          <w:sz w:val="18"/>
        </w:rPr>
        <w:t>/api/users</w:t>
      </w:r>
      <w:r>
        <w:t xml:space="preserve"> (admin)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Respuesta data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[{id, username, name, role, created, docs}]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PATCH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/:id/role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{role}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{message}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/:id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{message}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/:id/reset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{password?}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{message}</w:t>
            </w:r>
          </w:p>
        </w:tc>
      </w:tr>
    </w:tbl>
    <w:p/>
    <w:p>
      <w:r>
        <w:t xml:space="preserve">#### Repositorios — </w:t>
      </w:r>
      <w:r>
        <w:rPr>
          <w:rFonts w:ascii="Courier New" w:hAnsi="Courier New"/>
          <w:color w:val="C7254E"/>
          <w:sz w:val="18"/>
        </w:rPr>
        <w:t>/api/repos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Respuesta data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[{id, name, desc, ownerId, created}]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{name, desc?}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repo (201)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/:id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{message}</w:t>
            </w:r>
          </w:p>
        </w:tc>
      </w:tr>
    </w:tbl>
    <w:p/>
    <w:p>
      <w:r>
        <w:t xml:space="preserve">#### Documentos — </w:t>
      </w:r>
      <w:r>
        <w:rPr>
          <w:rFonts w:ascii="Courier New" w:hAnsi="Courier New"/>
          <w:color w:val="C7254E"/>
          <w:sz w:val="18"/>
        </w:rPr>
        <w:t>/api/docs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Respuesta data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{q?, cat?, fmt?, repo?, sort?}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[doc] (con fields IA serializados)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multipart file + repoId?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doc (201)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/:id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doc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/:id/process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{doc, steps, error?}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/:id/reprocess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{doc, steps, error?}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/:id/download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binario con Content-Disposition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/:id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{message}</w:t>
            </w:r>
          </w:p>
        </w:tc>
      </w:tr>
    </w:tbl>
    <w:p/>
    <w:p>
      <w:r>
        <w:t>Ejemplo de documento serializado: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A1A2E"/>
          <w:sz w:val="18"/>
        </w:rPr>
        <w:t>{</w:t>
        <w:br/>
        <w:t xml:space="preserve">  "id": "c7cd4e3f-…", "name": "FE-001.txt", "ext": "txt", "size": 676,</w:t>
        <w:br/>
        <w:t xml:space="preserve">  "repoId": "general", "repoName": "General", "ownerId": "admin",</w:t>
        <w:br/>
        <w:t xml:space="preserve">  "ownerName": "Administrador", "uploadedAt": 1726000000000,</w:t>
        <w:br/>
        <w:t xml:space="preserve">  "status": "procesado", "pages": null, "wordCount": 98,</w:t>
        <w:br/>
        <w:t xml:space="preserve">  "category": "Factura",</w:t>
        <w:br/>
        <w:t xml:space="preserve">  "categoryProbs": [{ "cat": "Factura", "p": 0.97 }],</w:t>
        <w:br/>
        <w:t xml:space="preserve">  "summary": ["El documento «Factura…» es una factura comercial…"],</w:t>
        <w:br/>
        <w:t xml:space="preserve">  "entities": { "fechas": ["5 de enero de 2024"], "montos": ["COP $535,500"], "correos": [], "telefonos": [], "identificaciones": ["NIT 901.234.567-8"], "personas": [], "organizaciones": ["Servicios Contables Andes S.A.S."] },</w:t>
        <w:br/>
        <w:t xml:space="preserve">  "analysisAt": 1726000200000, "error": null, "wordSnippet": null</w:t>
        <w:br/>
        <w:t>}</w:t>
      </w:r>
    </w:p>
    <w:p>
      <w:r>
        <w:t xml:space="preserve">#### Búsqueda y chat — </w:t>
      </w:r>
      <w:r>
        <w:rPr>
          <w:rFonts w:ascii="Courier New" w:hAnsi="Courier New"/>
          <w:color w:val="C7254E"/>
          <w:sz w:val="18"/>
        </w:rPr>
        <w:t>/api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Parámetros</w:t>
            </w:r>
          </w:p>
        </w:tc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Respuesta data</w:t>
            </w:r>
          </w:p>
        </w:tc>
        <w:tc>
          <w:tcPr>
            <w:tcW w:type="dxa" w:w="1824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/search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{q, semantic?=1, docId?}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[{id, name, score, cos?, blend?, mode?, category?, ext?, snippets[]}]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/ask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{q, docId?}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{type, intent, conf, terms, sources, html, docId?, docName?, llm?}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/chat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`[{id, role, ts, docId, docName, text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q, type, intent, conf, terms, sources, html}]`</w:t>
            </w:r>
          </w:p>
        </w:tc>
      </w:tr>
      <w:tr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/chat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{docId?}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{message}</w:t>
            </w:r>
          </w:p>
        </w:tc>
        <w:tc>
          <w:tcPr>
            <w:tcW w:type="dxa" w:w="1824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</w:r>
          </w:p>
        </w:tc>
      </w:tr>
    </w:tbl>
    <w:p/>
    <w:p>
      <w:r>
        <w:t xml:space="preserve">#### Sistema — </w:t>
      </w:r>
      <w:r>
        <w:rPr>
          <w:rFonts w:ascii="Courier New" w:hAnsi="Courier New"/>
          <w:color w:val="C7254E"/>
          <w:sz w:val="18"/>
        </w:rPr>
        <w:t>/api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Auth</w:t>
            </w:r>
          </w:p>
        </w:tc>
        <w:tc>
          <w:tcPr>
            <w:tcW w:type="dxa" w:w="2280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Respuesta data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/dashboard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KPIs consolidados (sección 4.3)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/events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[{id, ts, level, comp, msg, user}] (filtrado por rol)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/events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{message}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/backup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Sí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{app, version, exportedAt, users, repos, docs, events}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/backup/restore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{repos, docs}</w:t>
            </w:r>
          </w:p>
        </w:tc>
      </w:tr>
      <w:tr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/seed/corpus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2280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{total, ok, dup, failed}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/system/info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pública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{app, version, node, corpusDir, embeddings}</w:t>
            </w:r>
          </w:p>
        </w:tc>
      </w:tr>
    </w:tbl>
    <w:p/>
    <w:p>
      <w:pPr>
        <w:pStyle w:val="Heading3"/>
      </w:pPr>
      <w:r>
        <w:t>4.3 Contrato del dashboard (`GET /api/dashboard`)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A1A2E"/>
          <w:sz w:val="18"/>
        </w:rPr>
        <w:t>{</w:t>
        <w:br/>
        <w:t xml:space="preserve">  "docs": 37, "processed": 37, "pendientes": 0, "procesando": 0, "errores": 0,</w:t>
        <w:br/>
        <w:t xml:space="preserve">  "words": 5231, "entities": 412,</w:t>
        <w:br/>
        <w:t xml:space="preserve">  "index": { "docs": 37, "fragments": 720, "vocab": 1180 },</w:t>
        <w:br/>
        <w:t xml:space="preserve">  "categories": [ { "label": "Contrato", "value": 9, "color": "#8C5A2B" }, … ],</w:t>
        <w:br/>
        <w:t xml:space="preserve">  "formats": [ { "ext": "PDF", "value": 13 }, … ],</w:t>
        <w:br/>
        <w:t xml:space="preserve">  "totalByFmt": 37, "perCategory": { "Factura": 11, … },</w:t>
        <w:br/>
        <w:t xml:space="preserve">  "activity": [ { "label": 4, "count": 12 }, … (14 días) ],</w:t>
        <w:br/>
        <w:t xml:space="preserve">  "recent": [ { "id", "name", "category", "status", "uploadedAt", "ext" } ],</w:t>
        <w:br/>
        <w:t xml:space="preserve">  "events": [ { "ts", "level", "comp", "msg", "user" } ]</w:t>
        <w:br/>
        <w:t>}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5. Flujo de procesamiento documental e integración de IA</w:t>
      </w:r>
    </w:p>
    <w:p>
      <w:pPr>
        <w:pStyle w:val="Heading3"/>
      </w:pPr>
      <w:r>
        <w:t>5.1 Pipeline de ingesta (processDocument)</w:t>
      </w:r>
    </w:p>
    <w:p>
      <w:r>
        <w:t xml:space="preserve">El flujo real está implementado en </w:t>
      </w:r>
      <w:r>
        <w:rPr>
          <w:rFonts w:ascii="Courier New" w:hAnsi="Courier New"/>
          <w:color w:val="C7254E"/>
          <w:sz w:val="18"/>
        </w:rPr>
        <w:t>pipelineService.js</w:t>
      </w:r>
      <w:r>
        <w:t xml:space="preserve"> y consta de las siguientes etapas con identificadores expuestos a la UI (</w:t>
      </w:r>
      <w:r>
        <w:rPr>
          <w:rFonts w:ascii="Courier New" w:hAnsi="Courier New"/>
          <w:color w:val="C7254E"/>
          <w:sz w:val="18"/>
        </w:rPr>
        <w:t>PIPELINE_STEPS</w:t>
      </w:r>
      <w:r>
        <w:t>):</w:t>
      </w:r>
    </w:p>
    <w:p>
      <w:pPr>
        <w:pStyle w:val="ListNumber"/>
        <w:ind w:left="720"/>
      </w:pPr>
      <w:r>
        <w:rPr>
          <w:b/>
        </w:rPr>
        <w:t>Extracción de contenido</w:t>
      </w:r>
      <w:r>
        <w:t xml:space="preserve"> (</w:t>
      </w:r>
      <w:r>
        <w:rPr>
          <w:rFonts w:ascii="Courier New" w:hAnsi="Courier New"/>
          <w:color w:val="C7254E"/>
          <w:sz w:val="18"/>
        </w:rPr>
        <w:t>extract</w:t>
      </w:r>
      <w:r>
        <w:t>): según la extensión:</w:t>
      </w:r>
    </w:p>
    <w:p>
      <w:pPr>
        <w:pStyle w:val="ListBullet"/>
        <w:ind w:left="1077"/>
      </w:pPr>
      <w:r>
        <w:rPr>
          <w:b/>
        </w:rPr>
        <w:t>PDF</w:t>
      </w:r>
      <w:r>
        <w:t xml:space="preserve">: </w:t>
      </w:r>
      <w:r>
        <w:rPr>
          <w:rFonts w:ascii="Courier New" w:hAnsi="Courier New"/>
          <w:color w:val="C7254E"/>
          <w:sz w:val="18"/>
        </w:rPr>
        <w:t>pdfjs-dist</w:t>
      </w:r>
      <w:r>
        <w:t xml:space="preserve"> (legacy build) lee </w:t>
      </w:r>
      <w:r>
        <w:rPr>
          <w:rFonts w:ascii="Courier New" w:hAnsi="Courier New"/>
          <w:color w:val="C7254E"/>
          <w:sz w:val="18"/>
        </w:rPr>
        <w:t>data</w:t>
      </w:r>
      <w:r>
        <w:t xml:space="preserve"> como </w:t>
      </w:r>
      <w:r>
        <w:rPr>
          <w:rFonts w:ascii="Courier New" w:hAnsi="Courier New"/>
          <w:color w:val="C7254E"/>
          <w:sz w:val="18"/>
        </w:rPr>
        <w:t>Uint8Array</w:t>
      </w:r>
      <w:r>
        <w:t xml:space="preserve">, recorre páginas con </w:t>
      </w:r>
      <w:r>
        <w:rPr>
          <w:rFonts w:ascii="Courier New" w:hAnsi="Courier New"/>
          <w:color w:val="C7254E"/>
          <w:sz w:val="18"/>
        </w:rPr>
        <w:t>getPage</w:t>
      </w:r>
      <w:r>
        <w:t>/</w:t>
      </w:r>
      <w:r>
        <w:rPr>
          <w:rFonts w:ascii="Courier New" w:hAnsi="Courier New"/>
          <w:color w:val="C7254E"/>
          <w:sz w:val="18"/>
        </w:rPr>
        <w:t>getTextContent</w:t>
      </w:r>
      <w:r>
        <w:t xml:space="preserve"> y recompone el texto con saltos de línea; resuelve </w:t>
      </w:r>
      <w:r>
        <w:rPr>
          <w:rFonts w:ascii="Courier New" w:hAnsi="Courier New"/>
          <w:color w:val="C7254E"/>
          <w:sz w:val="18"/>
        </w:rPr>
        <w:t>standard_fonts</w:t>
      </w:r>
      <w:r>
        <w:t xml:space="preserve"> automáticamente.</w:t>
      </w:r>
    </w:p>
    <w:p>
      <w:pPr>
        <w:pStyle w:val="ListBullet"/>
        <w:ind w:left="1077"/>
      </w:pPr>
      <w:r>
        <w:rPr>
          <w:b/>
        </w:rPr>
        <w:t>DOCX</w:t>
      </w:r>
      <w:r>
        <w:t xml:space="preserve">: </w:t>
      </w:r>
      <w:r>
        <w:rPr>
          <w:rFonts w:ascii="Courier New" w:hAnsi="Courier New"/>
          <w:color w:val="C7254E"/>
          <w:sz w:val="18"/>
        </w:rPr>
        <w:t>mammoth.extractRawText({ path })</w:t>
      </w:r>
      <w:r>
        <w:t xml:space="preserve"> produce texto plano del ZIP OOXML.</w:t>
      </w:r>
    </w:p>
    <w:p>
      <w:pPr>
        <w:pStyle w:val="ListBullet"/>
        <w:ind w:left="1077"/>
      </w:pPr>
      <w:r>
        <w:rPr>
          <w:b/>
        </w:rPr>
        <w:t>TXT</w:t>
      </w:r>
      <w:r>
        <w:t xml:space="preserve">: lectura UTF-8 directa con </w:t>
      </w:r>
      <w:r>
        <w:rPr>
          <w:rFonts w:ascii="Courier New" w:hAnsi="Courier New"/>
          <w:color w:val="C7254E"/>
          <w:sz w:val="18"/>
        </w:rPr>
        <w:t>fs.readFileSync</w:t>
      </w:r>
      <w:r>
        <w:t>.</w:t>
      </w:r>
    </w:p>
    <w:p>
      <w:pPr>
        <w:pStyle w:val="ListBullet"/>
        <w:ind w:left="1077"/>
      </w:pPr>
      <w:r>
        <w:t xml:space="preserve">Validación: si el texto significativo (sin espacios) es menor a 20 caracteres, el documento se marca </w:t>
      </w:r>
      <w:r>
        <w:rPr>
          <w:rFonts w:ascii="Courier New" w:hAnsi="Courier New"/>
          <w:color w:val="C7254E"/>
          <w:sz w:val="18"/>
        </w:rPr>
        <w:t>error</w:t>
      </w:r>
      <w:r>
        <w:t xml:space="preserve"> con la razón "posible documento escaneado".</w:t>
      </w:r>
    </w:p>
    <w:p>
      <w:pPr>
        <w:pStyle w:val="ListNumber"/>
        <w:ind w:left="720"/>
      </w:pPr>
      <w:r>
        <w:rPr>
          <w:b/>
        </w:rPr>
        <w:t>Tokenización y limpieza</w:t>
      </w:r>
      <w:r>
        <w:t xml:space="preserve"> (</w:t>
      </w:r>
      <w:r>
        <w:rPr>
          <w:rFonts w:ascii="Courier New" w:hAnsi="Courier New"/>
          <w:color w:val="C7254E"/>
          <w:sz w:val="18"/>
        </w:rPr>
        <w:t>token</w:t>
      </w:r>
      <w:r>
        <w:t xml:space="preserve">): </w:t>
      </w:r>
      <w:r>
        <w:rPr>
          <w:rFonts w:ascii="Courier New" w:hAnsi="Courier New"/>
          <w:color w:val="C7254E"/>
          <w:sz w:val="18"/>
        </w:rPr>
        <w:t>tokenizar()</w:t>
      </w:r>
      <w:r>
        <w:t xml:space="preserve"> normaliza (NFD + minúsculas), filtra stopwords en español y aplica stemming ligero por sufijos (p. ej., </w:t>
      </w:r>
      <w:r>
        <w:rPr>
          <w:rFonts w:ascii="Courier New" w:hAnsi="Courier New"/>
          <w:color w:val="C7254E"/>
          <w:sz w:val="18"/>
        </w:rPr>
        <w:t>aciones</w:t>
      </w:r>
      <w:r>
        <w:t xml:space="preserve">, </w:t>
      </w:r>
      <w:r>
        <w:rPr>
          <w:rFonts w:ascii="Courier New" w:hAnsi="Courier New"/>
          <w:color w:val="C7254E"/>
          <w:sz w:val="18"/>
        </w:rPr>
        <w:t>amiento</w:t>
      </w:r>
      <w:r>
        <w:t xml:space="preserve">, </w:t>
      </w:r>
      <w:r>
        <w:rPr>
          <w:rFonts w:ascii="Courier New" w:hAnsi="Courier New"/>
          <w:color w:val="C7254E"/>
          <w:sz w:val="18"/>
        </w:rPr>
        <w:t>ciones</w:t>
      </w:r>
      <w:r>
        <w:t xml:space="preserve">, </w:t>
      </w:r>
      <w:r>
        <w:rPr>
          <w:rFonts w:ascii="Courier New" w:hAnsi="Courier New"/>
          <w:color w:val="C7254E"/>
          <w:sz w:val="18"/>
        </w:rPr>
        <w:t>mente</w:t>
      </w:r>
      <w:r>
        <w:t xml:space="preserve">, </w:t>
      </w:r>
      <w:r>
        <w:rPr>
          <w:rFonts w:ascii="Courier New" w:hAnsi="Courier New"/>
          <w:color w:val="C7254E"/>
          <w:sz w:val="18"/>
        </w:rPr>
        <w:t>idad</w:t>
      </w:r>
      <w:r>
        <w:t xml:space="preserve">, …); </w:t>
      </w:r>
      <w:r>
        <w:rPr>
          <w:rFonts w:ascii="Courier New" w:hAnsi="Courier New"/>
          <w:color w:val="C7254E"/>
          <w:sz w:val="18"/>
        </w:rPr>
        <w:t>countWords</w:t>
      </w:r>
      <w:r>
        <w:t xml:space="preserve"> cuenta palabras.</w:t>
      </w:r>
    </w:p>
    <w:p>
      <w:pPr>
        <w:pStyle w:val="ListNumber"/>
        <w:ind w:left="720"/>
      </w:pPr>
      <w:r>
        <w:rPr>
          <w:b/>
        </w:rPr>
        <w:t>Clasificación automática</w:t>
      </w:r>
      <w:r>
        <w:t xml:space="preserve"> (</w:t>
      </w:r>
      <w:r>
        <w:rPr>
          <w:rFonts w:ascii="Courier New" w:hAnsi="Courier New"/>
          <w:color w:val="C7254E"/>
          <w:sz w:val="18"/>
        </w:rPr>
        <w:t>class</w:t>
      </w:r>
      <w:r>
        <w:t xml:space="preserve">): Naive Bayes multinomial. Para cada token se acumula </w:t>
      </w:r>
      <w:r>
        <w:rPr>
          <w:rFonts w:ascii="Courier New" w:hAnsi="Courier New"/>
          <w:color w:val="C7254E"/>
          <w:sz w:val="18"/>
        </w:rPr>
        <w:t>log(((count(t,cat)+1)/(total_cat+V+1)))</w:t>
      </w:r>
      <w:r>
        <w:t xml:space="preserve"> (suavizado de Laplace) y se normalizan exponenciales para obtener probabilidades por categoría; la categoría de mayor p se asigna a </w:t>
      </w:r>
      <w:r>
        <w:rPr>
          <w:rFonts w:ascii="Courier New" w:hAnsi="Courier New"/>
          <w:color w:val="C7254E"/>
          <w:sz w:val="18"/>
        </w:rPr>
        <w:t>category</w:t>
      </w:r>
      <w:r>
        <w:t>.</w:t>
      </w:r>
    </w:p>
    <w:p>
      <w:pPr>
        <w:pStyle w:val="ListNumber"/>
        <w:ind w:left="720"/>
      </w:pPr>
      <w:r>
        <w:rPr>
          <w:b/>
        </w:rPr>
        <w:t>Resumen analítico</w:t>
      </w:r>
      <w:r>
        <w:t xml:space="preserve"> (</w:t>
      </w:r>
      <w:r>
        <w:rPr>
          <w:rFonts w:ascii="Courier New" w:hAnsi="Courier New"/>
          <w:color w:val="C7254E"/>
          <w:sz w:val="18"/>
        </w:rPr>
        <w:t>sum</w:t>
      </w:r>
      <w:r>
        <w:t xml:space="preserve">): </w:t>
      </w:r>
      <w:r>
        <w:rPr>
          <w:rFonts w:ascii="Courier New" w:hAnsi="Courier New"/>
          <w:color w:val="C7254E"/>
          <w:sz w:val="18"/>
        </w:rPr>
        <w:t>analyzeSummary()</w:t>
      </w:r>
      <w:r>
        <w:t xml:space="preserve"> compone oraciones descriptivas (tipo y título, objeto por plantilla según género documental, partes intervinientes deduplicadas, cifras únicas (con tolerancia de 1 %), fechas clave y hechos por tipo de documento) y completa con soporte extractivo de </w:t>
      </w:r>
      <w:r>
        <w:rPr>
          <w:rFonts w:ascii="Courier New" w:hAnsi="Courier New"/>
          <w:color w:val="C7254E"/>
          <w:sz w:val="18"/>
        </w:rPr>
        <w:t>summarize()</w:t>
      </w:r>
      <w:r>
        <w:t xml:space="preserve"> evitando duplicados por solapamiento de tokens ≥ 0.6.</w:t>
      </w:r>
    </w:p>
    <w:p>
      <w:pPr>
        <w:pStyle w:val="ListNumber"/>
        <w:ind w:left="720"/>
      </w:pPr>
      <w:r>
        <w:rPr>
          <w:b/>
        </w:rPr>
        <w:t>Extracción de entidades (NER)</w:t>
      </w:r>
      <w:r>
        <w:t xml:space="preserve"> (</w:t>
      </w:r>
      <w:r>
        <w:rPr>
          <w:rFonts w:ascii="Courier New" w:hAnsi="Courier New"/>
          <w:color w:val="C7254E"/>
          <w:sz w:val="18"/>
        </w:rPr>
        <w:t>ner</w:t>
      </w:r>
      <w:r>
        <w:t xml:space="preserve">): </w:t>
      </w:r>
      <w:r>
        <w:rPr>
          <w:rFonts w:ascii="Courier New" w:hAnsi="Courier New"/>
          <w:color w:val="C7254E"/>
          <w:sz w:val="18"/>
        </w:rPr>
        <w:t>extractEntities()</w:t>
      </w:r>
      <w:r>
        <w:t xml:space="preserve"> con patrones regex por tipo (momentos, montos, correos, teléfonos con 7–11 dígitos, NIT/CC/CE, personas con tratamiento, organizaciones SAS/Ltda/SA y sustantivos de organización), máx. 12 por tipo.</w:t>
      </w:r>
    </w:p>
    <w:p>
      <w:pPr>
        <w:pStyle w:val="ListNumber"/>
        <w:ind w:left="720"/>
      </w:pPr>
      <w:r>
        <w:rPr>
          <w:b/>
        </w:rPr>
        <w:t>Indexado TF-IDF y RAG</w:t>
      </w:r>
      <w:r>
        <w:t xml:space="preserve"> (</w:t>
      </w:r>
      <w:r>
        <w:rPr>
          <w:rFonts w:ascii="Courier New" w:hAnsi="Courier New"/>
          <w:color w:val="C7254E"/>
          <w:sz w:val="18"/>
        </w:rPr>
        <w:t>index</w:t>
      </w:r>
      <w:r>
        <w:t xml:space="preserve">): </w:t>
      </w:r>
      <w:r>
        <w:rPr>
          <w:rFonts w:ascii="Courier New" w:hAnsi="Courier New"/>
          <w:color w:val="C7254E"/>
          <w:sz w:val="18"/>
        </w:rPr>
        <w:t>Index.add(id, text)</w:t>
      </w:r>
      <w:r>
        <w:t xml:space="preserve"> descompone en fragmentos por oraciones (≥ 4 palabras) y actualiza frecuencias; </w:t>
      </w:r>
      <w:r>
        <w:rPr>
          <w:rFonts w:ascii="Courier New" w:hAnsi="Courier New"/>
          <w:color w:val="C7254E"/>
          <w:sz w:val="18"/>
        </w:rPr>
        <w:t>Embedder.train(...)</w:t>
      </w:r>
      <w:r>
        <w:t xml:space="preserve"> re-entrena el espacio LSA (véase 5.3).</w:t>
      </w:r>
    </w:p>
    <w:p>
      <w:pPr>
        <w:pStyle w:val="ListNumber"/>
        <w:ind w:left="720"/>
      </w:pPr>
      <w:r>
        <w:rPr>
          <w:b/>
        </w:rPr>
        <w:t>Persistencia</w:t>
      </w:r>
      <w:r>
        <w:t xml:space="preserve">: se actualiza la fila con </w:t>
      </w:r>
      <w:r>
        <w:rPr>
          <w:rFonts w:ascii="Courier New" w:hAnsi="Courier New"/>
          <w:color w:val="C7254E"/>
          <w:sz w:val="18"/>
        </w:rPr>
        <w:t>status=procesado</w:t>
      </w:r>
      <w:r>
        <w:t xml:space="preserve">, </w:t>
      </w:r>
      <w:r>
        <w:rPr>
          <w:rFonts w:ascii="Courier New" w:hAnsi="Courier New"/>
          <w:color w:val="C7254E"/>
          <w:sz w:val="18"/>
        </w:rPr>
        <w:t>text</w:t>
      </w:r>
      <w:r>
        <w:t xml:space="preserve"> (truncado), </w:t>
      </w:r>
      <w:r>
        <w:rPr>
          <w:rFonts w:ascii="Courier New" w:hAnsi="Courier New"/>
          <w:color w:val="C7254E"/>
          <w:sz w:val="18"/>
        </w:rPr>
        <w:t>pages</w:t>
      </w:r>
      <w:r>
        <w:t xml:space="preserve">, </w:t>
      </w:r>
      <w:r>
        <w:rPr>
          <w:rFonts w:ascii="Courier New" w:hAnsi="Courier New"/>
          <w:color w:val="C7254E"/>
          <w:sz w:val="18"/>
        </w:rPr>
        <w:t>wordCount</w:t>
      </w:r>
      <w:r>
        <w:t xml:space="preserve">, </w:t>
      </w:r>
      <w:r>
        <w:rPr>
          <w:rFonts w:ascii="Courier New" w:hAnsi="Courier New"/>
          <w:color w:val="C7254E"/>
          <w:sz w:val="18"/>
        </w:rPr>
        <w:t>category</w:t>
      </w:r>
      <w:r>
        <w:t xml:space="preserve">, </w:t>
      </w:r>
      <w:r>
        <w:rPr>
          <w:rFonts w:ascii="Courier New" w:hAnsi="Courier New"/>
          <w:color w:val="C7254E"/>
          <w:sz w:val="18"/>
        </w:rPr>
        <w:t>categoryProbs</w:t>
      </w:r>
      <w:r>
        <w:t xml:space="preserve">, </w:t>
      </w:r>
      <w:r>
        <w:rPr>
          <w:rFonts w:ascii="Courier New" w:hAnsi="Courier New"/>
          <w:color w:val="C7254E"/>
          <w:sz w:val="18"/>
        </w:rPr>
        <w:t>summary</w:t>
      </w:r>
      <w:r>
        <w:t xml:space="preserve">, </w:t>
      </w:r>
      <w:r>
        <w:rPr>
          <w:rFonts w:ascii="Courier New" w:hAnsi="Courier New"/>
          <w:color w:val="C7254E"/>
          <w:sz w:val="18"/>
        </w:rPr>
        <w:t>entities</w:t>
      </w:r>
      <w:r>
        <w:t xml:space="preserve">, </w:t>
      </w:r>
      <w:r>
        <w:rPr>
          <w:rFonts w:ascii="Courier New" w:hAnsi="Courier New"/>
          <w:color w:val="C7254E"/>
          <w:sz w:val="18"/>
        </w:rPr>
        <w:t>analysisAt</w:t>
      </w:r>
      <w:r>
        <w:t xml:space="preserve">. Si alguna etapa falla, se persiste </w:t>
      </w:r>
      <w:r>
        <w:rPr>
          <w:rFonts w:ascii="Courier New" w:hAnsi="Courier New"/>
          <w:color w:val="C7254E"/>
          <w:sz w:val="18"/>
        </w:rPr>
        <w:t>status=error</w:t>
      </w:r>
      <w:r>
        <w:t xml:space="preserve"> + motivo y se registra </w:t>
      </w:r>
      <w:r>
        <w:rPr>
          <w:rFonts w:ascii="Courier New" w:hAnsi="Courier New"/>
          <w:color w:val="C7254E"/>
          <w:sz w:val="18"/>
        </w:rPr>
        <w:t>logEvent('ERROR', 'Pipeline', …)</w:t>
      </w:r>
      <w:r>
        <w:t>.</w:t>
      </w:r>
    </w:p>
    <w:p>
      <w:pPr>
        <w:pStyle w:val="Heading3"/>
      </w:pPr>
      <w:r>
        <w:t>5.2 Flujo de consulta RAG (ask)</w:t>
      </w:r>
    </w:p>
    <w:p>
      <w:pPr>
        <w:pStyle w:val="ListNumber"/>
        <w:ind w:left="720"/>
      </w:pPr>
      <w:r>
        <w:t xml:space="preserve">El cliente envía </w:t>
      </w:r>
      <w:r>
        <w:rPr>
          <w:rFonts w:ascii="Courier New" w:hAnsi="Courier New"/>
          <w:color w:val="C7254E"/>
          <w:sz w:val="18"/>
        </w:rPr>
        <w:t>{q, docId?}</w:t>
      </w:r>
      <w:r>
        <w:t>.</w:t>
      </w:r>
    </w:p>
    <w:p>
      <w:pPr>
        <w:pStyle w:val="ListNumber"/>
        <w:ind w:left="720"/>
      </w:pPr>
      <w:r>
        <w:t>El motor carga los documentos mediante el loader (</w:t>
      </w:r>
      <w:r>
        <w:rPr>
          <w:rFonts w:ascii="Courier New" w:hAnsi="Courier New"/>
          <w:color w:val="C7254E"/>
          <w:sz w:val="18"/>
        </w:rPr>
        <w:t>DocService.allForChat()</w:t>
      </w:r>
      <w:r>
        <w:t xml:space="preserve"> para el alcance general; la fila específica si </w:t>
      </w:r>
      <w:r>
        <w:rPr>
          <w:rFonts w:ascii="Courier New" w:hAnsi="Courier New"/>
          <w:color w:val="C7254E"/>
          <w:sz w:val="18"/>
        </w:rPr>
        <w:t>docId</w:t>
      </w:r>
      <w:r>
        <w:t>).</w:t>
      </w:r>
    </w:p>
    <w:p>
      <w:pPr>
        <w:pStyle w:val="ListNumber"/>
        <w:ind w:left="720"/>
      </w:pPr>
      <w:r>
        <w:t xml:space="preserve">Si </w:t>
      </w:r>
      <w:r>
        <w:rPr>
          <w:rFonts w:ascii="Courier New" w:hAnsi="Courier New"/>
          <w:color w:val="C7254E"/>
          <w:sz w:val="18"/>
        </w:rPr>
        <w:t>docId</w:t>
      </w:r>
      <w:r>
        <w:t xml:space="preserve"> está presente y el documento no está procesado, se responde con aviso dirigido a procesarlo. Si sí está procesado, se ejecuta </w:t>
      </w:r>
      <w:r>
        <w:rPr>
          <w:rFonts w:ascii="Courier New" w:hAnsi="Courier New"/>
          <w:color w:val="C7254E"/>
          <w:sz w:val="18"/>
        </w:rPr>
        <w:t>scopedAnswer</w:t>
      </w:r>
      <w:r>
        <w:t>: saludo/ayuda, resumen, intención con entidades del propio texto y fragmentos, o respuesta none.</w:t>
      </w:r>
    </w:p>
    <w:p>
      <w:pPr>
        <w:pStyle w:val="ListNumber"/>
        <w:ind w:left="720"/>
      </w:pPr>
      <w:r>
        <w:t>Para el alcance general: se detecta intención (</w:t>
      </w:r>
      <w:r>
        <w:rPr>
          <w:rFonts w:ascii="Courier New" w:hAnsi="Courier New"/>
          <w:color w:val="C7254E"/>
          <w:sz w:val="18"/>
        </w:rPr>
        <w:t>detectIntent</w:t>
      </w:r>
      <w:r>
        <w:t xml:space="preserve">): </w:t>
      </w:r>
      <w:r>
        <w:rPr>
          <w:rFonts w:ascii="Courier New" w:hAnsi="Courier New"/>
          <w:color w:val="C7254E"/>
          <w:sz w:val="18"/>
        </w:rPr>
        <w:t>count</w:t>
      </w:r>
      <w:r>
        <w:t xml:space="preserve"> → agregado global (total, procesados, pendientes, errores, chips por categoría, extra por categoría/formato); </w:t>
      </w:r>
      <w:r>
        <w:rPr>
          <w:rFonts w:ascii="Courier New" w:hAnsi="Courier New"/>
          <w:color w:val="C7254E"/>
          <w:sz w:val="18"/>
        </w:rPr>
        <w:t>pending</w:t>
      </w:r>
      <w:r>
        <w:t xml:space="preserve"> → listar documentos con menciones de pago; </w:t>
      </w:r>
      <w:r>
        <w:rPr>
          <w:rFonts w:ascii="Courier New" w:hAnsi="Courier New"/>
          <w:color w:val="C7254E"/>
          <w:sz w:val="18"/>
        </w:rPr>
        <w:t>cat</w:t>
      </w:r>
      <w:r>
        <w:t xml:space="preserve"> → catálogo con chips; </w:t>
      </w:r>
      <w:r>
        <w:rPr>
          <w:rFonts w:ascii="Courier New" w:hAnsi="Courier New"/>
          <w:color w:val="C7254E"/>
          <w:sz w:val="18"/>
        </w:rPr>
        <w:t>money</w:t>
      </w:r>
      <w:r>
        <w:t>/</w:t>
      </w:r>
      <w:r>
        <w:rPr>
          <w:rFonts w:ascii="Courier New" w:hAnsi="Courier New"/>
          <w:color w:val="C7254E"/>
          <w:sz w:val="18"/>
        </w:rPr>
        <w:t>date</w:t>
      </w:r>
      <w:r>
        <w:t>/</w:t>
      </w:r>
      <w:r>
        <w:rPr>
          <w:rFonts w:ascii="Courier New" w:hAnsi="Courier New"/>
          <w:color w:val="C7254E"/>
          <w:sz w:val="18"/>
        </w:rPr>
        <w:t>who</w:t>
      </w:r>
      <w:r>
        <w:t xml:space="preserve"> → agregación sobre </w:t>
      </w:r>
      <w:r>
        <w:rPr>
          <w:b/>
        </w:rPr>
        <w:t>todos</w:t>
      </w:r>
      <w:r>
        <w:t xml:space="preserve"> los documentos procesados usando entidades almacenadas (gather); </w:t>
      </w:r>
      <w:r>
        <w:rPr>
          <w:rFonts w:ascii="Courier New" w:hAnsi="Courier New"/>
          <w:color w:val="C7254E"/>
          <w:sz w:val="18"/>
        </w:rPr>
        <w:t>what</w:t>
      </w:r>
      <w:r>
        <w:t xml:space="preserve"> → recuperación TF-IDF.</w:t>
      </w:r>
    </w:p>
    <w:p>
      <w:pPr>
        <w:pStyle w:val="ListNumber"/>
        <w:ind w:left="720"/>
      </w:pPr>
      <w:r>
        <w:t xml:space="preserve">Recuperación: </w:t>
      </w:r>
      <w:r>
        <w:rPr>
          <w:rFonts w:ascii="Courier New" w:hAnsi="Courier New"/>
          <w:color w:val="C7254E"/>
          <w:sz w:val="18"/>
        </w:rPr>
        <w:t>Index.scoreQuery(q)</w:t>
      </w:r>
      <w:r>
        <w:t xml:space="preserve"> puntúa documentos (TF × IDF con log, normalizado por raíz de términos); se toman los 4 mejores; por cada uno, </w:t>
      </w:r>
      <w:r>
        <w:rPr>
          <w:rFonts w:ascii="Courier New" w:hAnsi="Courier New"/>
          <w:color w:val="C7254E"/>
          <w:sz w:val="18"/>
        </w:rPr>
        <w:t>bestSnippets(q,2)</w:t>
      </w:r>
      <w:r>
        <w:t xml:space="preserve"> elige los fragmentos más relevantes por conjunción de términos.</w:t>
      </w:r>
    </w:p>
    <w:p>
      <w:pPr>
        <w:pStyle w:val="ListNumber"/>
        <w:ind w:left="720"/>
      </w:pPr>
      <w:r>
        <w:t xml:space="preserve">Composición: </w:t>
      </w:r>
      <w:r>
        <w:rPr>
          <w:rFonts w:ascii="Courier New" w:hAnsi="Courier New"/>
          <w:color w:val="C7254E"/>
          <w:sz w:val="18"/>
        </w:rPr>
        <w:t>askBody</w:t>
      </w:r>
      <w:r>
        <w:t xml:space="preserve"> selecciona hasta 3 fuentes con su primer fragmento, resalta términos (</w:t>
      </w:r>
      <w:r>
        <w:rPr>
          <w:rFonts w:ascii="Courier New" w:hAnsi="Courier New"/>
          <w:color w:val="C7254E"/>
          <w:sz w:val="18"/>
        </w:rPr>
        <w:t>highlight</w:t>
      </w:r>
      <w:r>
        <w:t xml:space="preserve"> con regex tolerante a acentos) y cita </w:t>
      </w:r>
      <w:r>
        <w:rPr>
          <w:rFonts w:ascii="Courier New" w:hAnsi="Courier New"/>
          <w:color w:val="C7254E"/>
          <w:sz w:val="18"/>
        </w:rPr>
        <w:t>[n]</w:t>
      </w:r>
      <w:r>
        <w:t>.</w:t>
      </w:r>
    </w:p>
    <w:p>
      <w:pPr>
        <w:pStyle w:val="ListNumber"/>
        <w:ind w:left="720"/>
      </w:pPr>
      <w:r>
        <w:t xml:space="preserve">Aumento opcional con LLM: si </w:t>
      </w:r>
      <w:r>
        <w:rPr>
          <w:rFonts w:ascii="Courier New" w:hAnsi="Courier New"/>
          <w:color w:val="C7254E"/>
          <w:sz w:val="18"/>
        </w:rPr>
        <w:t>AI_API_BASE</w:t>
      </w:r>
      <w:r>
        <w:t>/</w:t>
      </w:r>
      <w:r>
        <w:rPr>
          <w:rFonts w:ascii="Courier New" w:hAnsi="Courier New"/>
          <w:color w:val="C7254E"/>
          <w:sz w:val="18"/>
        </w:rPr>
        <w:t>AI_API_KEY</w:t>
      </w:r>
      <w:r>
        <w:t xml:space="preserve"> existen, se llama a </w:t>
      </w:r>
      <w:r>
        <w:rPr>
          <w:rFonts w:ascii="Courier New" w:hAnsi="Courier New"/>
          <w:color w:val="C7254E"/>
          <w:sz w:val="18"/>
        </w:rPr>
        <w:t>POST {base}/chat/completions</w:t>
      </w:r>
      <w:r>
        <w:t xml:space="preserve"> con el contexto de fuentes y el prompt restrictivo; si la llamada falla, se conserva la respuesta extractiva (degradación controlada).</w:t>
      </w:r>
    </w:p>
    <w:p>
      <w:pPr>
        <w:pStyle w:val="ListNumber"/>
        <w:ind w:left="720"/>
      </w:pPr>
      <w:r>
        <w:t xml:space="preserve">Persistencia del historial en </w:t>
      </w:r>
      <w:r>
        <w:rPr>
          <w:rFonts w:ascii="Courier New" w:hAnsi="Courier New"/>
          <w:color w:val="C7254E"/>
          <w:sz w:val="18"/>
        </w:rPr>
        <w:t>chat</w:t>
      </w:r>
      <w:r>
        <w:t xml:space="preserve"> y respuesta JSON con </w:t>
      </w:r>
      <w:r>
        <w:rPr>
          <w:rFonts w:ascii="Courier New" w:hAnsi="Courier New"/>
          <w:color w:val="C7254E"/>
          <w:sz w:val="18"/>
        </w:rPr>
        <w:t>intent</w:t>
      </w:r>
      <w:r>
        <w:t xml:space="preserve">, </w:t>
      </w:r>
      <w:r>
        <w:rPr>
          <w:rFonts w:ascii="Courier New" w:hAnsi="Courier New"/>
          <w:color w:val="C7254E"/>
          <w:sz w:val="18"/>
        </w:rPr>
        <w:t>conf</w:t>
      </w:r>
      <w:r>
        <w:t xml:space="preserve">, </w:t>
      </w:r>
      <w:r>
        <w:rPr>
          <w:rFonts w:ascii="Courier New" w:hAnsi="Courier New"/>
          <w:color w:val="C7254E"/>
          <w:sz w:val="18"/>
        </w:rPr>
        <w:t>sources</w:t>
      </w:r>
      <w:r>
        <w:t xml:space="preserve"> y </w:t>
      </w:r>
      <w:r>
        <w:rPr>
          <w:rFonts w:ascii="Courier New" w:hAnsi="Courier New"/>
          <w:color w:val="C7254E"/>
          <w:sz w:val="18"/>
        </w:rPr>
        <w:t>html</w:t>
      </w:r>
      <w:r>
        <w:t>.</w:t>
      </w:r>
    </w:p>
    <w:p>
      <w:pPr>
        <w:pStyle w:val="Heading3"/>
      </w:pPr>
      <w:r>
        <w:t>5.3 Embeddings locales (LSA)</w:t>
      </w:r>
    </w:p>
    <w:p>
      <w:r>
        <w:rPr>
          <w:rFonts w:ascii="Courier New" w:hAnsi="Courier New"/>
          <w:color w:val="C7254E"/>
          <w:sz w:val="18"/>
        </w:rPr>
        <w:t>Embedder.train()</w:t>
      </w:r>
      <w:r>
        <w:t>:</w:t>
      </w:r>
    </w:p>
    <w:p>
      <w:pPr>
        <w:pStyle w:val="ListNumber"/>
        <w:ind w:left="720"/>
      </w:pPr>
      <w:r>
        <w:t xml:space="preserve">Toma los documentos procesados, los tokeniza y calcula </w:t>
      </w:r>
      <w:r>
        <w:rPr>
          <w:rFonts w:ascii="Courier New" w:hAnsi="Courier New"/>
          <w:color w:val="C7254E"/>
          <w:sz w:val="18"/>
        </w:rPr>
        <w:t>df</w:t>
      </w:r>
      <w:r>
        <w:t xml:space="preserve"> (frecuencia documental).</w:t>
      </w:r>
    </w:p>
    <w:p>
      <w:pPr>
        <w:pStyle w:val="ListNumber"/>
        <w:ind w:left="720"/>
      </w:pPr>
      <w:r>
        <w:t xml:space="preserve">Selecciona términos con </w:t>
      </w:r>
      <w:r>
        <w:rPr>
          <w:rFonts w:ascii="Courier New" w:hAnsi="Courier New"/>
          <w:color w:val="C7254E"/>
          <w:sz w:val="18"/>
        </w:rPr>
        <w:t>df ≥ MIN_DF</w:t>
      </w:r>
      <w:r>
        <w:t xml:space="preserve"> (2) y un tope de 3 000; si hay menos de 6 términos o menos de 2 documentos, no entrena (sin espacio semántico).</w:t>
      </w:r>
    </w:p>
    <w:p>
      <w:pPr>
        <w:pStyle w:val="ListNumber"/>
        <w:ind w:left="720"/>
      </w:pPr>
      <w:r>
        <w:t xml:space="preserve">Construye la matriz A (términos × documentos) con peso </w:t>
      </w:r>
      <w:r>
        <w:rPr>
          <w:rFonts w:ascii="Courier New" w:hAnsi="Courier New"/>
          <w:color w:val="C7254E"/>
          <w:sz w:val="18"/>
        </w:rPr>
        <w:t>(1 + ln tf)·ln(1+N/df)</w:t>
      </w:r>
      <w:r>
        <w:t>.</w:t>
      </w:r>
    </w:p>
    <w:p>
      <w:pPr>
        <w:pStyle w:val="ListNumber"/>
        <w:ind w:left="720"/>
      </w:pPr>
      <w:r>
        <w:t xml:space="preserve">Calcula </w:t>
      </w:r>
      <w:r>
        <w:rPr>
          <w:b/>
        </w:rPr>
        <w:t>SVD truncado aleatorizado</w:t>
      </w:r>
      <w:r>
        <w:t xml:space="preserve">: </w:t>
      </w:r>
      <w:r>
        <w:rPr>
          <w:rFonts w:ascii="Courier New" w:hAnsi="Courier New"/>
          <w:color w:val="C7254E"/>
          <w:sz w:val="18"/>
        </w:rPr>
        <w:t>Y = A·Ω</w:t>
      </w:r>
      <w:r>
        <w:t xml:space="preserve">; dos iteraciones de potencia </w:t>
      </w:r>
      <w:r>
        <w:rPr>
          <w:rFonts w:ascii="Courier New" w:hAnsi="Courier New"/>
          <w:color w:val="C7254E"/>
          <w:sz w:val="18"/>
        </w:rPr>
        <w:t>Y = Aᵀ·(A·Y)</w:t>
      </w:r>
      <w:r>
        <w:t>; factorización QR de Y; autovalores de la matriz simétrica reducida con el método de Jacobi cíclico; se obtiene U (m×k) con k = min(EMBED_DIMS, m, N−1) (por defecto 40, máx. 64).</w:t>
      </w:r>
    </w:p>
    <w:p>
      <w:pPr>
        <w:pStyle w:val="ListNumber"/>
        <w:ind w:left="720"/>
      </w:pPr>
      <w:r>
        <w:t>Los vectores de documento son sumas de filas de U por término del documento, normalizados a norma unitaria.</w:t>
      </w:r>
    </w:p>
    <w:p>
      <w:pPr>
        <w:pStyle w:val="ListNumber"/>
        <w:ind w:left="720"/>
      </w:pPr>
      <w:r>
        <w:rPr>
          <w:rFonts w:ascii="Courier New" w:hAnsi="Courier New"/>
          <w:color w:val="C7254E"/>
          <w:sz w:val="18"/>
        </w:rPr>
        <w:t>score(q)</w:t>
      </w:r>
      <w:r>
        <w:t xml:space="preserve"> vectoriza la consulta (suma de filas de U) y devuelve documentos con coseno &gt; 0.05 ordenados descendentemente.</w:t>
      </w:r>
    </w:p>
    <w:p>
      <w:r>
        <w:t>Esta implementación —sin dependencias externas de álgebra lineal— demuestra la viabilidad de embeddings pedagógicos en un proyecto empresarial de pregrado y es sustituible por librerías especializadas en producción.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6. Decisiones tecnológicas y justificación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304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Justificación técnica</w:t>
            </w:r>
          </w:p>
        </w:tc>
        <w:tc>
          <w:tcPr>
            <w:tcW w:type="dxa" w:w="304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Alternativas descartadas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Node.js ≥ 22.5 + node:sqlite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Módulo nativo de SQLite (DatabaseSync) sin librerías externas: instalación simple, cero binarios adicionales, transacciones y WAL. Ejecución verificada en Node v24.19.0.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SQLite3/better-sqlite3 (compilación nativa), MySQL/PostgreSQL (requieren servidor)</w:t>
            </w:r>
          </w:p>
        </w:tc>
      </w:tr>
      <w:tr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Express 4.22</w:t>
            </w:r>
          </w:p>
        </w:tc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Estándar de facto para APIs REST en Node; middleware chain y manejo de errores; multer integrado.</w:t>
            </w:r>
          </w:p>
        </w:tc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Fastify, Koa (menor ecosistema de middleware del alcance)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Frontend vanilla ES Modules (SPA)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Sin framework ni build step: lección de ingeniería pura, dominio del DOM/eventos, carga directa del navegador, revisión académica sencilla.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React/Vue/Svelte (agregan toolchain y limitan la comprensión del alumno)</w:t>
            </w:r>
          </w:p>
        </w:tc>
      </w:tr>
      <w:tr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pdfjs-dist 4.10.38</w:t>
            </w:r>
          </w:p>
        </w:tc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Parseo PDF en el servidor sin herramientas externas; exposición oficial de opciones de fuente; DevTools de texto.</w:t>
            </w:r>
          </w:p>
        </w:tc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OCR Tesseract (solo imagenes), pdftotext (binario externo)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mammoth 1.12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Extracción de texto DOCX (OOXML) vía ZIP nativo; salida rawText idónea para NLP.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docx/libreoffice conversion (peso mayor)</w:t>
            </w:r>
          </w:p>
        </w:tc>
      </w:tr>
      <w:tr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Naive Bayes multinomial a medida</w:t>
            </w:r>
          </w:p>
        </w:tc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Mediana exactitud con corpus pequeño, entrenamiento instantáneo, probabilidades auditables y pedagógicamente transparente.</w:t>
            </w:r>
          </w:p>
        </w:tc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Redes neuronales/transformers (requieren datos y cómputo)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TF-IDF propio + LSA propia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Recuperación determinista y explicable; embeddings sin servicios externos, respetando la confidencialidad (nada sale del equipo).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OpenAI embeddings (costo y privacidad), FAISS (externa)</w:t>
            </w:r>
          </w:p>
        </w:tc>
      </w:tr>
      <w:tr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RAG extractivo con citas + LLM opcional</w:t>
            </w:r>
          </w:p>
        </w:tc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Garantiza verificabilidad de toda respuesta y funciona sin claves; el LLM se ofrece como capa de síntesis prescindible.</w:t>
            </w:r>
          </w:p>
        </w:tc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Chat puramente generativo (riesgo de alucinación)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SQLite en modo WAL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Concurrencia lector/escritor adecuada a la escala; archivo único respaldable.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Servidor de BD dedicado (sobredimensionado)</w:t>
            </w:r>
          </w:p>
        </w:tc>
      </w:tr>
      <w:tr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Git + scripts de prueba node --test</w:t>
            </w:r>
          </w:p>
        </w:tc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Control de versiones local e integración continua conceptual con 0 dependencias de CI.</w:t>
            </w:r>
          </w:p>
        </w:tc>
        <w:tc>
          <w:tcPr>
            <w:tcW w:type="dxa" w:w="304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Jest/Vitest (dependencias extras)</w:t>
            </w:r>
          </w:p>
        </w:tc>
      </w:tr>
    </w:tbl>
    <w:p/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7. Diseño de seguridad y prototipos de interfaz</w:t>
      </w:r>
    </w:p>
    <w:p>
      <w:pPr>
        <w:pStyle w:val="Heading3"/>
      </w:pPr>
      <w:r>
        <w:t>7.1 Mecanismos de seguridad</w:t>
      </w:r>
    </w:p>
    <w:p>
      <w:pPr>
        <w:pStyle w:val="ListNumber"/>
        <w:ind w:left="720"/>
      </w:pPr>
      <w:r>
        <w:rPr>
          <w:b/>
        </w:rPr>
        <w:t>Contraseñas</w:t>
      </w:r>
      <w:r>
        <w:t xml:space="preserve">: </w:t>
      </w:r>
      <w:r>
        <w:rPr>
          <w:rFonts w:ascii="Courier New" w:hAnsi="Courier New"/>
          <w:color w:val="C7254E"/>
          <w:sz w:val="18"/>
        </w:rPr>
        <w:t>hashPassword(pass, salt) = scryptSync(pass, salt, 64)</w:t>
      </w:r>
      <w:r>
        <w:t xml:space="preserve"> en hex. Cada usuario tiene sal UUID. Nunca se devuelve el hash.</w:t>
      </w:r>
    </w:p>
    <w:p>
      <w:pPr>
        <w:pStyle w:val="ListNumber"/>
        <w:ind w:left="720"/>
      </w:pPr>
      <w:r>
        <w:rPr>
          <w:b/>
        </w:rPr>
        <w:t>Sesiones</w:t>
      </w:r>
      <w:r>
        <w:t>: se genera un token aleatorio de 32 bytes (</w:t>
      </w:r>
      <w:r>
        <w:rPr>
          <w:rFonts w:ascii="Courier New" w:hAnsi="Courier New"/>
          <w:color w:val="C7254E"/>
          <w:sz w:val="18"/>
        </w:rPr>
        <w:t>newToken</w:t>
      </w:r>
      <w:r>
        <w:t xml:space="preserve">), se almacena únicamente su </w:t>
      </w:r>
      <w:r>
        <w:rPr>
          <w:b/>
        </w:rPr>
        <w:t>SHA-256</w:t>
      </w:r>
      <w:r>
        <w:t xml:space="preserve"> (</w:t>
      </w:r>
      <w:r>
        <w:rPr>
          <w:rFonts w:ascii="Courier New" w:hAnsi="Courier New"/>
          <w:color w:val="C7254E"/>
          <w:sz w:val="18"/>
        </w:rPr>
        <w:t>hashToken</w:t>
      </w:r>
      <w:r>
        <w:t xml:space="preserve">), con </w:t>
      </w:r>
      <w:r>
        <w:rPr>
          <w:rFonts w:ascii="Courier New" w:hAnsi="Courier New"/>
          <w:color w:val="C7254E"/>
          <w:sz w:val="18"/>
        </w:rPr>
        <w:t>created</w:t>
      </w:r>
      <w:r>
        <w:t xml:space="preserve"> y </w:t>
      </w:r>
      <w:r>
        <w:rPr>
          <w:rFonts w:ascii="Courier New" w:hAnsi="Courier New"/>
          <w:color w:val="C7254E"/>
          <w:sz w:val="18"/>
        </w:rPr>
        <w:t>expires</w:t>
      </w:r>
      <w:r>
        <w:t xml:space="preserve"> (TTL por defecto 7 días configurable por </w:t>
      </w:r>
      <w:r>
        <w:rPr>
          <w:rFonts w:ascii="Courier New" w:hAnsi="Courier New"/>
          <w:color w:val="C7254E"/>
          <w:sz w:val="18"/>
        </w:rPr>
        <w:t>SESSION_TTL_DAYS</w:t>
      </w:r>
      <w:r>
        <w:t>). Las sesiones vencidas se limpian en cada petición autenticada (</w:t>
      </w:r>
      <w:r>
        <w:rPr>
          <w:rFonts w:ascii="Courier New" w:hAnsi="Courier New"/>
          <w:color w:val="C7254E"/>
          <w:sz w:val="18"/>
        </w:rPr>
        <w:t>cleanSessions</w:t>
      </w:r>
      <w:r>
        <w:t>).</w:t>
      </w:r>
    </w:p>
    <w:p>
      <w:pPr>
        <w:pStyle w:val="ListNumber"/>
        <w:ind w:left="720"/>
      </w:pPr>
      <w:r>
        <w:rPr>
          <w:b/>
        </w:rPr>
        <w:t>Autorización por rol</w:t>
      </w:r>
      <w:r>
        <w:t xml:space="preserve">: </w:t>
      </w:r>
      <w:r>
        <w:rPr>
          <w:rFonts w:ascii="Courier New" w:hAnsi="Courier New"/>
          <w:color w:val="C7254E"/>
          <w:sz w:val="18"/>
        </w:rPr>
        <w:t>usersRoutes</w:t>
      </w:r>
      <w:r>
        <w:t xml:space="preserve"> y las rutas de limpieza/restauración/corpus usan </w:t>
      </w:r>
      <w:r>
        <w:rPr>
          <w:rFonts w:ascii="Courier New" w:hAnsi="Courier New"/>
          <w:color w:val="C7254E"/>
          <w:sz w:val="18"/>
        </w:rPr>
        <w:t>adminOnly</w:t>
      </w:r>
      <w:r>
        <w:t xml:space="preserve">; el resto usa </w:t>
      </w:r>
      <w:r>
        <w:rPr>
          <w:rFonts w:ascii="Courier New" w:hAnsi="Courier New"/>
          <w:color w:val="C7254E"/>
          <w:sz w:val="18"/>
        </w:rPr>
        <w:t>authRequired</w:t>
      </w:r>
      <w:r>
        <w:t>. La eliminación de documentos verifica propiedad (</w:t>
      </w:r>
      <w:r>
        <w:rPr>
          <w:rFonts w:ascii="Courier New" w:hAnsi="Courier New"/>
          <w:color w:val="C7254E"/>
          <w:sz w:val="18"/>
        </w:rPr>
        <w:t>admin</w:t>
      </w:r>
      <w:r>
        <w:t xml:space="preserve"> o </w:t>
      </w:r>
      <w:r>
        <w:rPr>
          <w:rFonts w:ascii="Courier New" w:hAnsi="Courier New"/>
          <w:color w:val="C7254E"/>
          <w:sz w:val="18"/>
        </w:rPr>
        <w:t>ownerId</w:t>
      </w:r>
      <w:r>
        <w:t>).</w:t>
      </w:r>
    </w:p>
    <w:p>
      <w:pPr>
        <w:pStyle w:val="ListNumber"/>
        <w:ind w:left="720"/>
      </w:pPr>
      <w:r>
        <w:rPr>
          <w:b/>
        </w:rPr>
        <w:t>Protección XSS</w:t>
      </w:r>
      <w:r>
        <w:t xml:space="preserve">: toda interpolación de datos de usuario en el frontend pasa por </w:t>
      </w:r>
      <w:r>
        <w:rPr>
          <w:rFonts w:ascii="Courier New" w:hAnsi="Courier New"/>
          <w:color w:val="C7254E"/>
          <w:sz w:val="18"/>
        </w:rPr>
        <w:t>esc()</w:t>
      </w:r>
      <w:r>
        <w:t xml:space="preserve"> y el backend escapa en </w:t>
      </w:r>
      <w:r>
        <w:rPr>
          <w:rFonts w:ascii="Courier New" w:hAnsi="Courier New"/>
          <w:color w:val="C7254E"/>
          <w:sz w:val="18"/>
        </w:rPr>
        <w:t>rag.js</w:t>
      </w:r>
      <w:r>
        <w:t xml:space="preserve"> (</w:t>
      </w:r>
      <w:r>
        <w:rPr>
          <w:rFonts w:ascii="Courier New" w:hAnsi="Courier New"/>
          <w:color w:val="C7254E"/>
          <w:sz w:val="18"/>
        </w:rPr>
        <w:t>esc</w:t>
      </w:r>
      <w:r>
        <w:t>) y sanea nombres de descarga (</w:t>
      </w:r>
      <w:r>
        <w:rPr>
          <w:rFonts w:ascii="Courier New" w:hAnsi="Courier New"/>
          <w:color w:val="C7254E"/>
          <w:sz w:val="18"/>
        </w:rPr>
        <w:t>sanitizeFilename</w:t>
      </w:r>
      <w:r>
        <w:t>).</w:t>
      </w:r>
    </w:p>
    <w:p>
      <w:pPr>
        <w:pStyle w:val="ListNumber"/>
        <w:ind w:left="720"/>
      </w:pPr>
      <w:r>
        <w:rPr>
          <w:b/>
        </w:rPr>
        <w:t>Variables de entorno</w:t>
      </w:r>
      <w:r>
        <w:t xml:space="preserve">: </w:t>
      </w:r>
      <w:r>
        <w:rPr>
          <w:rFonts w:ascii="Courier New" w:hAnsi="Courier New"/>
          <w:color w:val="C7254E"/>
          <w:sz w:val="18"/>
        </w:rPr>
        <w:t>config.js</w:t>
      </w:r>
      <w:r>
        <w:t xml:space="preserve"> lee </w:t>
      </w:r>
      <w:r>
        <w:rPr>
          <w:rFonts w:ascii="Courier New" w:hAnsi="Courier New"/>
          <w:color w:val="C7254E"/>
          <w:sz w:val="18"/>
        </w:rPr>
        <w:t>dotenv</w:t>
      </w:r>
      <w:r>
        <w:t>; las llaves de IA (</w:t>
      </w:r>
      <w:r>
        <w:rPr>
          <w:rFonts w:ascii="Courier New" w:hAnsi="Courier New"/>
          <w:color w:val="C7254E"/>
          <w:sz w:val="18"/>
        </w:rPr>
        <w:t>AI_API_KEY</w:t>
      </w:r>
      <w:r>
        <w:t xml:space="preserve">) y rutas viven en </w:t>
      </w:r>
      <w:r>
        <w:rPr>
          <w:rFonts w:ascii="Courier New" w:hAnsi="Courier New"/>
          <w:color w:val="C7254E"/>
          <w:sz w:val="18"/>
        </w:rPr>
        <w:t>.env</w:t>
      </w:r>
      <w:r>
        <w:t xml:space="preserve"> (no versionado). </w:t>
      </w:r>
      <w:r>
        <w:rPr>
          <w:rFonts w:ascii="Courier New" w:hAnsi="Courier New"/>
          <w:color w:val="C7254E"/>
          <w:sz w:val="18"/>
        </w:rPr>
        <w:t>express.json({limit:'2mb'})</w:t>
      </w:r>
      <w:r>
        <w:t xml:space="preserve"> y límite multer 10 MB. </w:t>
      </w:r>
      <w:r>
        <w:rPr>
          <w:rFonts w:ascii="Courier New" w:hAnsi="Courier New"/>
          <w:color w:val="C7254E"/>
          <w:sz w:val="18"/>
        </w:rPr>
        <w:t>trust proxy</w:t>
      </w:r>
      <w:r>
        <w:t xml:space="preserve"> configurado para despliegues detrás de proxy.</w:t>
      </w:r>
    </w:p>
    <w:p>
      <w:pPr>
        <w:pStyle w:val="ListNumber"/>
        <w:ind w:left="720"/>
      </w:pPr>
      <w:r>
        <w:rPr>
          <w:b/>
        </w:rPr>
        <w:t>Bitácora de seguridad</w:t>
      </w:r>
      <w:r>
        <w:t xml:space="preserve">: login/register/logout, carga, procesamiento con error y reseteos de contraseña quedan en </w:t>
      </w:r>
      <w:r>
        <w:rPr>
          <w:rFonts w:ascii="Courier New" w:hAnsi="Courier New"/>
          <w:color w:val="C7254E"/>
          <w:sz w:val="18"/>
        </w:rPr>
        <w:t>events</w:t>
      </w:r>
      <w:r>
        <w:t xml:space="preserve"> con usuario.</w:t>
      </w:r>
    </w:p>
    <w:p>
      <w:pPr>
        <w:pStyle w:val="Heading3"/>
      </w:pPr>
      <w:r>
        <w:t>7.2 Prototipos conceptuales de las interfaces principales</w:t>
      </w:r>
    </w:p>
    <w:p>
      <w:r>
        <w:rPr>
          <w:b/>
        </w:rPr>
        <w:t>a) Vista de acceso (Login).</w:t>
      </w:r>
      <w:r>
        <w:t xml:space="preserve"> Formulario central centrado con campos usuario/contraseña; al autenticarse se muestra el panel.</w:t>
      </w:r>
    </w:p>
    <w:p>
      <w:r>
        <w:rPr>
          <w:b/>
        </w:rPr>
        <w:t>b) Dashboard (Panel).</w:t>
      </w:r>
      <w:r>
        <w:t xml:space="preserve"> Cabecera con botón "Actualizar"; fila de tarjetas KPI (Documentos, Procesados IA, Pendientes, Errores, Palabras indexadas, Entidades); dos tarjetas de barras ("Clasificación IA por categoría" con porcentajes; "Documentos por formato" con extensión); gráfico de actividad de 14 días; tablas "Documentos recientes" y "Última actividad".</w:t>
      </w:r>
    </w:p>
    <w:p>
      <w:r>
        <w:rPr>
          <w:b/>
        </w:rPr>
        <w:t>c) Visor de documento (Detalle).</w:t>
      </w:r>
      <w:r>
        <w:t xml:space="preserve"> Cabecera con estado (badge), acciones (Procesar con IA / Reprocesar / Descargar / Consultar en el chat / Eliminar); tarjetas de metadatos (Categoría IA, Palabras, Formato, Tamaño, Páginas, Repositorio, Procesado con IA); panel de "Resumen ejecutivo (IA)" con viñetas; panel de "Clasificación automática" con barras de probabilidad por categoría (0–100 %) y tabla de "Entidades extraídas".</w:t>
      </w:r>
    </w:p>
    <w:p>
      <w:r>
        <w:rPr>
          <w:b/>
        </w:rPr>
        <w:t>d) Chat de IA.</w:t>
      </w:r>
      <w:r>
        <w:t xml:space="preserve"> Selector de ámbito ("Todos los documentos" o documento específico), lucernario de ámbitos, chips de preguntas sugeridas según ámbito, lista de mensajes con metainformación (chips de intención y confianza), pie con campo de pregunta y botón Enviar, y botón "Limpiar conversación". Las respuestas muestran fragmentos citados </w:t>
      </w:r>
      <w:r>
        <w:rPr>
          <w:rFonts w:ascii="Courier New" w:hAnsi="Courier New"/>
          <w:color w:val="C7254E"/>
          <w:sz w:val="18"/>
        </w:rPr>
        <w:t>[n]</w:t>
      </w:r>
      <w:r>
        <w:t xml:space="preserve"> y un pie de fuentes con enlaces al detalle.</w:t>
      </w:r>
    </w:p>
    <w:p>
      <w:r>
        <w:rPr>
          <w:b/>
        </w:rPr>
        <w:t>e) Bitácora y Respaldo (admin).</w:t>
      </w:r>
      <w:r>
        <w:t xml:space="preserve"> Bitácora con filtro por nivel y limpieza; Respaldo con exportación del JSON y restauración.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8. Diagramas de la solución</w:t>
      </w:r>
    </w:p>
    <w:p>
      <w:r>
        <w:t xml:space="preserve">Los siguientes diagramas fueron generados con la utilidad </w:t>
      </w:r>
      <w:r>
        <w:rPr>
          <w:rFonts w:ascii="Courier New" w:hAnsi="Courier New"/>
          <w:color w:val="C7254E"/>
          <w:sz w:val="18"/>
        </w:rPr>
        <w:t>src/tools/diagrams.py</w:t>
      </w:r>
      <w:r>
        <w:t xml:space="preserve"> (Pillow) y se almacenan en </w:t>
      </w:r>
      <w:r>
        <w:rPr>
          <w:rFonts w:ascii="Courier New" w:hAnsi="Courier New"/>
          <w:color w:val="C7254E"/>
          <w:sz w:val="18"/>
        </w:rPr>
        <w:t>Documentacion/02_Diseno/imagenes/</w:t>
      </w:r>
      <w:r>
        <w:t>.</w:t>
      </w:r>
    </w:p>
    <w:p>
      <w:pPr>
        <w:pStyle w:val="Heading3"/>
      </w:pPr>
      <w:r>
        <w:t>8.1 Arquitectura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444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4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Arquitectura general de la solución SIGAD</w:t>
      </w:r>
    </w:p>
    <w:p>
      <w:pPr>
        <w:pStyle w:val="Heading3"/>
      </w:pPr>
      <w:r>
        <w:t>8.2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36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6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Diagrama de casos de uso de SIGAD</w:t>
      </w:r>
    </w:p>
    <w:p>
      <w:pPr>
        <w:pStyle w:val="Heading3"/>
      </w:pPr>
      <w:r>
        <w:t>8.3 Componentes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331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33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Diagrama de componentes del backend</w:t>
      </w:r>
    </w:p>
    <w:p>
      <w:pPr>
        <w:pStyle w:val="Heading3"/>
      </w:pPr>
      <w:r>
        <w:t>8.4 Despliegue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263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lieg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Diagrama de despliegue de SIGAD</w:t>
      </w:r>
    </w:p>
    <w:p>
      <w:pPr>
        <w:pStyle w:val="Heading3"/>
      </w:pPr>
      <w:r>
        <w:t>8.5 Secuencia — procesamiento documental (IA)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_proce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Diagrama de secuencia del procesamiento de un documento</w:t>
      </w:r>
    </w:p>
    <w:p>
      <w:pPr>
        <w:pStyle w:val="Heading3"/>
      </w:pPr>
      <w:r>
        <w:t>8.6 Secuencia — consulta en lenguaje natural (RAG)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9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_ra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Diagrama de secuencia de la consulta RAG</w:t>
      </w:r>
    </w:p>
    <w:p>
      <w:pPr>
        <w:pStyle w:val="Heading3"/>
      </w:pPr>
      <w:r>
        <w:t>8.7 Modelo Entidad-Relación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331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33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Modelo entidad-relación de SIGAD</w:t>
      </w:r>
    </w:p>
    <w:p>
      <w:pPr>
        <w:pStyle w:val="Heading3"/>
      </w:pPr>
      <w:r>
        <w:t>8.8 Flujo de procesamiento documental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634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Flujo de procesamiento documental</w:t>
      </w:r>
    </w:p>
    <w:p>
      <w:pPr>
        <w:pStyle w:val="Heading3"/>
      </w:pPr>
      <w:r>
        <w:t>8.9 Secuencia RAG — representación textual</w:t>
      </w:r>
    </w:p>
    <w:p>
      <w:pPr>
        <w:spacing w:before="80" w:after="80"/>
        <w:ind w:left="283"/>
        <w:shd w:val="clear" w:color="auto" w:fill="F0F2F5"/>
      </w:pPr>
      <w:r>
        <w:rPr>
          <w:rFonts w:ascii="Courier New" w:hAnsi="Courier New"/>
          <w:color w:val="1A1A2E"/>
          <w:sz w:val="18"/>
        </w:rPr>
        <w:t>Usuario   SPA (chat.js)      API /api/ask        rag.ask           NLP</w:t>
        <w:br/>
        <w:t xml:space="preserve">  │  pregunta │                  │                 │                 │</w:t>
        <w:br/>
        <w:t xml:space="preserve">  │──────────▶│ POST {q,docId}   │                 │                 │</w:t>
        <w:br/>
        <w:t xml:space="preserve">  │           │─────────────────▶│  ask(q,opts)    │                 │</w:t>
        <w:br/>
        <w:t xml:space="preserve">  │           │                  │───────────────▶ │  detectIntent   │</w:t>
        <w:br/>
        <w:t xml:space="preserve">  │           │                  │                 │───► tokenizer   │</w:t>
        <w:br/>
        <w:t xml:space="preserve">  │           │                  │                 │  (expand)       │</w:t>
        <w:br/>
        <w:t xml:space="preserve">  │           │                  │                 │                 │</w:t>
        <w:br/>
        <w:t xml:space="preserve">  │           │                  │                 │  count/money/…  │</w:t>
        <w:br/>
        <w:t xml:space="preserve">  │           │                  │                 │  ▸ gather(ent)  │</w:t>
        <w:br/>
        <w:t xml:space="preserve">  │           │                  │                 │  scoreQuery     │</w:t>
        <w:br/>
        <w:t xml:space="preserve">  │           │                  │                 │  bestSnippets   │</w:t>
        <w:br/>
        <w:t xml:space="preserve">  │           │                  │                 │  compose cita[n]│</w:t>
        <w:br/>
        <w:t xml:space="preserve">  │           │                  │                 │  ChatService.push│</w:t>
        <w:br/>
        <w:t xml:space="preserve">  │           │  data {intent,   │                 │                 │</w:t>
        <w:br/>
        <w:t xml:space="preserve">  │           │  conf, sources,  │◀────────────────│                 │</w:t>
        <w:br/>
        <w:t xml:space="preserve">  │           │  html}           │                 │                 │</w:t>
        <w:br/>
        <w:t xml:space="preserve">  │◀──────────│──────────────────│                 │                 │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9. Referencias</w:t>
      </w:r>
    </w:p>
    <w:p>
      <w:pPr>
        <w:pStyle w:val="ListNumber"/>
        <w:ind w:left="720"/>
      </w:pPr>
      <w:r>
        <w:t xml:space="preserve">Martin, R. C. (2017). </w:t>
      </w:r>
      <w:r>
        <w:rPr>
          <w:i/>
        </w:rPr>
        <w:t>Clean Architecture: A Craftsman's Guide to Software Structure and Design</w:t>
      </w:r>
      <w:r>
        <w:t>. Prentice Hall.</w:t>
      </w:r>
    </w:p>
    <w:p>
      <w:pPr>
        <w:pStyle w:val="ListNumber"/>
        <w:ind w:left="720"/>
      </w:pPr>
      <w:r>
        <w:t xml:space="preserve">Bass, L., Clements, P., Kazman, R. (2021). </w:t>
      </w:r>
      <w:r>
        <w:rPr>
          <w:i/>
        </w:rPr>
        <w:t>Software Architecture in Practice</w:t>
      </w:r>
      <w:r>
        <w:t>. Addison-Wesley.</w:t>
      </w:r>
    </w:p>
    <w:p>
      <w:pPr>
        <w:pStyle w:val="ListNumber"/>
        <w:ind w:left="720"/>
      </w:pPr>
      <w:r>
        <w:t>Express.js — Documentación oficial (rutas, middleware, plantillas) (2026).</w:t>
      </w:r>
    </w:p>
    <w:p>
      <w:pPr>
        <w:pStyle w:val="ListNumber"/>
        <w:ind w:left="720"/>
      </w:pPr>
      <w:r>
        <w:t xml:space="preserve">Node.js — Documentación oficial </w:t>
      </w:r>
      <w:r>
        <w:rPr>
          <w:rFonts w:ascii="Courier New" w:hAnsi="Courier New"/>
          <w:color w:val="C7254E"/>
          <w:sz w:val="18"/>
        </w:rPr>
        <w:t>node:sqlite</w:t>
      </w:r>
      <w:r>
        <w:t xml:space="preserve"> (DatabaseSync) (2026).</w:t>
      </w:r>
    </w:p>
    <w:p>
      <w:pPr>
        <w:pStyle w:val="ListNumber"/>
        <w:ind w:left="720"/>
      </w:pPr>
      <w:r>
        <w:t>pdf.js / pdfjs-dist — Documentación oficial (2026); mammoth — Documentación oficial (2026).</w:t>
      </w:r>
    </w:p>
    <w:p>
      <w:pPr>
        <w:pStyle w:val="ListNumber"/>
        <w:ind w:left="720"/>
      </w:pPr>
      <w:r>
        <w:t xml:space="preserve">Lewis et al. (2020). </w:t>
      </w:r>
      <w:r>
        <w:rPr>
          <w:i/>
        </w:rPr>
        <w:t>Retrieval-Augmented Generation…</w:t>
      </w:r>
      <w:r>
        <w:t xml:space="preserve"> NeurIPS.</w:t>
      </w:r>
    </w:p>
    <w:p>
      <w:pPr>
        <w:pStyle w:val="ListNumber"/>
        <w:ind w:left="720"/>
      </w:pPr>
      <w:r>
        <w:t xml:space="preserve">Eckart, C., Mosier, R. (2016). </w:t>
      </w:r>
      <w:r>
        <w:rPr>
          <w:i/>
        </w:rPr>
        <w:t>Truncated SVD and dimensionality reduction</w:t>
      </w:r>
      <w:r>
        <w:t>. (Fundamentos de LSA).</w:t>
      </w:r>
    </w:p>
    <w:p>
      <w:pPr>
        <w:spacing w:before="120" w:after="120"/>
        <w:pBdr>
          <w:bottom w:val="single" w:sz="6" w:space="1" w:color="1A3C6E"/>
        </w:pBdr>
      </w:pPr>
    </w:p>
    <w:p>
      <w:r>
        <w:rPr>
          <w:i/>
        </w:rPr>
        <w:t>Fin del Documento de Diseño — SIGAD v1.0 — Javier Andrés Núñez Sánchez — UTS, VI semestre.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B579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A7CB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