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SIGAD — Sistema Inteligente de Gestión y Análisis Documental</w:t>
      </w:r>
    </w:p>
    <w:p>
      <w:pPr>
        <w:pStyle w:val="Heading2"/>
      </w:pPr>
      <w:r>
        <w:t>Matriz de Trazabilidad</w:t>
      </w:r>
    </w:p>
    <w:p>
      <w:pPr>
        <w:spacing w:before="120" w:after="120"/>
        <w:pBdr>
          <w:bottom w:val="single" w:sz="6" w:space="1" w:color="1A3C6E"/>
        </w:pBdr>
      </w:pPr>
    </w:p>
    <w:p>
      <w:r>
        <w:rPr>
          <w:b/>
        </w:rPr>
        <w:t>Proyecto integrador — Tecnología en Desarrollo de Software, VI semestre</w:t>
      </w:r>
      <w:r>
        <w:t xml:space="preserve">  </w:t>
      </w:r>
    </w:p>
    <w:p>
      <w:r>
        <w:rPr>
          <w:b/>
        </w:rPr>
        <w:t>Universidad Tecnológica de Santander (UTS) — Desarrollo de Aplicaciones Empresariales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Javier Andrés Núñez Sánchez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Versión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Estado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Entregable académico — Matriz de Trazabilidad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Fecha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Septiembre de 2026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Entradas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Bloque 1 (Análisis) · Bloque 4 (Pruebas QA)</w:t>
            </w:r>
          </w:p>
        </w:tc>
      </w:tr>
    </w:tbl>
    <w:p/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Tabla de contenido</w:t>
      </w:r>
    </w:p>
    <w:p>
      <w:pPr>
        <w:pStyle w:val="ListNumber"/>
        <w:ind w:left="720"/>
      </w:pPr>
      <w:r>
        <w:t>Propósito y alcance de la matriz</w:t>
      </w:r>
    </w:p>
    <w:p>
      <w:pPr>
        <w:pStyle w:val="ListNumber"/>
        <w:ind w:left="720"/>
      </w:pPr>
      <w:r>
        <w:t>Requisitos funcionales (RF) — trazabilidad completa</w:t>
      </w:r>
    </w:p>
    <w:p>
      <w:pPr>
        <w:pStyle w:val="ListNumber"/>
        <w:ind w:left="720"/>
      </w:pPr>
      <w:r>
        <w:t>Requisitos no funcionales (RNF) — trazabilidad</w:t>
      </w:r>
    </w:p>
    <w:p>
      <w:pPr>
        <w:pStyle w:val="ListNumber"/>
        <w:ind w:left="720"/>
      </w:pPr>
      <w:r>
        <w:t>Reglas de negocio (RN) — trazabilidad</w:t>
      </w:r>
    </w:p>
    <w:p>
      <w:pPr>
        <w:pStyle w:val="ListNumber"/>
        <w:ind w:left="720"/>
      </w:pPr>
      <w:r>
        <w:t>Historias de usuario (HU) — trazabilidad</w:t>
      </w:r>
    </w:p>
    <w:p>
      <w:pPr>
        <w:pStyle w:val="ListNumber"/>
        <w:ind w:left="720"/>
      </w:pPr>
      <w:r>
        <w:t>Casos de uso (UC) — trazabilidad</w:t>
      </w:r>
    </w:p>
    <w:p>
      <w:pPr>
        <w:pStyle w:val="ListNumber"/>
        <w:ind w:left="720"/>
      </w:pPr>
      <w:r>
        <w:t>Resumen de cobertura</w:t>
      </w:r>
    </w:p>
    <w:p>
      <w:pPr>
        <w:pStyle w:val="ListNumber"/>
        <w:ind w:left="720"/>
      </w:pPr>
      <w:r>
        <w:t>Conclusiones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1. Propósito y alcance de la matriz</w:t>
      </w:r>
    </w:p>
    <w:p>
      <w:r>
        <w:t xml:space="preserve">La matriz de trazabilidad establece la relación explícita y bidireccional entre cada requisito definido en el Bloque 1 (Documento de Análisis), los casos de prueba que lo validan (Bloque 4), las historias de usuario que lo representan, los casos de uso que lo implementan y la evidencia documental o funcional que lo respalda. Su objetivo es garantizar que </w:t>
      </w:r>
      <w:r>
        <w:rPr>
          <w:b/>
        </w:rPr>
        <w:t>ningún requisito quede sin validar</w:t>
      </w:r>
      <w:r>
        <w:t xml:space="preserve"> y que </w:t>
      </w:r>
      <w:r>
        <w:rPr>
          <w:b/>
        </w:rPr>
        <w:t>ninguna prueba carezca de un requisito asociado</w:t>
      </w:r>
      <w:r>
        <w:t>, eliminando así los vacíos de cobertura durante el ciclo de vida del desarrollo.</w:t>
      </w:r>
    </w:p>
    <w:p>
      <w:r>
        <w:t>La codificación utilizada es la siguiente:</w:t>
      </w:r>
    </w:p>
    <w:p>
      <w:pPr>
        <w:pStyle w:val="ListBullet"/>
        <w:ind w:left="720"/>
      </w:pPr>
      <w:r>
        <w:rPr>
          <w:b/>
        </w:rPr>
        <w:t>RF-##</w:t>
      </w:r>
      <w:r>
        <w:t>: Requisito funcional.</w:t>
      </w:r>
    </w:p>
    <w:p>
      <w:pPr>
        <w:pStyle w:val="ListBullet"/>
        <w:ind w:left="720"/>
      </w:pPr>
      <w:r>
        <w:rPr>
          <w:b/>
        </w:rPr>
        <w:t>RNF-##</w:t>
      </w:r>
      <w:r>
        <w:t>: Requisito no funcional.</w:t>
      </w:r>
    </w:p>
    <w:p>
      <w:pPr>
        <w:pStyle w:val="ListBullet"/>
        <w:ind w:left="720"/>
      </w:pPr>
      <w:r>
        <w:rPr>
          <w:b/>
        </w:rPr>
        <w:t>RN-##</w:t>
      </w:r>
      <w:r>
        <w:t>: Regla de negocio.</w:t>
      </w:r>
    </w:p>
    <w:p>
      <w:pPr>
        <w:pStyle w:val="ListBullet"/>
        <w:ind w:left="720"/>
      </w:pPr>
      <w:r>
        <w:rPr>
          <w:b/>
        </w:rPr>
        <w:t>HU-##</w:t>
      </w:r>
      <w:r>
        <w:t>: Historia de usuario.</w:t>
      </w:r>
    </w:p>
    <w:p>
      <w:pPr>
        <w:pStyle w:val="ListBullet"/>
        <w:ind w:left="720"/>
      </w:pPr>
      <w:r>
        <w:rPr>
          <w:b/>
        </w:rPr>
        <w:t>UC-##</w:t>
      </w:r>
      <w:r>
        <w:t>: Caso de uso.</w:t>
      </w:r>
    </w:p>
    <w:p>
      <w:pPr>
        <w:pStyle w:val="ListBullet"/>
        <w:ind w:left="720"/>
      </w:pPr>
      <w:r>
        <w:rPr>
          <w:b/>
        </w:rPr>
        <w:t>TP-##</w:t>
      </w:r>
      <w:r>
        <w:t>: Caso de prueba (del plan QA).</w:t>
      </w:r>
    </w:p>
    <w:p>
      <w:pPr>
        <w:pStyle w:val="ListBullet"/>
        <w:ind w:left="720"/>
      </w:pPr>
      <w:r>
        <w:rPr>
          <w:b/>
        </w:rPr>
        <w:t>Evi.</w:t>
      </w:r>
      <w:r>
        <w:t>: Evidencia (archivo, captura o resultado de prueba automatizada).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2. Requisitos funcionales (RF) — trazabilidad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RF</w:t>
            </w:r>
          </w:p>
        </w:tc>
        <w:tc>
          <w:tcPr>
            <w:tcW w:type="dxa" w:w="152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52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HU</w:t>
            </w:r>
          </w:p>
        </w:tc>
        <w:tc>
          <w:tcPr>
            <w:tcW w:type="dxa" w:w="152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UC</w:t>
            </w:r>
          </w:p>
        </w:tc>
        <w:tc>
          <w:tcPr>
            <w:tcW w:type="dxa" w:w="152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Prueba(s)</w:t>
            </w:r>
          </w:p>
        </w:tc>
        <w:tc>
          <w:tcPr>
            <w:tcW w:type="dxa" w:w="152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RF-01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Autenticación de usuarios (login/logout)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HU-01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UC-01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TP-01, TP-12, smoke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01_01_login.png, smoke.mjs login ok + 401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RF-02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Gestión de roles (admin/analista)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HU-02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UC-01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TP-11, TP-12, router.test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11_11_analista_menu.png, 12_12_analista_redirect.png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Gestión de repositorios (CRUD)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UC-02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TP-06, router.test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06_06_repositorios.png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RF-04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Carga de documentos (PDF/DOCX/TXT)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HU-04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UC-03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TP-09, TP-10, smoke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09_09_carga_documento.png, smoke.mjs upload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RF-05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Procesamiento con IA (pipeline)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HU-05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UC-04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TP-04, TP-10, smoke, analyst.test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04_04_detalle_ia.png, smoke.mjs procesado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RF-06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Clasificación automática (4 categorías)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HU-05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UC-04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TP-04, smoke, analyst.test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04_04_detalle_ia.png, clasificación Factura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RF-07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Resumen analítico del documento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HU-05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UC-04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TP-15, smoke, analyst.test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15_chat_resumen.png, smoke ≥3 oraciones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RF-08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Extracción de entidades (NER)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HU-05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UC-04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TP-16, TP-17, TP-18, smoke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16_chat_valores.png, 17_chat_fechas.png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RF-09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Dashboard e indicadores (KPIs)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HU-06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UC-05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TP-02, smoke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02_02_panel.png, smoke dashboard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RF-10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Búsqueda TF-IDF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HU-07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UC-05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TP-03, smoke, rag.test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03_03_documentos.png, smoke search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RF-11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Búsqueda semántica (LSA)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HU-07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UC-05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rag.test, /system/info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embeddings dims/vocab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RF-12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Chat IA — alcance general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HU-08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UC-06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TP-19, TP-20, rag.test (22)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19_chat_general.png, 20_chat_general_respuesta.png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Chat IA — acotado a documento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HU-08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UC-06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TP-14, TP-15, rag.test (docId)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14_chat_ambito.png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RF-14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Respuestas con citas de fuentes [n]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HU-08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UC-06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rag.test (fuentes), smoke (ask)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20_chat_general_respuesta.png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RF-15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Historial de conversación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HU-08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UC-06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TP-21, smoke, chat.test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21_chat_limpiar.png, smoke chat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RF-16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Bitácora de eventos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HU-09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UC-01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TP-08, router.test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08_08_bitacora.png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RF-17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Gestión de usuarios (admin)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HU-02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UC-01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TP-07, router.test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07_07_usuarios.png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RF-18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Respaldo y restauración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HU-10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UC-01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manual funcional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Menú Respaldo (backup.js)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RF-19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Descarga de documentos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HU-04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manual funcional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Acción Detalle → Descargar</w:t>
            </w:r>
          </w:p>
        </w:tc>
      </w:tr>
      <w:tr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RF-20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Filtros y ordenamiento del listado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HU-07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UC-05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TP-03, docs.test</w:t>
            </w:r>
          </w:p>
        </w:tc>
        <w:tc>
          <w:tcPr>
            <w:tcW w:type="dxa" w:w="152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03_03_documentos.png</w:t>
            </w:r>
          </w:p>
        </w:tc>
      </w:tr>
    </w:tbl>
    <w:p/>
    <w:p>
      <w:r>
        <w:rPr>
          <w:b/>
        </w:rPr>
        <w:t>Cobertura RF:</w:t>
      </w:r>
      <w:r>
        <w:t xml:space="preserve"> 20/20 requisitos funcionales tienen al menos una prueba y una evidencia asociada. </w:t>
      </w:r>
      <w:r>
        <w:rPr>
          <w:b/>
        </w:rPr>
        <w:t>100 %</w:t>
      </w:r>
      <w:r>
        <w:t>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3. Requisitos no funcionales (RNF) —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RNF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Mecanismo de validación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RNF-01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Rendimiento: respuesta del chat &lt; 3 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Prueba manual del chat en corpus de 33 docs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Chat funcional (TP-19, TP-20)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RNF-02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Seguridad: contraseñas hasheadas (scrypt)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Revisión de código (middleware.js:23)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Documento_de_Desarrollo_Tecnico.md §6.1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RNF-03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Disponibilidad: el sistema opera sin servicios externos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Arranque sin AI_API_* → funciona 100 % local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smoke.mjs sin LLM configurado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RNF-04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Escalabilidad: índices se reconstruyen al reiniciar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Prueba de reinicio del servidor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Verificación manual: npm start → índices OK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RNF-05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Mantenibilidad: pruebas automatizadas ejecutables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npm.cmd test → 38/38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Salida de node --test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RNF-06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Usabilidad: SPA responsiva sin frameworks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Pruebas funcionales en navegador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21 capturas de imagenes/</w:t>
            </w:r>
          </w:p>
        </w:tc>
      </w:tr>
    </w:tbl>
    <w:p/>
    <w:p>
      <w:r>
        <w:rPr>
          <w:b/>
        </w:rPr>
        <w:t>Cobertura RNF:</w:t>
      </w:r>
      <w:r>
        <w:t xml:space="preserve"> 6/6 requisitos no funcionales validados. </w:t>
      </w:r>
      <w:r>
        <w:rPr>
          <w:b/>
        </w:rPr>
        <w:t>100 %</w:t>
      </w:r>
      <w:r>
        <w:t>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4. Reglas de negocio (RN) —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RN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Mecanismo de validación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RN-01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Solo pdf, docx y txt son aceptados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Validación en DocService.create + multer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TP-10 (error caso inválido), 10_10_caso_error.png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RN-02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Tamaño máximo configurable (MAX_UPLOAD_MB)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multer.limits.fileSize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413 al exceder (TP-10)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RN-03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El repo general no se puede eliminar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RepoService.remove protege general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TP-06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RN-04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El último admin no puede ser eliminado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UserService.remove verifica count admin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TP-07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RN-05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Sesiones expiran tras SESSION_TTL_DAYS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cleanSessions() en cada authRequired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Código: middleware.js:31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RN-06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Solo propietario o admin pueden eliminar docs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DocService.remove verifica ownerId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TP-04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RN-07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Documentos se reasignan al repo general al eliminar usuario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UserService.remove transfiere docs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TP-07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RN-08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Chat limitado a 200 mensajes por usuario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ChatService.limit tras cada push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TP-21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RN-09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Texto indexado se trunca a MAX_TEXT_CHARS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pipelineService aplica truncado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pipelineService.js:97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RN-10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Resumen ≤ 7 oraciones por documento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analyzeSummary devuelve out.slice(0,7)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analyst.test (4 casos)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RN-11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NER limita a 12 valores por tipo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push verifica arr.length &lt; 12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entities.js:20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RN-12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Respuestas del chat escapan HTML (esc)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rag.js aplica esc() en toda interpolación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Código: rag.js:38-40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RN-13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 categoría por defecto de un doc nuevo es pendiente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INSERT ... status DEFAULT 'pendiente'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DDL en db.js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RN-14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parseJson desanida hasta 8 niveles de JSON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Bucle for(i=0; i&lt;8; ...) en db.js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router.test (parseJson)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RN-15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LLM opcional degrada con gracia si falla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try/catch en augmentWithLlm conserva RAG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Código: rag.js:73-100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RN-16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Seed crea admin/sigad2024 y analista/analista2024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ensureDefaults en seedService.js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smoke.mjs login</w:t>
            </w:r>
          </w:p>
        </w:tc>
      </w:tr>
    </w:tbl>
    <w:p/>
    <w:p>
      <w:r>
        <w:rPr>
          <w:b/>
        </w:rPr>
        <w:t>Cobertura RN:</w:t>
      </w:r>
      <w:r>
        <w:t xml:space="preserve"> 16/16 reglas de negocio validadas. </w:t>
      </w:r>
      <w:r>
        <w:rPr>
          <w:b/>
        </w:rPr>
        <w:t>100 %</w:t>
      </w:r>
      <w:r>
        <w:t>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5. Historias de usuario (HU) —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HU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Enunciado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RF asociados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Prueba(s)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HU-01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usuario quiero autenticarme para acceder al sistema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RF-01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TP-01, TP-12, smoke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HU-02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administrador quiero gestionar usuarios y roles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RF-02, RF-17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TP-07, TP-11, TP-12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HU-03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usuario quiero crear repositorios para organizar documentos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RF-03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TP-06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HU-04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usuario quiero cargar documentos PDF/DOCX/TXT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RF-04, RF-19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TP-09, TP-10, smoke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usuario quiero procesar documentos con IA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RF-05, RF-06, RF-07, RF-08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TP-04, TP-15…18, smoke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HU-06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administrador quiero ver un dashboard con KPIs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RF-09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TP-02, smoke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HU-07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usuario quiero buscar y filtrar documentos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RF-10, RF-11, RF-20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TP-03, smoke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HU-08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usuario quiero consultar al chat IA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RF-12, RF-13, RF-14, RF-15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TP-14…21, rag.test (22)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HU-09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administrador quiero revisar la bitácora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RF-16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HU-10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Como administrador quiero exportar/restaurar respaldos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RF-18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manual funcional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Validado</w:t>
            </w:r>
          </w:p>
        </w:tc>
      </w:tr>
    </w:tbl>
    <w:p/>
    <w:p>
      <w:r>
        <w:rPr>
          <w:b/>
        </w:rPr>
        <w:t>Cobertura HU:</w:t>
      </w:r>
      <w:r>
        <w:t xml:space="preserve"> 10/10 historias validadas. </w:t>
      </w:r>
      <w:r>
        <w:rPr>
          <w:b/>
        </w:rPr>
        <w:t>100 %</w:t>
      </w:r>
      <w:r>
        <w:t>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6. Casos de uso (UC) —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UC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Actores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RF cubiertos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Prueba(s)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UC-01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Iniciar sesión / gestionar usuarios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Admin, Analista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RF-01, RF-02, RF-16, RF-17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TP-01, TP-07, TP-08, TP-11, TP-12, smoke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UC-02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Gestionar repositorios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Admin, Analista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RF-03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TP-06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UC-03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Cargar y descargar documentos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Admin, Analista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RF-04, RF-19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TP-09, TP-10, smoke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UC-04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Procesar documentos con IA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Admin, Analista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RF-05, RF-06, RF-07, RF-08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TP-04, TP-15…18, smoke, analyst.test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Buscar, filtrar y explorar documentos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Admin, Analista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RF-09, RF-10, RF-11, RF-20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TP-02, TP-03, smoke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UC-06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Consultar al asistente IA (chat)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Admin, Analista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RF-12, RF-13, RF-14, RF-15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TP-14…21, rag.test (22), smoke</w:t>
            </w:r>
          </w:p>
        </w:tc>
      </w:tr>
    </w:tbl>
    <w:p/>
    <w:p>
      <w:r>
        <w:rPr>
          <w:b/>
        </w:rPr>
        <w:t>Cobertura UC:</w:t>
      </w:r>
      <w:r>
        <w:t xml:space="preserve"> 6/6 casos de uso validados. </w:t>
      </w:r>
      <w:r>
        <w:rPr>
          <w:b/>
        </w:rPr>
        <w:t>100 %</w:t>
      </w:r>
      <w:r>
        <w:t>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7. Resumen de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Validados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Cobertura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Requisitos funcionales (RF)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100 %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Requisitos no funcionales (RNF)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100 %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Reglas de negocio (RN)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100 %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Historias de usuario (HU)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100 %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Casos de uso (UC)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100 %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Total general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58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58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100 %</w:t>
            </w:r>
          </w:p>
        </w:tc>
      </w:tr>
    </w:tbl>
    <w:p/>
    <w:p>
      <w:r>
        <w:rPr>
          <w:b/>
        </w:rPr>
        <w:t>Pruebas automatizadas:</w:t>
      </w:r>
      <w:r>
        <w:t xml:space="preserve"> 38/38 en verde (</w:t>
      </w:r>
      <w:r>
        <w:rPr>
          <w:rFonts w:ascii="Courier New" w:hAnsi="Courier New"/>
          <w:color w:val="C7254E"/>
          <w:sz w:val="18"/>
        </w:rPr>
        <w:t>npm.cmd test</w:t>
      </w:r>
      <w:r>
        <w:t xml:space="preserve">).  </w:t>
      </w:r>
    </w:p>
    <w:p>
      <w:r>
        <w:rPr>
          <w:b/>
        </w:rPr>
        <w:t>Pruebas manuales funcionales:</w:t>
      </w:r>
      <w:r>
        <w:t xml:space="preserve"> 21 pantallas documentadas con capturas.  </w:t>
      </w:r>
    </w:p>
    <w:p>
      <w:r>
        <w:rPr>
          <w:b/>
        </w:rPr>
        <w:t>Smoke test E2E:</w:t>
      </w:r>
      <w:r>
        <w:t xml:space="preserve"> SMOKE TEST OK (flujo completo login→upload→pipeline→chat→dashboard).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8. Conclusiones</w:t>
      </w:r>
    </w:p>
    <w:p>
      <w:pPr>
        <w:pStyle w:val="ListNumber"/>
        <w:ind w:left="720"/>
      </w:pPr>
      <w:r>
        <w:t xml:space="preserve">La matriz demuestra </w:t>
      </w:r>
      <w:r>
        <w:rPr>
          <w:b/>
        </w:rPr>
        <w:t>cobertura total</w:t>
      </w:r>
      <w:r>
        <w:t xml:space="preserve"> de los 58 requisitos del proyecto (RF + RNF + RN + HU + UC), sin vacíos ni requisitos huérfanos.</w:t>
      </w:r>
    </w:p>
    <w:p>
      <w:pPr>
        <w:pStyle w:val="ListNumber"/>
        <w:ind w:left="720"/>
      </w:pPr>
      <w:r>
        <w:t xml:space="preserve">Cada requisito está respaldado por </w:t>
      </w:r>
      <w:r>
        <w:rPr>
          <w:b/>
        </w:rPr>
        <w:t>al menos una prueba automatizada o manual</w:t>
      </w:r>
      <w:r>
        <w:t xml:space="preserve"> y por </w:t>
      </w:r>
      <w:r>
        <w:rPr>
          <w:b/>
        </w:rPr>
        <w:t>evidencia documental</w:t>
      </w:r>
      <w:r>
        <w:t xml:space="preserve"> (capturas, salida de tests o referencia a código).</w:t>
      </w:r>
    </w:p>
    <w:p>
      <w:pPr>
        <w:pStyle w:val="ListNumber"/>
        <w:ind w:left="720"/>
      </w:pPr>
      <w:r>
        <w:t>Las 22 pruebas automatizadas de RAG garantizan la correcta funcionalidad del motor de IA, incluyendo los 3 casos de regresión de la iteración de mejora.</w:t>
      </w:r>
    </w:p>
    <w:p>
      <w:pPr>
        <w:pStyle w:val="ListNumber"/>
        <w:ind w:left="720"/>
      </w:pPr>
      <w:r>
        <w:t>La bidireccionalidad de la matriz permite rastrear desde cualquier requisito hacia su implementación y prueba, y desde cualquier prueba hacia el requisito que valida.</w:t>
      </w:r>
    </w:p>
    <w:p>
      <w:pPr>
        <w:pStyle w:val="ListNumber"/>
        <w:ind w:left="720"/>
      </w:pPr>
      <w:r>
        <w:t>Los requisitos no funcionales (seguridad, rendimiento, disponibilidad, mantenibilidad, escalabilidad y usabilidad) quedan validados tanto por inspección de código como por ejecución funcional.</w:t>
      </w:r>
    </w:p>
    <w:p>
      <w:pPr>
        <w:spacing w:before="120" w:after="120"/>
        <w:pBdr>
          <w:bottom w:val="single" w:sz="6" w:space="1" w:color="1A3C6E"/>
        </w:pBdr>
      </w:pPr>
    </w:p>
    <w:p>
      <w:r>
        <w:rPr>
          <w:i/>
        </w:rPr>
        <w:t>Fin de la Matriz de Trazabilidad — SIGAD v1.0 — Javier Andrés Núñez Sánchez — UTS, VI semestre.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B57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A7CB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