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5A" w:rsidRPr="00DA165A" w:rsidRDefault="00DA165A" w:rsidP="00DA165A">
      <w:pPr>
        <w:spacing w:after="0"/>
        <w:rPr>
          <w:rFonts w:ascii="Times New Roman" w:hAnsi="Times New Roman" w:cs="Times New Roman"/>
          <w:sz w:val="24"/>
          <w:szCs w:val="24"/>
        </w:rPr>
      </w:pPr>
      <w:r w:rsidRPr="00DA165A">
        <w:rPr>
          <w:rFonts w:ascii="Times New Roman" w:hAnsi="Times New Roman" w:cs="Times New Roman"/>
          <w:sz w:val="24"/>
          <w:szCs w:val="24"/>
        </w:rPr>
        <w:t>Jacob Alspaw</w:t>
      </w:r>
    </w:p>
    <w:p w:rsidR="00DA165A" w:rsidRPr="00DA165A" w:rsidRDefault="00DA165A" w:rsidP="00DA165A">
      <w:pPr>
        <w:spacing w:after="0"/>
        <w:rPr>
          <w:rFonts w:ascii="Times New Roman" w:hAnsi="Times New Roman" w:cs="Times New Roman"/>
          <w:sz w:val="24"/>
          <w:szCs w:val="24"/>
        </w:rPr>
      </w:pPr>
      <w:r w:rsidRPr="00DA165A">
        <w:rPr>
          <w:rFonts w:ascii="Times New Roman" w:hAnsi="Times New Roman" w:cs="Times New Roman"/>
          <w:sz w:val="24"/>
          <w:szCs w:val="24"/>
        </w:rPr>
        <w:t>USSY 227 – Ehrlich</w:t>
      </w:r>
    </w:p>
    <w:p w:rsidR="00DA165A" w:rsidRPr="00DA165A" w:rsidRDefault="00DA165A" w:rsidP="00DA165A">
      <w:pPr>
        <w:spacing w:after="0"/>
        <w:rPr>
          <w:rFonts w:ascii="Times New Roman" w:hAnsi="Times New Roman" w:cs="Times New Roman"/>
          <w:sz w:val="24"/>
          <w:szCs w:val="24"/>
        </w:rPr>
      </w:pPr>
      <w:r w:rsidRPr="00DA165A">
        <w:rPr>
          <w:rFonts w:ascii="Times New Roman" w:hAnsi="Times New Roman" w:cs="Times New Roman"/>
          <w:sz w:val="24"/>
          <w:szCs w:val="24"/>
        </w:rPr>
        <w:t>Travel Writing on Film</w:t>
      </w:r>
    </w:p>
    <w:p w:rsidR="00DA165A" w:rsidRPr="00DA165A" w:rsidRDefault="00DA165A" w:rsidP="00DA165A">
      <w:pPr>
        <w:spacing w:after="0"/>
        <w:rPr>
          <w:rFonts w:ascii="Times New Roman" w:hAnsi="Times New Roman" w:cs="Times New Roman"/>
          <w:sz w:val="24"/>
          <w:szCs w:val="24"/>
        </w:rPr>
      </w:pPr>
      <w:r w:rsidRPr="00DA165A">
        <w:rPr>
          <w:rFonts w:ascii="Times New Roman" w:hAnsi="Times New Roman" w:cs="Times New Roman"/>
          <w:sz w:val="24"/>
          <w:szCs w:val="24"/>
        </w:rPr>
        <w:t>11 October 2016</w:t>
      </w:r>
    </w:p>
    <w:p w:rsidR="00433201" w:rsidRPr="00E429D0" w:rsidRDefault="00E429D0">
      <w:pPr>
        <w:rPr>
          <w:rFonts w:ascii="Times New Roman" w:hAnsi="Times New Roman" w:cs="Times New Roman"/>
          <w:sz w:val="23"/>
          <w:szCs w:val="23"/>
        </w:rPr>
      </w:pPr>
    </w:p>
    <w:p w:rsidR="00DA165A" w:rsidRPr="00E429D0" w:rsidRDefault="009670EC" w:rsidP="00E429D0">
      <w:pPr>
        <w:spacing w:after="0"/>
        <w:rPr>
          <w:rFonts w:ascii="Times New Roman" w:hAnsi="Times New Roman" w:cs="Times New Roman"/>
          <w:b/>
          <w:sz w:val="23"/>
          <w:szCs w:val="23"/>
        </w:rPr>
      </w:pPr>
      <w:r w:rsidRPr="00E429D0">
        <w:rPr>
          <w:rFonts w:ascii="Times New Roman" w:hAnsi="Times New Roman" w:cs="Times New Roman"/>
          <w:b/>
          <w:sz w:val="23"/>
          <w:szCs w:val="23"/>
        </w:rPr>
        <w:t xml:space="preserve">1 – The </w:t>
      </w:r>
      <w:r w:rsidR="0098354E" w:rsidRPr="00E429D0">
        <w:rPr>
          <w:rFonts w:ascii="Times New Roman" w:hAnsi="Times New Roman" w:cs="Times New Roman"/>
          <w:b/>
          <w:sz w:val="23"/>
          <w:szCs w:val="23"/>
        </w:rPr>
        <w:t>idea of polyvalence</w:t>
      </w:r>
    </w:p>
    <w:p w:rsidR="00996157" w:rsidRPr="00E429D0" w:rsidRDefault="00996157" w:rsidP="00E429D0">
      <w:pPr>
        <w:spacing w:after="0"/>
        <w:rPr>
          <w:rFonts w:ascii="Times New Roman" w:hAnsi="Times New Roman" w:cs="Times New Roman"/>
          <w:sz w:val="23"/>
          <w:szCs w:val="23"/>
        </w:rPr>
      </w:pPr>
      <w:r w:rsidRPr="00E429D0">
        <w:rPr>
          <w:rFonts w:ascii="Times New Roman" w:hAnsi="Times New Roman" w:cs="Times New Roman"/>
          <w:sz w:val="23"/>
          <w:szCs w:val="23"/>
        </w:rPr>
        <w:t>“Signs have many potential meanings, that is, they possess a principle called polyvalence” (364).</w:t>
      </w:r>
    </w:p>
    <w:p w:rsidR="00DA165A" w:rsidRDefault="00DA165A" w:rsidP="00E429D0">
      <w:pPr>
        <w:spacing w:after="0"/>
        <w:rPr>
          <w:rFonts w:ascii="Times New Roman" w:hAnsi="Times New Roman" w:cs="Times New Roman"/>
          <w:sz w:val="23"/>
          <w:szCs w:val="23"/>
        </w:rPr>
      </w:pPr>
      <w:r w:rsidRPr="00E429D0">
        <w:rPr>
          <w:rFonts w:ascii="Times New Roman" w:hAnsi="Times New Roman" w:cs="Times New Roman"/>
          <w:sz w:val="23"/>
          <w:szCs w:val="23"/>
        </w:rPr>
        <w:t>“</w:t>
      </w:r>
      <w:r w:rsidRPr="00E429D0">
        <w:rPr>
          <w:rFonts w:ascii="Times New Roman" w:hAnsi="Times New Roman" w:cs="Times New Roman"/>
          <w:i/>
          <w:sz w:val="23"/>
          <w:szCs w:val="23"/>
        </w:rPr>
        <w:t>Rambo</w:t>
      </w:r>
      <w:r w:rsidRPr="00E429D0">
        <w:rPr>
          <w:rFonts w:ascii="Times New Roman" w:hAnsi="Times New Roman" w:cs="Times New Roman"/>
          <w:sz w:val="23"/>
          <w:szCs w:val="23"/>
        </w:rPr>
        <w:t xml:space="preserve"> was a hit at the box office, and its extraordinary popularity would seem to indicate that the movie-going audience responded positively to Rambo’s heroics and to his lea at the end of the film that the United States accept its Vietnam veterans and acknowledge their honor. Many veterans</w:t>
      </w:r>
      <w:r w:rsidR="0098354E" w:rsidRPr="00E429D0">
        <w:rPr>
          <w:rFonts w:ascii="Times New Roman" w:hAnsi="Times New Roman" w:cs="Times New Roman"/>
          <w:sz w:val="23"/>
          <w:szCs w:val="23"/>
        </w:rPr>
        <w:t xml:space="preserve">, however, objected to the film and to Rambo’s speech. Some were offended that Stallone tried to identify himself with them and wrap himself in their cause. They pointed out that Stallone never served in Vietnam, and they felt that their cause was poorly represented by a bloodthirsty and cartoonish character like Rambo. </w:t>
      </w:r>
      <w:r w:rsidR="0098354E" w:rsidRPr="00E429D0">
        <w:rPr>
          <w:rFonts w:ascii="Times New Roman" w:hAnsi="Times New Roman" w:cs="Times New Roman"/>
          <w:sz w:val="23"/>
          <w:szCs w:val="23"/>
          <w:highlight w:val="yellow"/>
        </w:rPr>
        <w:t>These differing responses to the film illustrate the principle of polyvalence, the multidimensionality of [a movie’s] signs and their meanings</w:t>
      </w:r>
      <w:r w:rsidR="0098354E" w:rsidRPr="00E429D0">
        <w:rPr>
          <w:rFonts w:ascii="Times New Roman" w:hAnsi="Times New Roman" w:cs="Times New Roman"/>
          <w:sz w:val="23"/>
          <w:szCs w:val="23"/>
        </w:rPr>
        <w:t>” (365).</w:t>
      </w:r>
    </w:p>
    <w:p w:rsidR="00E429D0" w:rsidRPr="00E429D0" w:rsidRDefault="00E429D0" w:rsidP="00E429D0">
      <w:pPr>
        <w:spacing w:after="0"/>
        <w:rPr>
          <w:rFonts w:ascii="Times New Roman" w:hAnsi="Times New Roman" w:cs="Times New Roman"/>
          <w:sz w:val="23"/>
          <w:szCs w:val="23"/>
        </w:rPr>
      </w:pPr>
    </w:p>
    <w:p w:rsidR="00DA165A" w:rsidRDefault="001A1346" w:rsidP="00E429D0">
      <w:pPr>
        <w:spacing w:after="0"/>
        <w:rPr>
          <w:rFonts w:ascii="Times New Roman" w:hAnsi="Times New Roman" w:cs="Times New Roman"/>
          <w:sz w:val="23"/>
          <w:szCs w:val="23"/>
        </w:rPr>
      </w:pPr>
      <w:r w:rsidRPr="00E429D0">
        <w:rPr>
          <w:rFonts w:ascii="Times New Roman" w:hAnsi="Times New Roman" w:cs="Times New Roman"/>
          <w:sz w:val="23"/>
          <w:szCs w:val="23"/>
        </w:rPr>
        <w:t xml:space="preserve">Polyvalence, in regards to film, defines the </w:t>
      </w:r>
      <w:r w:rsidR="0023153B" w:rsidRPr="00E429D0">
        <w:rPr>
          <w:rFonts w:ascii="Times New Roman" w:hAnsi="Times New Roman" w:cs="Times New Roman"/>
          <w:sz w:val="23"/>
          <w:szCs w:val="23"/>
        </w:rPr>
        <w:t>set of interpretations derived fro</w:t>
      </w:r>
      <w:r w:rsidRPr="00E429D0">
        <w:rPr>
          <w:rFonts w:ascii="Times New Roman" w:hAnsi="Times New Roman" w:cs="Times New Roman"/>
          <w:sz w:val="23"/>
          <w:szCs w:val="23"/>
        </w:rPr>
        <w:t>m a film’s components.</w:t>
      </w:r>
    </w:p>
    <w:p w:rsidR="00E429D0" w:rsidRDefault="00E429D0" w:rsidP="00E429D0">
      <w:pPr>
        <w:spacing w:after="0"/>
        <w:rPr>
          <w:rFonts w:ascii="Times New Roman" w:hAnsi="Times New Roman" w:cs="Times New Roman"/>
          <w:sz w:val="23"/>
          <w:szCs w:val="23"/>
        </w:rPr>
      </w:pPr>
    </w:p>
    <w:p w:rsidR="00E429D0" w:rsidRPr="00E429D0" w:rsidRDefault="00E429D0" w:rsidP="00E429D0">
      <w:pPr>
        <w:spacing w:after="0"/>
        <w:rPr>
          <w:rFonts w:ascii="Times New Roman" w:hAnsi="Times New Roman" w:cs="Times New Roman"/>
          <w:sz w:val="23"/>
          <w:szCs w:val="23"/>
        </w:rPr>
      </w:pPr>
    </w:p>
    <w:p w:rsidR="00DA165A" w:rsidRPr="00E429D0" w:rsidRDefault="00DA165A" w:rsidP="00E429D0">
      <w:pPr>
        <w:spacing w:after="0"/>
        <w:rPr>
          <w:rFonts w:ascii="Times New Roman" w:hAnsi="Times New Roman" w:cs="Times New Roman"/>
          <w:b/>
          <w:sz w:val="23"/>
          <w:szCs w:val="23"/>
        </w:rPr>
      </w:pPr>
      <w:r w:rsidRPr="00E429D0">
        <w:rPr>
          <w:rFonts w:ascii="Times New Roman" w:hAnsi="Times New Roman" w:cs="Times New Roman"/>
          <w:b/>
          <w:sz w:val="23"/>
          <w:szCs w:val="23"/>
        </w:rPr>
        <w:t>2</w:t>
      </w:r>
      <w:r w:rsidR="003C3DCA" w:rsidRPr="00E429D0">
        <w:rPr>
          <w:rFonts w:ascii="Times New Roman" w:hAnsi="Times New Roman" w:cs="Times New Roman"/>
          <w:b/>
          <w:sz w:val="23"/>
          <w:szCs w:val="23"/>
        </w:rPr>
        <w:t xml:space="preserve"> – The task of the critic</w:t>
      </w:r>
    </w:p>
    <w:p w:rsidR="00DA165A" w:rsidRPr="00E429D0" w:rsidRDefault="00536F4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m</w:t>
      </w:r>
      <w:r w:rsidR="00F057E9" w:rsidRPr="00E429D0">
        <w:rPr>
          <w:rFonts w:ascii="Times New Roman" w:hAnsi="Times New Roman" w:cs="Times New Roman"/>
          <w:sz w:val="23"/>
          <w:szCs w:val="23"/>
        </w:rPr>
        <w:t>ore than revealing a film’s flaws of failed ambitions</w:t>
      </w:r>
    </w:p>
    <w:p w:rsidR="00F057E9" w:rsidRPr="00E429D0" w:rsidRDefault="00536F4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n</w:t>
      </w:r>
      <w:r w:rsidR="00F057E9" w:rsidRPr="00E429D0">
        <w:rPr>
          <w:rFonts w:ascii="Times New Roman" w:hAnsi="Times New Roman" w:cs="Times New Roman"/>
          <w:sz w:val="23"/>
          <w:szCs w:val="23"/>
        </w:rPr>
        <w:t>ot a negative act</w:t>
      </w:r>
    </w:p>
    <w:p w:rsidR="00F057E9" w:rsidRPr="00E429D0" w:rsidRDefault="00F057E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illuminate multidimensional meanings (the polyvalence) of a given film</w:t>
      </w:r>
    </w:p>
    <w:p w:rsidR="00F057E9" w:rsidRPr="00E429D0" w:rsidRDefault="00F057E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identifies subtleties</w:t>
      </w:r>
    </w:p>
    <w:p w:rsidR="00F057E9" w:rsidRPr="00E429D0" w:rsidRDefault="00F057E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“creates a novel way of interpreting or understanding” (365).</w:t>
      </w:r>
    </w:p>
    <w:p w:rsidR="00F057E9" w:rsidRPr="00E429D0" w:rsidRDefault="00F057E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clarifying confusing aspects</w:t>
      </w:r>
    </w:p>
    <w:p w:rsidR="00DA165A" w:rsidRDefault="00F057E9" w:rsidP="00E429D0">
      <w:pPr>
        <w:pStyle w:val="ListParagraph"/>
        <w:numPr>
          <w:ilvl w:val="0"/>
          <w:numId w:val="1"/>
        </w:numPr>
        <w:spacing w:after="0"/>
        <w:rPr>
          <w:rFonts w:ascii="Times New Roman" w:hAnsi="Times New Roman" w:cs="Times New Roman"/>
          <w:sz w:val="23"/>
          <w:szCs w:val="23"/>
        </w:rPr>
      </w:pPr>
      <w:r w:rsidRPr="00E429D0">
        <w:rPr>
          <w:rFonts w:ascii="Times New Roman" w:hAnsi="Times New Roman" w:cs="Times New Roman"/>
          <w:sz w:val="23"/>
          <w:szCs w:val="23"/>
        </w:rPr>
        <w:t xml:space="preserve">provide rhetoric, or attempts to persuade in favor of an idea </w:t>
      </w:r>
    </w:p>
    <w:p w:rsidR="00E429D0" w:rsidRDefault="00E429D0" w:rsidP="00E429D0">
      <w:pPr>
        <w:spacing w:after="0"/>
        <w:rPr>
          <w:rFonts w:ascii="Times New Roman" w:hAnsi="Times New Roman" w:cs="Times New Roman"/>
          <w:sz w:val="23"/>
          <w:szCs w:val="23"/>
        </w:rPr>
      </w:pPr>
    </w:p>
    <w:p w:rsidR="00E429D0" w:rsidRPr="00E429D0" w:rsidRDefault="00E429D0" w:rsidP="00E429D0">
      <w:pPr>
        <w:spacing w:after="0"/>
        <w:rPr>
          <w:rFonts w:ascii="Times New Roman" w:hAnsi="Times New Roman" w:cs="Times New Roman"/>
          <w:sz w:val="23"/>
          <w:szCs w:val="23"/>
        </w:rPr>
      </w:pPr>
    </w:p>
    <w:p w:rsidR="00DA165A" w:rsidRPr="00E429D0" w:rsidRDefault="00DA165A" w:rsidP="00E429D0">
      <w:pPr>
        <w:spacing w:after="0"/>
        <w:rPr>
          <w:rFonts w:ascii="Times New Roman" w:hAnsi="Times New Roman" w:cs="Times New Roman"/>
          <w:b/>
          <w:sz w:val="23"/>
          <w:szCs w:val="23"/>
        </w:rPr>
      </w:pPr>
      <w:r w:rsidRPr="00E429D0">
        <w:rPr>
          <w:rFonts w:ascii="Times New Roman" w:hAnsi="Times New Roman" w:cs="Times New Roman"/>
          <w:b/>
          <w:sz w:val="23"/>
          <w:szCs w:val="23"/>
        </w:rPr>
        <w:t>3</w:t>
      </w:r>
      <w:r w:rsidR="009670EC" w:rsidRPr="00E429D0">
        <w:rPr>
          <w:rFonts w:ascii="Times New Roman" w:hAnsi="Times New Roman" w:cs="Times New Roman"/>
          <w:b/>
          <w:sz w:val="23"/>
          <w:szCs w:val="23"/>
        </w:rPr>
        <w:t xml:space="preserve"> – The quality and variance of criticism</w:t>
      </w:r>
      <w:r w:rsidR="00E429D0">
        <w:rPr>
          <w:rFonts w:ascii="Times New Roman" w:hAnsi="Times New Roman" w:cs="Times New Roman"/>
          <w:b/>
          <w:sz w:val="23"/>
          <w:szCs w:val="23"/>
        </w:rPr>
        <w:t xml:space="preserve"> rhetoric</w:t>
      </w:r>
      <w:r w:rsidR="009670EC" w:rsidRPr="00E429D0">
        <w:rPr>
          <w:rFonts w:ascii="Times New Roman" w:hAnsi="Times New Roman" w:cs="Times New Roman"/>
          <w:b/>
          <w:sz w:val="23"/>
          <w:szCs w:val="23"/>
        </w:rPr>
        <w:t xml:space="preserve"> as affected by its “mode”</w:t>
      </w:r>
    </w:p>
    <w:p w:rsidR="00F97BB9" w:rsidRPr="00E429D0" w:rsidRDefault="00F97BB9" w:rsidP="00E429D0">
      <w:pPr>
        <w:pStyle w:val="ListParagraph"/>
        <w:numPr>
          <w:ilvl w:val="0"/>
          <w:numId w:val="3"/>
        </w:numPr>
        <w:spacing w:after="0"/>
        <w:rPr>
          <w:rFonts w:ascii="Times New Roman" w:hAnsi="Times New Roman" w:cs="Times New Roman"/>
          <w:sz w:val="23"/>
          <w:szCs w:val="23"/>
        </w:rPr>
      </w:pPr>
      <w:r w:rsidRPr="00E429D0">
        <w:rPr>
          <w:rFonts w:ascii="Times New Roman" w:hAnsi="Times New Roman" w:cs="Times New Roman"/>
          <w:sz w:val="23"/>
          <w:szCs w:val="23"/>
        </w:rPr>
        <w:t>the mode of criticism is how the rhetoric is shared and circulated</w:t>
      </w:r>
    </w:p>
    <w:p w:rsidR="00F97BB9" w:rsidRPr="00E429D0" w:rsidRDefault="00F97BB9" w:rsidP="00E429D0">
      <w:pPr>
        <w:pStyle w:val="ListParagraph"/>
        <w:numPr>
          <w:ilvl w:val="0"/>
          <w:numId w:val="3"/>
        </w:numPr>
        <w:spacing w:after="0"/>
        <w:rPr>
          <w:rFonts w:ascii="Times New Roman" w:hAnsi="Times New Roman" w:cs="Times New Roman"/>
          <w:sz w:val="23"/>
          <w:szCs w:val="23"/>
        </w:rPr>
      </w:pPr>
      <w:r w:rsidRPr="00E429D0">
        <w:rPr>
          <w:rFonts w:ascii="Times New Roman" w:hAnsi="Times New Roman" w:cs="Times New Roman"/>
          <w:sz w:val="23"/>
          <w:szCs w:val="23"/>
        </w:rPr>
        <w:t>because the a change in modes incorporates a change in audience, rhetoric will reflect the audience</w:t>
      </w:r>
      <w:r w:rsidR="00A14BCC" w:rsidRPr="00E429D0">
        <w:rPr>
          <w:rFonts w:ascii="Times New Roman" w:hAnsi="Times New Roman" w:cs="Times New Roman"/>
          <w:sz w:val="23"/>
          <w:szCs w:val="23"/>
        </w:rPr>
        <w:t>s</w:t>
      </w:r>
      <w:r w:rsidR="00566D89" w:rsidRPr="00E429D0">
        <w:rPr>
          <w:rFonts w:ascii="Times New Roman" w:hAnsi="Times New Roman" w:cs="Times New Roman"/>
          <w:sz w:val="23"/>
          <w:szCs w:val="23"/>
        </w:rPr>
        <w:t>’</w:t>
      </w:r>
      <w:r w:rsidR="00536F49" w:rsidRPr="00E429D0">
        <w:rPr>
          <w:rFonts w:ascii="Times New Roman" w:hAnsi="Times New Roman" w:cs="Times New Roman"/>
          <w:sz w:val="23"/>
          <w:szCs w:val="23"/>
        </w:rPr>
        <w:t xml:space="preserve"> wants and needs which is the change in objective</w:t>
      </w:r>
    </w:p>
    <w:p w:rsidR="00F97BB9" w:rsidRPr="00E429D0" w:rsidRDefault="00F97BB9" w:rsidP="00E429D0">
      <w:pPr>
        <w:pStyle w:val="ListParagraph"/>
        <w:numPr>
          <w:ilvl w:val="0"/>
          <w:numId w:val="3"/>
        </w:numPr>
        <w:spacing w:after="0"/>
        <w:rPr>
          <w:rFonts w:ascii="Times New Roman" w:hAnsi="Times New Roman" w:cs="Times New Roman"/>
          <w:sz w:val="23"/>
          <w:szCs w:val="23"/>
        </w:rPr>
      </w:pPr>
      <w:r w:rsidRPr="00E429D0">
        <w:rPr>
          <w:rFonts w:ascii="Times New Roman" w:hAnsi="Times New Roman" w:cs="Times New Roman"/>
          <w:sz w:val="23"/>
          <w:szCs w:val="23"/>
        </w:rPr>
        <w:t>basic modes of criticism:</w:t>
      </w:r>
      <w:r w:rsidR="00596D81" w:rsidRPr="00E429D0">
        <w:rPr>
          <w:rFonts w:ascii="Times New Roman" w:hAnsi="Times New Roman" w:cs="Times New Roman"/>
          <w:sz w:val="23"/>
          <w:szCs w:val="23"/>
        </w:rPr>
        <w:t xml:space="preserve"> newspaper, television, general-</w:t>
      </w:r>
      <w:r w:rsidRPr="00E429D0">
        <w:rPr>
          <w:rFonts w:ascii="Times New Roman" w:hAnsi="Times New Roman" w:cs="Times New Roman"/>
          <w:sz w:val="23"/>
          <w:szCs w:val="23"/>
        </w:rPr>
        <w:t>interest journal-based criticism, and scholarly criticism</w:t>
      </w:r>
    </w:p>
    <w:p w:rsidR="00596D81" w:rsidRPr="00E429D0" w:rsidRDefault="00596D81" w:rsidP="00E429D0">
      <w:pPr>
        <w:pStyle w:val="ListParagraph"/>
        <w:numPr>
          <w:ilvl w:val="0"/>
          <w:numId w:val="3"/>
        </w:numPr>
        <w:spacing w:after="0"/>
        <w:rPr>
          <w:rFonts w:ascii="Times New Roman" w:hAnsi="Times New Roman" w:cs="Times New Roman"/>
          <w:sz w:val="23"/>
          <w:szCs w:val="23"/>
        </w:rPr>
      </w:pPr>
      <w:r w:rsidRPr="00E429D0">
        <w:rPr>
          <w:rFonts w:ascii="Times New Roman" w:hAnsi="Times New Roman" w:cs="Times New Roman"/>
          <w:sz w:val="23"/>
          <w:szCs w:val="23"/>
        </w:rPr>
        <w:t>newspaper and television reviewing objectively values a movie’s level of entertainment</w:t>
      </w:r>
    </w:p>
    <w:p w:rsidR="00536F49" w:rsidRDefault="00596D81" w:rsidP="00E429D0">
      <w:pPr>
        <w:pStyle w:val="ListParagraph"/>
        <w:numPr>
          <w:ilvl w:val="0"/>
          <w:numId w:val="3"/>
        </w:numPr>
        <w:spacing w:after="0"/>
        <w:rPr>
          <w:rFonts w:ascii="Times New Roman" w:hAnsi="Times New Roman" w:cs="Times New Roman"/>
          <w:sz w:val="23"/>
          <w:szCs w:val="23"/>
        </w:rPr>
      </w:pPr>
      <w:r w:rsidRPr="00E429D0">
        <w:rPr>
          <w:rFonts w:ascii="Times New Roman" w:hAnsi="Times New Roman" w:cs="Times New Roman"/>
          <w:sz w:val="23"/>
          <w:szCs w:val="23"/>
        </w:rPr>
        <w:t xml:space="preserve">general-interest journal-based criticism is the middle ground between the above bullet and scholarly reports. At its base, it evaluates the movie’s entertainment value, but the rhetoric offers a more “detailed and sophisticated portrait of a film’s structure and messages” (367). </w:t>
      </w:r>
    </w:p>
    <w:p w:rsidR="00E429D0" w:rsidRPr="00E429D0" w:rsidRDefault="00E429D0" w:rsidP="00E429D0">
      <w:pPr>
        <w:pStyle w:val="ListParagraph"/>
        <w:numPr>
          <w:ilvl w:val="0"/>
          <w:numId w:val="3"/>
        </w:numPr>
        <w:spacing w:after="0"/>
        <w:rPr>
          <w:rFonts w:ascii="Times New Roman" w:hAnsi="Times New Roman" w:cs="Times New Roman"/>
          <w:sz w:val="23"/>
          <w:szCs w:val="23"/>
        </w:rPr>
      </w:pPr>
      <w:r>
        <w:rPr>
          <w:rFonts w:ascii="Times New Roman" w:hAnsi="Times New Roman" w:cs="Times New Roman"/>
          <w:sz w:val="23"/>
          <w:szCs w:val="23"/>
        </w:rPr>
        <w:t>scholarly criticism rejects the analysis of a movie’s entertainment value entirely, instead, it “explores the significance of a given film in relation to often complex issues of theory, history, or technology” (</w:t>
      </w:r>
      <w:bookmarkStart w:id="0" w:name="_GoBack"/>
      <w:bookmarkEnd w:id="0"/>
      <w:r>
        <w:rPr>
          <w:rFonts w:ascii="Times New Roman" w:hAnsi="Times New Roman" w:cs="Times New Roman"/>
          <w:sz w:val="23"/>
          <w:szCs w:val="23"/>
        </w:rPr>
        <w:t>370).</w:t>
      </w:r>
    </w:p>
    <w:p w:rsidR="00DA165A" w:rsidRDefault="00DA165A" w:rsidP="00E429D0">
      <w:pPr>
        <w:spacing w:after="0"/>
        <w:rPr>
          <w:rFonts w:ascii="Times New Roman" w:hAnsi="Times New Roman" w:cs="Times New Roman"/>
          <w:sz w:val="24"/>
          <w:szCs w:val="24"/>
        </w:rPr>
      </w:pPr>
    </w:p>
    <w:p w:rsidR="00DA165A" w:rsidRPr="00DA165A" w:rsidRDefault="00DA165A">
      <w:pPr>
        <w:rPr>
          <w:rFonts w:ascii="Times New Roman" w:hAnsi="Times New Roman" w:cs="Times New Roman"/>
          <w:sz w:val="24"/>
          <w:szCs w:val="24"/>
        </w:rPr>
      </w:pPr>
    </w:p>
    <w:sectPr w:rsidR="00DA165A" w:rsidRPr="00DA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87C9E"/>
    <w:multiLevelType w:val="hybridMultilevel"/>
    <w:tmpl w:val="1ED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45650"/>
    <w:multiLevelType w:val="hybridMultilevel"/>
    <w:tmpl w:val="0D5E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E568A"/>
    <w:multiLevelType w:val="hybridMultilevel"/>
    <w:tmpl w:val="6ACA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9B"/>
    <w:rsid w:val="001A1346"/>
    <w:rsid w:val="0023153B"/>
    <w:rsid w:val="003C3DCA"/>
    <w:rsid w:val="00536F49"/>
    <w:rsid w:val="00566D89"/>
    <w:rsid w:val="00596D81"/>
    <w:rsid w:val="00890E77"/>
    <w:rsid w:val="009670EC"/>
    <w:rsid w:val="00971130"/>
    <w:rsid w:val="0098354E"/>
    <w:rsid w:val="00996157"/>
    <w:rsid w:val="009A229B"/>
    <w:rsid w:val="00A14BCC"/>
    <w:rsid w:val="00DA165A"/>
    <w:rsid w:val="00E429D0"/>
    <w:rsid w:val="00F057E9"/>
    <w:rsid w:val="00F80506"/>
    <w:rsid w:val="00F9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C5103-0E4B-4028-9B7A-62BB843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14</cp:revision>
  <dcterms:created xsi:type="dcterms:W3CDTF">2016-10-10T23:41:00Z</dcterms:created>
  <dcterms:modified xsi:type="dcterms:W3CDTF">2016-10-11T00:23:00Z</dcterms:modified>
</cp:coreProperties>
</file>