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6B33" w14:textId="77777777" w:rsidR="001B7198" w:rsidRPr="001B7198" w:rsidRDefault="001B7198" w:rsidP="001B7198">
      <w:r w:rsidRPr="001B7198">
        <w:t>IRM DU GENOU</w:t>
      </w:r>
    </w:p>
    <w:p w14:paraId="323B6409" w14:textId="77777777" w:rsidR="001B7198" w:rsidRPr="001B7198" w:rsidRDefault="001B7198" w:rsidP="001B7198">
      <w:r w:rsidRPr="001B7198">
        <w:rPr>
          <w:u w:val="single"/>
        </w:rPr>
        <w:t>INDICATION</w:t>
      </w:r>
      <w:r w:rsidRPr="001B7198">
        <w:br/>
        <w:t>Bilan</w:t>
      </w:r>
    </w:p>
    <w:p w14:paraId="2B798550" w14:textId="77777777" w:rsidR="001B7198" w:rsidRPr="001B7198" w:rsidRDefault="001B7198" w:rsidP="001B7198">
      <w:r w:rsidRPr="001B7198">
        <w:rPr>
          <w:u w:val="single"/>
        </w:rPr>
        <w:t>TECHNIQUE</w:t>
      </w:r>
      <w:r w:rsidRPr="001B7198">
        <w:br/>
        <w:t xml:space="preserve">IRM 1,5 Tesla. Coupes axiales, coronales et sagittales en densité de proton avec saturation du signal de la graisse, centrée sur le </w:t>
      </w:r>
      <w:proofErr w:type="gramStart"/>
      <w:r w:rsidRPr="001B7198">
        <w:t>genou .</w:t>
      </w:r>
      <w:proofErr w:type="gramEnd"/>
      <w:r w:rsidRPr="001B7198">
        <w:t> Coupes sagittales T1.</w:t>
      </w:r>
    </w:p>
    <w:p w14:paraId="6FFC11F2" w14:textId="77777777" w:rsidR="001B7198" w:rsidRPr="001B7198" w:rsidRDefault="001B7198" w:rsidP="001B7198">
      <w:r w:rsidRPr="001B7198">
        <w:rPr>
          <w:u w:val="single"/>
        </w:rPr>
        <w:t>RESULTATS</w:t>
      </w:r>
      <w:r w:rsidRPr="001B7198">
        <w:br/>
      </w:r>
      <w:r w:rsidRPr="001B7198">
        <w:rPr>
          <w:i/>
          <w:iCs/>
        </w:rPr>
        <w:t>Compartiment médial :</w:t>
      </w:r>
      <w:r w:rsidRPr="001B7198">
        <w:br/>
        <w:t>On ne visualise pas d’anomalie de forme, position ou signal de la corne méniscale.</w:t>
      </w:r>
      <w:r w:rsidRPr="001B7198">
        <w:br/>
        <w:t xml:space="preserve">Les surfaces cartilagineuses sont </w:t>
      </w:r>
      <w:proofErr w:type="spellStart"/>
      <w:r w:rsidRPr="001B7198">
        <w:t>continues</w:t>
      </w:r>
      <w:proofErr w:type="spellEnd"/>
      <w:r w:rsidRPr="001B7198">
        <w:t>.</w:t>
      </w:r>
      <w:r w:rsidRPr="001B7198">
        <w:br/>
        <w:t>Ligament collatéral médial sans particularité.</w:t>
      </w:r>
    </w:p>
    <w:p w14:paraId="3449607C" w14:textId="77777777" w:rsidR="001B7198" w:rsidRPr="001B7198" w:rsidRDefault="001B7198" w:rsidP="001B7198">
      <w:r w:rsidRPr="001B7198">
        <w:rPr>
          <w:i/>
          <w:iCs/>
        </w:rPr>
        <w:t>Compartiment latéral :</w:t>
      </w:r>
      <w:r w:rsidRPr="001B7198">
        <w:br/>
        <w:t>On ne visualise pas d’anomalie de forme, position ou signal de la corne méniscale.</w:t>
      </w:r>
      <w:r w:rsidRPr="001B7198">
        <w:br/>
        <w:t xml:space="preserve">Les surfaces cartilagineuses sont </w:t>
      </w:r>
      <w:proofErr w:type="spellStart"/>
      <w:r w:rsidRPr="001B7198">
        <w:t>continues</w:t>
      </w:r>
      <w:proofErr w:type="spellEnd"/>
      <w:r w:rsidRPr="001B7198">
        <w:t>.</w:t>
      </w:r>
      <w:r w:rsidRPr="001B7198">
        <w:br/>
        <w:t>Ligament collatéral latéral sans particularité.</w:t>
      </w:r>
    </w:p>
    <w:p w14:paraId="7E073A5A" w14:textId="77777777" w:rsidR="001B7198" w:rsidRPr="001B7198" w:rsidRDefault="001B7198" w:rsidP="001B7198">
      <w:r w:rsidRPr="001B7198">
        <w:rPr>
          <w:i/>
          <w:iCs/>
        </w:rPr>
        <w:t>Pivot central :</w:t>
      </w:r>
      <w:r w:rsidRPr="001B7198">
        <w:br/>
        <w:t xml:space="preserve">Ligaments croisés antérieur et </w:t>
      </w:r>
      <w:proofErr w:type="gramStart"/>
      <w:r w:rsidRPr="001B7198">
        <w:t>postérieur continus</w:t>
      </w:r>
      <w:proofErr w:type="gramEnd"/>
      <w:r w:rsidRPr="001B7198">
        <w:t>, normalement tendus et sans anomalie de signal.</w:t>
      </w:r>
    </w:p>
    <w:p w14:paraId="76568F92" w14:textId="77777777" w:rsidR="001B7198" w:rsidRPr="001B7198" w:rsidRDefault="001B7198" w:rsidP="001B7198">
      <w:r w:rsidRPr="001B7198">
        <w:rPr>
          <w:i/>
          <w:iCs/>
        </w:rPr>
        <w:t>Compartiment antérieur :</w:t>
      </w:r>
      <w:r w:rsidRPr="001B7198">
        <w:br/>
        <w:t xml:space="preserve">Les surfaces cartilagineuses sont </w:t>
      </w:r>
      <w:proofErr w:type="spellStart"/>
      <w:r w:rsidRPr="001B7198">
        <w:t>continues</w:t>
      </w:r>
      <w:proofErr w:type="spellEnd"/>
      <w:r w:rsidRPr="001B7198">
        <w:t>.</w:t>
      </w:r>
      <w:r w:rsidRPr="001B7198">
        <w:br/>
        <w:t>L’appareil extenseur est sans particularité.</w:t>
      </w:r>
      <w:r w:rsidRPr="001B7198">
        <w:br/>
        <w:t>Il n’y a pas d’épanchement intra-articulaire.</w:t>
      </w:r>
    </w:p>
    <w:p w14:paraId="71CEBE0F" w14:textId="77777777" w:rsidR="001B7198" w:rsidRPr="001B7198" w:rsidRDefault="001B7198" w:rsidP="001B7198">
      <w:r w:rsidRPr="001B7198">
        <w:t>Il n’y a pas d’hypersignal pathologique de l’os trabéculaire.</w:t>
      </w:r>
      <w:r w:rsidRPr="001B7198">
        <w:br/>
        <w:t>Bonne trophicité des masses musculaires.</w:t>
      </w:r>
      <w:r w:rsidRPr="001B7198">
        <w:br/>
        <w:t>Creux poplité libre.</w:t>
      </w:r>
    </w:p>
    <w:p w14:paraId="235E468E" w14:textId="77777777" w:rsidR="001B7198" w:rsidRPr="001B7198" w:rsidRDefault="001B7198" w:rsidP="001B7198">
      <w:r w:rsidRPr="001B7198">
        <w:rPr>
          <w:u w:val="single"/>
        </w:rPr>
        <w:t>CONCLUSION</w:t>
      </w:r>
      <w:r w:rsidRPr="001B7198">
        <w:br/>
      </w:r>
      <w:r w:rsidRPr="001B7198">
        <w:rPr>
          <w:b/>
          <w:bCs/>
        </w:rPr>
        <w:t>Pas d’anomalie décelée.</w:t>
      </w:r>
    </w:p>
    <w:p w14:paraId="72C567DC" w14:textId="77777777" w:rsidR="00F215EE" w:rsidRDefault="00F215EE"/>
    <w:sectPr w:rsidR="00F2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98"/>
    <w:rsid w:val="001B7198"/>
    <w:rsid w:val="001D0DB9"/>
    <w:rsid w:val="00DD25A4"/>
    <w:rsid w:val="00F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D817A"/>
  <w15:chartTrackingRefBased/>
  <w15:docId w15:val="{0841D54F-2C87-4A64-92C7-298BF91A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7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7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7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7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7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719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719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71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71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71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71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71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71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719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7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719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7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884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AZMI</dc:creator>
  <cp:keywords/>
  <dc:description/>
  <cp:lastModifiedBy>HAMZA AZMI</cp:lastModifiedBy>
  <cp:revision>1</cp:revision>
  <dcterms:created xsi:type="dcterms:W3CDTF">2025-10-09T09:36:00Z</dcterms:created>
  <dcterms:modified xsi:type="dcterms:W3CDTF">2025-10-09T09:42:00Z</dcterms:modified>
</cp:coreProperties>
</file>