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8BC3" w14:textId="77777777" w:rsidR="00257E78" w:rsidRPr="00257E78" w:rsidRDefault="00257E78" w:rsidP="00257E78">
      <w:r w:rsidRPr="00257E78">
        <w:t>IRM HEPATIQUE</w:t>
      </w:r>
    </w:p>
    <w:p w14:paraId="6E6EAE4D" w14:textId="77777777" w:rsidR="00257E78" w:rsidRPr="00257E78" w:rsidRDefault="00257E78" w:rsidP="00257E78">
      <w:r w:rsidRPr="00257E78">
        <w:rPr>
          <w:u w:val="single"/>
        </w:rPr>
        <w:t>INDICATION</w:t>
      </w:r>
      <w:r w:rsidRPr="00257E78">
        <w:br/>
        <w:t>Bilan</w:t>
      </w:r>
    </w:p>
    <w:p w14:paraId="2721A08F" w14:textId="77777777" w:rsidR="00257E78" w:rsidRPr="00257E78" w:rsidRDefault="00257E78" w:rsidP="00257E78">
      <w:r w:rsidRPr="00257E78">
        <w:rPr>
          <w:u w:val="single"/>
        </w:rPr>
        <w:t>TECHNIQUE</w:t>
      </w:r>
      <w:r w:rsidRPr="00257E78">
        <w:br/>
        <w:t xml:space="preserve">Séquences axiales T1 en phase et hors phase, T2 </w:t>
      </w:r>
      <w:proofErr w:type="spellStart"/>
      <w:r w:rsidRPr="00257E78">
        <w:t>Spair</w:t>
      </w:r>
      <w:proofErr w:type="spellEnd"/>
      <w:r w:rsidRPr="00257E78">
        <w:t xml:space="preserve">, T2 single shot (HASTE), axiale diffusion, T1 </w:t>
      </w:r>
      <w:proofErr w:type="spellStart"/>
      <w:r w:rsidRPr="00257E78">
        <w:t>fatsat</w:t>
      </w:r>
      <w:proofErr w:type="spellEnd"/>
      <w:r w:rsidRPr="00257E78">
        <w:t>  avant et après injection dynamique de gadolinium (dont tardif à 5mn).</w:t>
      </w:r>
    </w:p>
    <w:p w14:paraId="501946AB" w14:textId="77777777" w:rsidR="00257E78" w:rsidRPr="00257E78" w:rsidRDefault="00257E78" w:rsidP="00257E78">
      <w:r w:rsidRPr="00257E78">
        <w:rPr>
          <w:u w:val="single"/>
        </w:rPr>
        <w:t>RESULTATS</w:t>
      </w:r>
      <w:r w:rsidRPr="00257E78">
        <w:br/>
        <w:t>Foie de taille normale, de contours réguliers, non dysmorphique.</w:t>
      </w:r>
      <w:r w:rsidRPr="00257E78">
        <w:br/>
        <w:t>Absence de lésion nodulaire hépatique.</w:t>
      </w:r>
      <w:r w:rsidRPr="00257E78">
        <w:br/>
        <w:t>Voies biliaires fines.</w:t>
      </w:r>
      <w:r w:rsidRPr="00257E78">
        <w:br/>
        <w:t>Pas d’anomalie de la vésicule.</w:t>
      </w:r>
      <w:r w:rsidRPr="00257E78">
        <w:br/>
        <w:t>Absence d’adénomégalie du hile hépatique.</w:t>
      </w:r>
      <w:r w:rsidRPr="00257E78">
        <w:br/>
        <w:t>Rate de taille normale.</w:t>
      </w:r>
      <w:r w:rsidRPr="00257E78">
        <w:br/>
        <w:t>Pas d’anomalie du pancréas et des reins sur les coupes réalisées.</w:t>
      </w:r>
      <w:r w:rsidRPr="00257E78">
        <w:br/>
        <w:t>Absence d’épanchement liquidien.</w:t>
      </w:r>
    </w:p>
    <w:p w14:paraId="74B8FB37" w14:textId="77777777" w:rsidR="00257E78" w:rsidRPr="00257E78" w:rsidRDefault="00257E78" w:rsidP="00257E78">
      <w:r w:rsidRPr="00257E78">
        <w:rPr>
          <w:u w:val="single"/>
        </w:rPr>
        <w:t>CONCLUSION</w:t>
      </w:r>
      <w:r w:rsidRPr="00257E78">
        <w:br/>
      </w:r>
      <w:r w:rsidRPr="00257E78">
        <w:rPr>
          <w:b/>
          <w:bCs/>
        </w:rPr>
        <w:t>Absence de lésion nodulaire hépatique</w:t>
      </w:r>
    </w:p>
    <w:p w14:paraId="151DE8CD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78"/>
    <w:rsid w:val="001D0DB9"/>
    <w:rsid w:val="00257E78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D6396"/>
  <w15:chartTrackingRefBased/>
  <w15:docId w15:val="{931FD4BD-D8DC-4966-9823-8A63AAD3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7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7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7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7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7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7E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7E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7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7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7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7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7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7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7E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7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7E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7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510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2025-10-09T09:35:00Z</dcterms:created>
  <dcterms:modified xsi:type="dcterms:W3CDTF">2025-10-09T09:42:00Z</dcterms:modified>
</cp:coreProperties>
</file>