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02212" w14:textId="77777777" w:rsidR="00D70019" w:rsidRPr="00D70019" w:rsidRDefault="00D70019" w:rsidP="00D70019">
      <w:pPr>
        <w:shd w:val="clear" w:color="auto" w:fill="FFFFFF"/>
        <w:spacing w:before="540" w:after="240" w:line="360" w:lineRule="atLeast"/>
        <w:outlineLvl w:val="1"/>
        <w:rPr>
          <w:rFonts w:eastAsia="Times New Roman" w:cs="Arial"/>
          <w:bCs w:val="0"/>
          <w:color w:val="1F1F1F"/>
          <w:sz w:val="33"/>
          <w:szCs w:val="33"/>
        </w:rPr>
      </w:pPr>
      <w:r w:rsidRPr="00D70019">
        <w:rPr>
          <w:rFonts w:eastAsia="Times New Roman" w:cs="Arial"/>
          <w:bCs w:val="0"/>
          <w:color w:val="1F1F1F"/>
          <w:sz w:val="33"/>
          <w:szCs w:val="33"/>
        </w:rPr>
        <w:t>Common conversions </w:t>
      </w:r>
    </w:p>
    <w:p w14:paraId="5567EE3F" w14:textId="77777777" w:rsidR="00D70019" w:rsidRPr="00D70019" w:rsidRDefault="00D70019" w:rsidP="00D70019">
      <w:pPr>
        <w:shd w:val="clear" w:color="auto" w:fill="FFFFFF"/>
        <w:spacing w:after="300" w:line="315" w:lineRule="atLeast"/>
        <w:rPr>
          <w:rFonts w:eastAsia="Times New Roman" w:cs="Arial"/>
          <w:bCs w:val="0"/>
          <w:color w:val="1F1F1F"/>
          <w:sz w:val="21"/>
          <w:szCs w:val="21"/>
        </w:rPr>
      </w:pPr>
      <w:r w:rsidRPr="00D70019">
        <w:rPr>
          <w:rFonts w:eastAsia="Times New Roman" w:cs="Arial"/>
          <w:bCs w:val="0"/>
          <w:color w:val="1F1F1F"/>
          <w:sz w:val="21"/>
          <w:szCs w:val="21"/>
        </w:rPr>
        <w:t xml:space="preserve">The following table summarizes some of the more common conversions made with the </w:t>
      </w:r>
      <w:r w:rsidRPr="00D70019">
        <w:rPr>
          <w:rFonts w:eastAsia="Times New Roman" w:cs="Arial"/>
          <w:b/>
          <w:color w:val="1F1F1F"/>
          <w:sz w:val="21"/>
          <w:szCs w:val="21"/>
        </w:rPr>
        <w:t>CAST</w:t>
      </w:r>
      <w:r w:rsidRPr="00D70019">
        <w:rPr>
          <w:rFonts w:eastAsia="Times New Roman" w:cs="Arial"/>
          <w:bCs w:val="0"/>
          <w:color w:val="1F1F1F"/>
          <w:sz w:val="21"/>
          <w:szCs w:val="21"/>
        </w:rPr>
        <w:t xml:space="preserve"> function. Refer to </w:t>
      </w:r>
      <w:hyperlink r:id="rId5" w:tgtFrame="_blank" w:tooltip="This link takes you to the Google Cloud BigQuery documentation on SQL." w:history="1">
        <w:r w:rsidRPr="00D70019">
          <w:rPr>
            <w:rFonts w:eastAsia="Times New Roman" w:cs="Arial"/>
            <w:bCs w:val="0"/>
            <w:color w:val="0062E4"/>
            <w:sz w:val="21"/>
            <w:szCs w:val="21"/>
            <w:u w:val="single"/>
          </w:rPr>
          <w:t>Conversion Rules in Standard SQL</w:t>
        </w:r>
      </w:hyperlink>
      <w:r w:rsidRPr="00D70019">
        <w:rPr>
          <w:rFonts w:eastAsia="Times New Roman" w:cs="Arial"/>
          <w:bCs w:val="0"/>
          <w:color w:val="1F1F1F"/>
          <w:sz w:val="21"/>
          <w:szCs w:val="21"/>
        </w:rPr>
        <w:t xml:space="preserve"> for a full list of functions and associated rules. </w:t>
      </w:r>
    </w:p>
    <w:tbl>
      <w:tblPr>
        <w:tblW w:w="8362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6168"/>
      </w:tblGrid>
      <w:tr w:rsidR="00BB5360" w:rsidRPr="00BB5360" w14:paraId="7890DCB3" w14:textId="77777777" w:rsidTr="00BB5360">
        <w:trPr>
          <w:trHeight w:val="882"/>
          <w:tblHeader/>
        </w:trPr>
        <w:tc>
          <w:tcPr>
            <w:tcW w:w="2194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949B00" w14:textId="77777777" w:rsidR="00BB5360" w:rsidRPr="00BB5360" w:rsidRDefault="00BB5360" w:rsidP="00BB5360">
            <w:pPr>
              <w:rPr>
                <w:b/>
              </w:rPr>
            </w:pPr>
            <w:r w:rsidRPr="00BB5360">
              <w:rPr>
                <w:b/>
              </w:rPr>
              <w:t>Starting with</w:t>
            </w:r>
          </w:p>
        </w:tc>
        <w:tc>
          <w:tcPr>
            <w:tcW w:w="616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0B5A38" w14:textId="77777777" w:rsidR="00BB5360" w:rsidRPr="00BB5360" w:rsidRDefault="00BB5360" w:rsidP="00BB5360">
            <w:pPr>
              <w:rPr>
                <w:b/>
              </w:rPr>
            </w:pPr>
            <w:r w:rsidRPr="00BB5360">
              <w:rPr>
                <w:b/>
              </w:rPr>
              <w:t>CAST function can convert to:</w:t>
            </w:r>
          </w:p>
        </w:tc>
      </w:tr>
      <w:tr w:rsidR="00BB5360" w:rsidRPr="00BB5360" w14:paraId="3DE7EF8A" w14:textId="77777777" w:rsidTr="00BB5360">
        <w:trPr>
          <w:trHeight w:val="2358"/>
        </w:trPr>
        <w:tc>
          <w:tcPr>
            <w:tcW w:w="219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6FAE5E" w14:textId="77777777" w:rsidR="00BB5360" w:rsidRPr="00BB5360" w:rsidRDefault="00BB5360" w:rsidP="00BB5360">
            <w:r w:rsidRPr="00BB5360">
              <w:t>Numeric (number)</w:t>
            </w:r>
          </w:p>
        </w:tc>
        <w:tc>
          <w:tcPr>
            <w:tcW w:w="616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81495B" w14:textId="77777777" w:rsidR="00BB5360" w:rsidRPr="00BB5360" w:rsidRDefault="00BB5360" w:rsidP="00BB5360">
            <w:r w:rsidRPr="00BB5360">
              <w:t>- Integer - Numeric (number) - Big number - Floating integer - String</w:t>
            </w:r>
          </w:p>
        </w:tc>
      </w:tr>
      <w:tr w:rsidR="00BB5360" w:rsidRPr="00BB5360" w14:paraId="7DBA3369" w14:textId="77777777" w:rsidTr="00BB5360">
        <w:trPr>
          <w:trHeight w:val="1449"/>
        </w:trPr>
        <w:tc>
          <w:tcPr>
            <w:tcW w:w="219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5DD65EA" w14:textId="77777777" w:rsidR="00BB5360" w:rsidRPr="00BB5360" w:rsidRDefault="00BB5360" w:rsidP="00BB5360">
            <w:r w:rsidRPr="00BB5360">
              <w:t>String</w:t>
            </w:r>
          </w:p>
        </w:tc>
        <w:tc>
          <w:tcPr>
            <w:tcW w:w="616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9B8140" w14:textId="77777777" w:rsidR="00BB5360" w:rsidRPr="00BB5360" w:rsidRDefault="00BB5360" w:rsidP="00BB5360">
            <w:r w:rsidRPr="00BB5360">
              <w:t xml:space="preserve">- Boolean - Integer - Numeric (number) - Big number - Floating integer - String - Bytes - Date - Date time - Time - Timestamp </w:t>
            </w:r>
          </w:p>
        </w:tc>
      </w:tr>
      <w:tr w:rsidR="00BB5360" w:rsidRPr="00BB5360" w14:paraId="32ADF1AF" w14:textId="77777777" w:rsidTr="00BB5360">
        <w:trPr>
          <w:trHeight w:val="3438"/>
        </w:trPr>
        <w:tc>
          <w:tcPr>
            <w:tcW w:w="219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534811" w14:textId="77777777" w:rsidR="00BB5360" w:rsidRPr="00BB5360" w:rsidRDefault="00BB5360" w:rsidP="00BB5360">
            <w:r w:rsidRPr="00BB5360">
              <w:t>Date</w:t>
            </w:r>
          </w:p>
        </w:tc>
        <w:tc>
          <w:tcPr>
            <w:tcW w:w="616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5009701" w14:textId="77777777" w:rsidR="00BB5360" w:rsidRPr="00BB5360" w:rsidRDefault="00BB5360" w:rsidP="00BB5360">
            <w:r w:rsidRPr="00BB5360">
              <w:t>- String - Date - Date time - Timestamp</w:t>
            </w:r>
          </w:p>
        </w:tc>
      </w:tr>
    </w:tbl>
    <w:p w14:paraId="0FE023EA" w14:textId="0418DB75" w:rsidR="006073BE" w:rsidRDefault="006073BE"/>
    <w:p w14:paraId="69315721" w14:textId="77777777" w:rsidR="00BB5360" w:rsidRPr="00BB5360" w:rsidRDefault="00BB5360" w:rsidP="00BB5360">
      <w:r w:rsidRPr="00BB5360">
        <w:t>In the above SQL statement, the following occurs:</w:t>
      </w:r>
    </w:p>
    <w:p w14:paraId="24E87C42" w14:textId="77777777" w:rsidR="00BB5360" w:rsidRPr="00BB5360" w:rsidRDefault="00BB5360" w:rsidP="00BB5360">
      <w:pPr>
        <w:numPr>
          <w:ilvl w:val="0"/>
          <w:numId w:val="1"/>
        </w:numPr>
      </w:pPr>
      <w:r w:rsidRPr="00BB5360">
        <w:rPr>
          <w:b/>
        </w:rPr>
        <w:t>SELECT</w:t>
      </w:r>
      <w:r w:rsidRPr="00BB5360">
        <w:t xml:space="preserve"> indicates that you will be selecting data from a table</w:t>
      </w:r>
    </w:p>
    <w:p w14:paraId="05F3BFB4" w14:textId="77777777" w:rsidR="00BB5360" w:rsidRPr="00BB5360" w:rsidRDefault="00BB5360" w:rsidP="00BB5360">
      <w:pPr>
        <w:numPr>
          <w:ilvl w:val="0"/>
          <w:numId w:val="1"/>
        </w:numPr>
      </w:pPr>
      <w:r w:rsidRPr="00BB5360">
        <w:rPr>
          <w:b/>
        </w:rPr>
        <w:t>CAST</w:t>
      </w:r>
      <w:r w:rsidRPr="00BB5360">
        <w:t xml:space="preserve"> indicates that you will be converting the data you select to a different data type</w:t>
      </w:r>
    </w:p>
    <w:p w14:paraId="730E1A0E" w14:textId="77777777" w:rsidR="00BB5360" w:rsidRPr="00BB5360" w:rsidRDefault="00BB5360" w:rsidP="00BB5360">
      <w:pPr>
        <w:numPr>
          <w:ilvl w:val="0"/>
          <w:numId w:val="1"/>
        </w:numPr>
      </w:pPr>
      <w:r w:rsidRPr="00BB5360">
        <w:rPr>
          <w:b/>
        </w:rPr>
        <w:lastRenderedPageBreak/>
        <w:t>AS</w:t>
      </w:r>
      <w:r w:rsidRPr="00BB5360">
        <w:t xml:space="preserve"> indicates that you are assigning an alias to the data in the table</w:t>
      </w:r>
    </w:p>
    <w:p w14:paraId="7F0A77BA" w14:textId="77777777" w:rsidR="00BB5360" w:rsidRPr="00BB5360" w:rsidRDefault="00BB5360" w:rsidP="00BB5360">
      <w:pPr>
        <w:numPr>
          <w:ilvl w:val="0"/>
          <w:numId w:val="1"/>
        </w:numPr>
      </w:pPr>
      <w:r w:rsidRPr="00BB5360">
        <w:rPr>
          <w:b/>
        </w:rPr>
        <w:t>STRING</w:t>
      </w:r>
      <w:r w:rsidRPr="00BB5360">
        <w:t xml:space="preserve"> indicates that you are converting the data to a string</w:t>
      </w:r>
    </w:p>
    <w:p w14:paraId="4FA02975" w14:textId="77777777" w:rsidR="00BB5360" w:rsidRPr="00BB5360" w:rsidRDefault="00BB5360" w:rsidP="00BB5360">
      <w:pPr>
        <w:numPr>
          <w:ilvl w:val="0"/>
          <w:numId w:val="1"/>
        </w:numPr>
      </w:pPr>
      <w:r w:rsidRPr="00BB5360">
        <w:rPr>
          <w:b/>
        </w:rPr>
        <w:t>FROM</w:t>
      </w:r>
      <w:r w:rsidRPr="00BB5360">
        <w:t xml:space="preserve"> indicates which table you are selecting the data from</w:t>
      </w:r>
    </w:p>
    <w:p w14:paraId="7B18A599" w14:textId="77777777" w:rsidR="00BB5360" w:rsidRDefault="00BB5360"/>
    <w:p w14:paraId="48A7D339" w14:textId="7B95CA40" w:rsidR="00BB5360" w:rsidRDefault="00BB5360">
      <w:r w:rsidRPr="00BB5360">
        <w:t xml:space="preserve">Datetime values have the format of YYYY-MM-DD </w:t>
      </w:r>
      <w:proofErr w:type="spellStart"/>
      <w:r w:rsidRPr="00BB5360">
        <w:t>hh</w:t>
      </w:r>
      <w:proofErr w:type="spellEnd"/>
      <w:r w:rsidRPr="00BB5360">
        <w:t xml:space="preserve">: mm: ss format, so date and time are retained together. The following </w:t>
      </w:r>
      <w:r w:rsidRPr="00BB5360">
        <w:rPr>
          <w:b/>
        </w:rPr>
        <w:t>CAST</w:t>
      </w:r>
      <w:r w:rsidRPr="00BB5360">
        <w:t xml:space="preserve"> statement returns a datetime value from a date. </w:t>
      </w:r>
    </w:p>
    <w:p w14:paraId="3CB1F7B0" w14:textId="77777777" w:rsidR="00BB5360" w:rsidRPr="00BB5360" w:rsidRDefault="00BB5360" w:rsidP="00BB5360">
      <w:r w:rsidRPr="00BB5360">
        <w:t>The SAFE_CAST function</w:t>
      </w:r>
    </w:p>
    <w:p w14:paraId="1277F9BA" w14:textId="77777777" w:rsidR="00BB5360" w:rsidRPr="00BB5360" w:rsidRDefault="00BB5360" w:rsidP="00BB5360">
      <w:r w:rsidRPr="00BB5360">
        <w:t xml:space="preserve">Using the </w:t>
      </w:r>
      <w:r w:rsidRPr="00BB5360">
        <w:rPr>
          <w:b/>
        </w:rPr>
        <w:t>CAST</w:t>
      </w:r>
      <w:r w:rsidRPr="00BB5360">
        <w:t xml:space="preserve"> function in a query that fails returns an error in BigQuery. To avoid errors in the event of a failed query, use the </w:t>
      </w:r>
      <w:r w:rsidRPr="00BB5360">
        <w:rPr>
          <w:b/>
        </w:rPr>
        <w:t>SAFE_CAST</w:t>
      </w:r>
      <w:r w:rsidRPr="00BB5360">
        <w:t xml:space="preserve"> function instead. The </w:t>
      </w:r>
      <w:r w:rsidRPr="00BB5360">
        <w:rPr>
          <w:b/>
        </w:rPr>
        <w:t>SAFE_CAST</w:t>
      </w:r>
      <w:r w:rsidRPr="00BB5360">
        <w:t xml:space="preserve"> function returns a value of Null instead of an error when a query fails. </w:t>
      </w:r>
    </w:p>
    <w:p w14:paraId="1FB3FF6E" w14:textId="77777777" w:rsidR="00BB5360" w:rsidRPr="00BB5360" w:rsidRDefault="00BB5360" w:rsidP="00BB5360">
      <w:r w:rsidRPr="00BB5360">
        <w:t xml:space="preserve">The syntax for </w:t>
      </w:r>
      <w:r w:rsidRPr="00BB5360">
        <w:rPr>
          <w:b/>
        </w:rPr>
        <w:t>SAFE_CAST</w:t>
      </w:r>
      <w:r w:rsidRPr="00BB5360">
        <w:t xml:space="preserve"> is the same as for </w:t>
      </w:r>
      <w:r w:rsidRPr="00BB5360">
        <w:rPr>
          <w:b/>
        </w:rPr>
        <w:t>CAST</w:t>
      </w:r>
      <w:r w:rsidRPr="00BB5360">
        <w:t xml:space="preserve">. Simply substitute the function directly in your queries. The following </w:t>
      </w:r>
      <w:r w:rsidRPr="00BB5360">
        <w:rPr>
          <w:b/>
        </w:rPr>
        <w:t>SAFE_CAST</w:t>
      </w:r>
      <w:r w:rsidRPr="00BB5360">
        <w:t xml:space="preserve"> statement returns a string from a date.</w:t>
      </w:r>
    </w:p>
    <w:p w14:paraId="3C7CFA34" w14:textId="77777777" w:rsidR="00BB5360" w:rsidRDefault="00BB5360"/>
    <w:sectPr w:rsidR="00BB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41835"/>
    <w:multiLevelType w:val="multilevel"/>
    <w:tmpl w:val="AC6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9"/>
    <w:rsid w:val="006073BE"/>
    <w:rsid w:val="00BB5360"/>
    <w:rsid w:val="00D7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3F29"/>
  <w15:chartTrackingRefBased/>
  <w15:docId w15:val="{EF07109C-2890-4D33-A0EF-942BC5CE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query/docs/reference/standard-sql/conversion_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Jumoke Ajakaiye</dc:creator>
  <cp:keywords/>
  <dc:description/>
  <cp:lastModifiedBy>Jumoke Ajakaiye</cp:lastModifiedBy>
  <cp:revision>2</cp:revision>
  <dcterms:created xsi:type="dcterms:W3CDTF">2021-04-11T20:25:00Z</dcterms:created>
  <dcterms:modified xsi:type="dcterms:W3CDTF">2021-04-11T20:34:00Z</dcterms:modified>
</cp:coreProperties>
</file>