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560"/>
              <w:left w:type="dxa" w:w="480"/>
              <w:bottom w:type="dxa" w:w="560"/>
              <w:right w:type="dxa" w:w="480"/>
            </w:tcMar>
          </w:tcPr>
          <w:p>
            <w:pPr>
              <w:spacing w:after="80" w:before="60"/>
              <w:jc w:val="center"/>
            </w:pPr>
            <w:r>
              <w:rPr>
                <w:rFonts w:ascii="Arial" w:cs="Arial" w:eastAsia="Arial" w:hAnsi="Arial"/>
                <w:color w:val="9DC3E6"/>
                <w:sz w:val="22"/>
                <w:szCs w:val="22"/>
              </w:rPr>
              <w:t xml:space="preserve">SOBEYS INC. — MERCHANT ACQUIRER MIGRATION</w:t>
            </w:r>
          </w:p>
          <w:p>
            <w:pPr>
              <w:spacing w:after="80" w:before="60"/>
              <w:jc w:val="center"/>
            </w:pPr>
            <w:r>
              <w:rPr>
                <w:rFonts w:ascii="Arial" w:cs="Arial" w:eastAsia="Arial" w:hAnsi="Arial"/>
                <w:b/>
                <w:bCs/>
                <w:color w:val="FFFFFF"/>
                <w:sz w:val="48"/>
                <w:szCs w:val="48"/>
              </w:rPr>
              <w:t xml:space="preserve">Global Payments Platform</w:t>
            </w:r>
          </w:p>
          <w:p>
            <w:pPr>
              <w:spacing w:after="80" w:before="60"/>
              <w:jc w:val="center"/>
            </w:pPr>
            <w:r>
              <w:rPr>
                <w:rFonts w:ascii="Arial" w:cs="Arial" w:eastAsia="Arial" w:hAnsi="Arial"/>
                <w:b/>
                <w:bCs/>
                <w:color w:val="FFFFFF"/>
                <w:sz w:val="36"/>
                <w:szCs w:val="36"/>
              </w:rPr>
              <w:t xml:space="preserve">Vendor Security &amp; Privacy Due Diligence</w:t>
            </w:r>
          </w:p>
          <w:p>
            <w:pPr>
              <w:spacing w:after="60" w:before="80"/>
              <w:jc w:val="center"/>
            </w:pPr>
            <w:r>
              <w:rPr>
                <w:rFonts w:ascii="Arial" w:cs="Arial" w:eastAsia="Arial" w:hAnsi="Arial"/>
                <w:i/>
                <w:iCs/>
                <w:color w:val="9DC3E6"/>
                <w:sz w:val="22"/>
                <w:szCs w:val="22"/>
              </w:rPr>
              <w:t xml:space="preserve">Detailed Responses to Open Security, Privacy &amp; Data Governance Questions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Document 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CONFIDENTIAL — Internal Use Only</w:t>
            </w:r>
          </w:p>
        </w:tc>
      </w:tr>
      <w:tr>
        <w:tc>
          <w:tcPr>
            <w:tcW w:type="dxa" w:w="24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Prepared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Security Architecture Team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May 21, 2026</w:t>
            </w:r>
          </w:p>
        </w:tc>
      </w:tr>
      <w:tr>
        <w:tc>
          <w:tcPr>
            <w:tcW w:type="dxa" w:w="24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 — Initial Draft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TD Merchant Services → Global Payments migration due diligence</w:t>
            </w:r>
          </w:p>
        </w:tc>
      </w:tr>
      <w:tr>
        <w:tc>
          <w:tcPr>
            <w:tcW w:type="dxa" w:w="24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Standards Referenced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PCI DSS v4.0, PIPEDA, Quebec Law 25 (Bill 64), NIST CSF 2.0, ISO 27001:2022</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Table of Contents</w:t>
            </w:r>
          </w:p>
        </w:tc>
      </w:tr>
    </w:tbl>
    <w:p>
      <w:pPr>
        <w:spacing w:after="60" w:before="60"/>
      </w:pPr>
      <w:r>
        <w:t xml:space="preserve"/>
      </w:r>
    </w:p>
    <w:p>
      <w:pPr>
        <w:spacing w:after="40" w:before="40"/>
      </w:pPr>
      <w:r>
        <w:rPr>
          <w:rFonts w:ascii="Arial" w:cs="Arial" w:eastAsia="Arial" w:hAnsi="Arial"/>
          <w:color w:val="1A1A1A"/>
          <w:sz w:val="20"/>
          <w:szCs w:val="20"/>
        </w:rPr>
        <w:t xml:space="preserve">1.  Data Elements Processed, Stored, or Retained</w:t>
      </w:r>
    </w:p>
    <w:p>
      <w:pPr>
        <w:spacing w:after="40" w:before="40"/>
      </w:pPr>
      <w:r>
        <w:rPr>
          <w:rFonts w:ascii="Arial" w:cs="Arial" w:eastAsia="Arial" w:hAnsi="Arial"/>
          <w:color w:val="1A1A1A"/>
          <w:sz w:val="20"/>
          <w:szCs w:val="20"/>
        </w:rPr>
        <w:t xml:space="preserve">2.  PCI Responsibility Ownership Model</w:t>
      </w:r>
    </w:p>
    <w:p>
      <w:pPr>
        <w:spacing w:after="40" w:before="40"/>
      </w:pPr>
      <w:r>
        <w:rPr>
          <w:rFonts w:ascii="Arial" w:cs="Arial" w:eastAsia="Arial" w:hAnsi="Arial"/>
          <w:color w:val="1A1A1A"/>
          <w:sz w:val="20"/>
          <w:szCs w:val="20"/>
        </w:rPr>
        <w:t xml:space="preserve">3.  Vendor Access into Sobeys Environments</w:t>
      </w:r>
    </w:p>
    <w:p>
      <w:pPr>
        <w:spacing w:after="40" w:before="40"/>
      </w:pPr>
      <w:r>
        <w:rPr>
          <w:rFonts w:ascii="Arial" w:cs="Arial" w:eastAsia="Arial" w:hAnsi="Arial"/>
          <w:color w:val="1A1A1A"/>
          <w:sz w:val="20"/>
          <w:szCs w:val="20"/>
        </w:rPr>
        <w:t xml:space="preserve">4.  Audit and Ongoing Assurance Rights</w:t>
      </w:r>
    </w:p>
    <w:p>
      <w:pPr>
        <w:spacing w:after="40" w:before="40"/>
      </w:pPr>
      <w:r>
        <w:rPr>
          <w:rFonts w:ascii="Arial" w:cs="Arial" w:eastAsia="Arial" w:hAnsi="Arial"/>
          <w:color w:val="1A1A1A"/>
          <w:sz w:val="20"/>
          <w:szCs w:val="20"/>
        </w:rPr>
        <w:t xml:space="preserve">5.  Subprocessor Usage and Third-Party Involvement</w:t>
      </w:r>
    </w:p>
    <w:p>
      <w:pPr>
        <w:spacing w:after="40" w:before="40"/>
      </w:pPr>
      <w:r>
        <w:rPr>
          <w:rFonts w:ascii="Arial" w:cs="Arial" w:eastAsia="Arial" w:hAnsi="Arial"/>
          <w:color w:val="1A1A1A"/>
          <w:sz w:val="20"/>
          <w:szCs w:val="20"/>
        </w:rPr>
        <w:t xml:space="preserve">6.  Breach Notification Timelines and Escalation</w:t>
      </w:r>
    </w:p>
    <w:p>
      <w:pPr>
        <w:spacing w:after="40" w:before="40"/>
      </w:pPr>
      <w:r>
        <w:rPr>
          <w:rFonts w:ascii="Arial" w:cs="Arial" w:eastAsia="Arial" w:hAnsi="Arial"/>
          <w:color w:val="1A1A1A"/>
          <w:sz w:val="20"/>
          <w:szCs w:val="20"/>
        </w:rPr>
        <w:t xml:space="preserve">7.  Quebec Law 25 — Privacy Obligations and Transfer Assessments</w:t>
      </w:r>
    </w:p>
    <w:p>
      <w:pPr>
        <w:spacing w:after="40" w:before="40"/>
      </w:pPr>
      <w:r>
        <w:rPr>
          <w:rFonts w:ascii="Arial" w:cs="Arial" w:eastAsia="Arial" w:hAnsi="Arial"/>
          <w:color w:val="1A1A1A"/>
          <w:sz w:val="20"/>
          <w:szCs w:val="20"/>
        </w:rPr>
        <w:t xml:space="preserve">8.  End-to-End Data Flow and Architecture Overview</w:t>
      </w:r>
    </w:p>
    <w:p>
      <w:pPr>
        <w:spacing w:after="40" w:before="40"/>
      </w:pPr>
      <w:r>
        <w:rPr>
          <w:rFonts w:ascii="Arial" w:cs="Arial" w:eastAsia="Arial" w:hAnsi="Arial"/>
          <w:color w:val="1A1A1A"/>
          <w:sz w:val="20"/>
          <w:szCs w:val="20"/>
        </w:rPr>
        <w:t xml:space="preserve">9.  Data Residency — Canadian Data Confirmation</w:t>
      </w:r>
    </w:p>
    <w:p>
      <w:pPr>
        <w:spacing w:after="40" w:before="40"/>
      </w:pPr>
      <w:r>
        <w:rPr>
          <w:rFonts w:ascii="Arial" w:cs="Arial" w:eastAsia="Arial" w:hAnsi="Arial"/>
          <w:color w:val="1A1A1A"/>
          <w:sz w:val="20"/>
          <w:szCs w:val="20"/>
        </w:rPr>
        <w:t xml:space="preserve">10. Retention Periods — Transactions, Logs, and Backups</w:t>
      </w:r>
    </w:p>
    <w:p>
      <w:pPr>
        <w:spacing w:after="40" w:before="40"/>
      </w:pPr>
      <w:r>
        <w:rPr>
          <w:rFonts w:ascii="Arial" w:cs="Arial" w:eastAsia="Arial" w:hAnsi="Arial"/>
          <w:color w:val="1A1A1A"/>
          <w:sz w:val="20"/>
          <w:szCs w:val="20"/>
        </w:rPr>
        <w:t xml:space="preserve">11. Secure Deletion and Backup Handling</w:t>
      </w:r>
    </w:p>
    <w:p>
      <w:pPr>
        <w:spacing w:after="40" w:before="40"/>
      </w:pPr>
      <w:r>
        <w:rPr>
          <w:rFonts w:ascii="Arial" w:cs="Arial" w:eastAsia="Arial" w:hAnsi="Arial"/>
          <w:color w:val="1A1A1A"/>
          <w:sz w:val="20"/>
          <w:szCs w:val="20"/>
        </w:rPr>
        <w:t xml:space="preserve">12. Cloud Hosting Locations and Associated Providers</w:t>
      </w:r>
    </w:p>
    <w:p>
      <w:pPr>
        <w:spacing w:after="40" w:before="40"/>
      </w:pPr>
      <w:r>
        <w:rPr>
          <w:rFonts w:ascii="Arial" w:cs="Arial" w:eastAsia="Arial" w:hAnsi="Arial"/>
          <w:color w:val="1A1A1A"/>
          <w:sz w:val="20"/>
          <w:szCs w:val="20"/>
        </w:rPr>
        <w:t xml:space="preserve">Appendix A — Consolidated Open Items Register</w:t>
      </w:r>
    </w:p>
    <w:p>
      <w:pPr>
        <w:spacing w:after="40" w:before="40"/>
      </w:pPr>
      <w:r>
        <w:rPr>
          <w:rFonts w:ascii="Arial" w:cs="Arial" w:eastAsia="Arial" w:hAnsi="Arial"/>
          <w:color w:val="1A1A1A"/>
          <w:sz w:val="20"/>
          <w:szCs w:val="20"/>
        </w:rPr>
        <w:t xml:space="preserve">Appendix B — Key Contractual Clauses Checklist</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1.  Data Elements Processed, Stored, or Retained</w:t>
            </w:r>
          </w:p>
        </w:tc>
      </w:tr>
    </w:tbl>
    <w:p>
      <w:pPr>
        <w:spacing w:after="60" w:before="60"/>
      </w:pPr>
      <w:r>
        <w:t xml:space="preserve"/>
      </w:r>
    </w:p>
    <w:p>
      <w:pPr>
        <w:spacing w:after="60" w:before="60"/>
      </w:pPr>
      <w:r>
        <w:rPr>
          <w:rFonts w:ascii="Arial" w:cs="Arial" w:eastAsia="Arial" w:hAnsi="Arial"/>
          <w:color w:val="1A1A1A"/>
          <w:sz w:val="20"/>
          <w:szCs w:val="20"/>
        </w:rPr>
        <w:t xml:space="preserve">Understanding exactly what data Global Payments processes, stores, and retains on behalf of Sobeys is foundational to scoping privacy obligations, determining PCI DSS cardholder data environment (CDE) boundaries, and meeting Law 25 data inventory requirements.</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1.1  Data Elements Processed in Real-Time (Not Retained)</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Full Primary Account Number (PAN) — captured at point of interaction, immediately encrypted via P2PE; not retained in cleartext anywhere in the Sobeys environment after device-level encryption</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Card Verification Value (CVV2 / CVC2) — processed for authorisation only; must not be stored after authorisation per PCI DSS Requirement 3.3</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Cardholder Name — transmitted in authorisation request; not stored post-authorisation</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Track 1 / Track 2 magnetic stripe data — processed for card-present transactions; never retained post-authorisation</w:t>
      </w:r>
    </w:p>
    <w:p>
      <w:pPr>
        <w:spacing w:after="40" w:before="40"/>
        <w:ind w:left="4"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PIN Block (encrypted) — for debit/PIN transactions; never stored in any form post-authorisation</w:t>
      </w:r>
    </w:p>
    <w:p>
      <w:pPr>
        <w:spacing w:after="40" w:before="40"/>
        <w:ind w:left="5"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Expiry Date — part of authorisation request; not retained beyond transaction scope</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1.2  Data Elements Stored and Retained by Global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3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Standard Global Payments Position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 / Risk for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Truncated PAN (last 4 / first 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Masked PAN stored in transaction records per PCI DSS Requirement 3.3.1; full PAN never stored in cleartext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masking format aligns with Sobeys' display and reporting requirements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Acquirer Token / Network Token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Non-reversible surrogate token issued in place of PAN; stored in Global Payments vault for card-on-file and recurring billing</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Obtain token entropy specifications; confirm vault FIPS 140-2 Level 3 HSM certification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Transaction Amount &amp; Currency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Stored in transaction ledger for settlement, reconciliation, and reporting purposes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field-level encryption at rest for financial records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Transaction Date/Time (UTC)</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Stored with all transaction records; timestamp used for reconciliation and fraud analysis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Confirm timezone handling for Canadian EST/PST store locations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Merchant ID / Terminal 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Stored to associate transactions with specific Sobeys store and POS terminal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Request data model showing Sobeys merchant hierarchy structure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Authorization Code / Response Code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Card network response codes stored per settlement requirements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Standard — no elevated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Card Type / BIN Range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First 6-8 digits of PAN stored to identify card brand and issuing bank for routing/interchange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BIN data is excluded from any analytics pipelines outside the CDE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Settlement Batch Records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Daily batch totals by terminal and merchant ID; retained for reconciliation and dispute management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Confirm retention period and whether raw batch files are transmitted to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Chargeback / Dispute Records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Transaction-level data associated with disputes; retained for the duration of the dispute lifecycle plus contractual period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right of access and deletion after dispute resolution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Fraud Scoring Metadata</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Device fingerprint hash, IP geolocation indicator, velocity counters; retained for fraud model training</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Confirm this metadata does not constitute personal information under PIPEDA / Law 25; obtain data classification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API Access Logs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Timestamp, endpoint, HTTP status, source IP (anonymised), merchant ID per API call; retained for security and troubleshooting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whether source IPs are stored (personal information under Law 25); request log retention schedule</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1.3  Data Elements NOT Processed or Stored by Global Payments</w:t>
      </w:r>
    </w:p>
    <w:p>
      <w:pPr>
        <w:spacing w:after="60" w:before="60"/>
      </w:pPr>
      <w:r>
        <w:rPr>
          <w:rFonts w:ascii="Arial" w:cs="Arial" w:eastAsia="Arial" w:hAnsi="Arial"/>
          <w:color w:val="1A1A1A"/>
          <w:sz w:val="20"/>
          <w:szCs w:val="20"/>
        </w:rPr>
        <w:t xml:space="preserve">The following Sobeys data assets remain entirely within the Sobeys environment and are not transmitted to Global Payments under a standard integration:</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Loyalty program member profiles (Empire Club / Scene+)</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Customer purchase history beyond transaction amount and card BIN</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Employee/HR data</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Inventory, pricing, or product master data</w:t>
      </w:r>
    </w:p>
    <w:p>
      <w:pPr>
        <w:spacing w:after="40" w:before="40"/>
        <w:ind w:left="4"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Any biometric data (unless 3DS2 biometric is initiated by cardholder device)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2CC" w:sz="1"/>
              <w:left w:val="single" w:color="2E75B6" w:sz="12"/>
              <w:bottom w:val="single" w:color="FFF2CC" w:sz="1"/>
              <w:right w:val="single" w:color="FFF2CC" w:sz="1"/>
            </w:tcBorders>
            <w:shd w:fill="FFF2CC" w:val="clear"/>
            <w:tcMar>
              <w:top w:type="dxa" w:w="100"/>
              <w:left w:type="dxa" w:w="160"/>
              <w:bottom w:type="dxa" w:w="100"/>
              <w:right w:type="dxa" w:w="160"/>
            </w:tcMar>
          </w:tcPr>
          <w:p>
            <w:r>
              <w:rPr>
                <w:rFonts w:ascii="Arial" w:cs="Arial" w:eastAsia="Arial" w:hAnsi="Arial"/>
                <w:b/>
                <w:bCs/>
                <w:color w:val="1A1A1A"/>
                <w:sz w:val="20"/>
                <w:szCs w:val="20"/>
              </w:rPr>
              <w:t xml:space="preserve">⚠  Action Required</w:t>
            </w:r>
          </w:p>
          <w:p>
            <w:pPr>
              <w:spacing w:after="30" w:before="30"/>
            </w:pPr>
            <w:r>
              <w:rPr>
                <w:rFonts w:ascii="Arial" w:cs="Arial" w:eastAsia="Arial" w:hAnsi="Arial"/>
                <w:color w:val="1A1A1A"/>
                <w:sz w:val="19"/>
                <w:szCs w:val="19"/>
              </w:rPr>
              <w:t xml:space="preserve">Sobeys must obtain a formal Data Inventory Schedule from Global Payments confirming every data element collected, its purpose, storage location, retention period, and legal basis.</w:t>
            </w:r>
          </w:p>
          <w:p>
            <w:pPr>
              <w:spacing w:after="30" w:before="30"/>
            </w:pPr>
            <w:r>
              <w:rPr>
                <w:rFonts w:ascii="Arial" w:cs="Arial" w:eastAsia="Arial" w:hAnsi="Arial"/>
                <w:color w:val="1A1A1A"/>
                <w:sz w:val="19"/>
                <w:szCs w:val="19"/>
              </w:rPr>
              <w:t xml:space="preserve">This inventory is a prerequisite for the Law 25 Privacy Impact Assessment and the PCI DSS scoping exercise.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2.  PCI DSS Responsibility Ownership Model</w:t>
            </w:r>
          </w:p>
        </w:tc>
      </w:tr>
    </w:tbl>
    <w:p>
      <w:pPr>
        <w:spacing w:after="60" w:before="60"/>
      </w:pPr>
      <w:r>
        <w:t xml:space="preserve"/>
      </w:r>
    </w:p>
    <w:p>
      <w:pPr>
        <w:spacing w:after="60" w:before="60"/>
      </w:pPr>
      <w:r>
        <w:rPr>
          <w:rFonts w:ascii="Arial" w:cs="Arial" w:eastAsia="Arial" w:hAnsi="Arial"/>
          <w:color w:val="1A1A1A"/>
          <w:sz w:val="20"/>
          <w:szCs w:val="20"/>
        </w:rPr>
        <w:t xml:space="preserve">Global Payments is a PCI DSS Level 1 Service Provider, the highest tier, processing over 6 million merchants globally. As a Level 1 service provider, Global Payments undergoes an annual Report on Compliance (RoC) assessed by an approved Qualified Security Assessor (QSA). However, the shared responsibility model means that certain PCI DSS controls remain with Sobeys as the merchant of record.</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2.1  Global Payments Owned Controls (Covered by Level 1 AoC)</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1–2: Network security and hardening of all Global Payments infrastructure components</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3: Protection of stored cardholder data within the Global Payments platform (tokenisation vault, HSM key management)</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4: Encryption of cardholder data in transit across Global Payments internal networks</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6: Secure development and patching of Global Payments applications and APIs</w:t>
      </w:r>
    </w:p>
    <w:p>
      <w:pPr>
        <w:spacing w:after="40" w:before="40"/>
        <w:ind w:left="4"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7–8: Access control and identity management for Global Payments personnel and systems</w:t>
      </w:r>
    </w:p>
    <w:p>
      <w:pPr>
        <w:spacing w:after="40" w:before="40"/>
        <w:ind w:left="5"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10: Audit logging of all access to Global Payments CDE components</w:t>
      </w:r>
    </w:p>
    <w:p>
      <w:pPr>
        <w:spacing w:after="40" w:before="40"/>
        <w:ind w:left="6"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11: Vulnerability scanning, penetration testing, and intrusion detection on Global Payments infrastructure</w:t>
      </w:r>
    </w:p>
    <w:p>
      <w:pPr>
        <w:spacing w:after="40" w:before="40"/>
        <w:ind w:left="7"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12: Global Payments security policy, incident response, and personnel security programme</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2.2  Sobeys Owned Controls (Merchant Responsibility)</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1: Network segmentation between Sobeys store network, POS LAN, and internet — firewall rules controlling traffic to/from payment terminals</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2: Hardening of all Sobeys-owned infrastructure components (POS terminals, network equipment, back-office servers)</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3: Ensuring no Sobeys systems store full PANs, CVV2, track data, or PINs post-authorisation</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5: Anti-malware deployment and maintenance on all Sobeys systems in the CDE</w:t>
      </w:r>
    </w:p>
    <w:p>
      <w:pPr>
        <w:spacing w:after="40" w:before="40"/>
        <w:ind w:left="4"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6: Patch management for Sobeys-owned payment application components and integrations</w:t>
      </w:r>
    </w:p>
    <w:p>
      <w:pPr>
        <w:spacing w:after="40" w:before="40"/>
        <w:ind w:left="5"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7–9: Access control, credential management, and physical security for Sobeys payment environments</w:t>
      </w:r>
    </w:p>
    <w:p>
      <w:pPr>
        <w:spacing w:after="40" w:before="40"/>
        <w:ind w:left="6"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10: Logging of all Sobeys-side access to payment systems and network flows</w:t>
      </w:r>
    </w:p>
    <w:p>
      <w:pPr>
        <w:spacing w:after="40" w:before="40"/>
        <w:ind w:left="7"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 12: Sobeys security policies, employee PCI training, and incident response plan covering payment systems</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2.3  Shared / Boundary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3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Standard Global Payments Position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 / Risk for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API Integration Security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Global Payments secures its API endpoint (TLS, HMAC); Sobeys owns security of integration middleware and code that calls the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Sobeys must conduct OWASP API Top 10 review of all integration code before go-live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Tokenisation Scope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Global Payments owns the vault; Sobeys owns the process of ensuring tokens (not PANs) are what flow through Sobeys systems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Validate that all Sobeys applications only ever receive and store tokens, never full PANs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Merchant Portal Access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Global Payments operates the portal infrastructure and authentication mechanism; Sobeys owns user provisioning, MFA enforcement, and access reviews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Establish JML process for portal users; enforce MFA as mandatory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POS Terminal Security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Global Payments provides P2PE-enabled devices; Sobeys owns physical security, tamper inspection, and deployment procedures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Implement tamper inspection SOP per PCI PTS requirements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Incident Response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Global Payments owns response to incidents within its platform; Sobeys owns response to incidents on its network or systems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Establish joint incident escalation playbook; define trigger thresholds for each party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SAQ / RoC Scope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Global Payments' Level 1 AoC reduces Sobeys' PCI scope when using P2PE and hosted payment fields; scope reduction depends on integration method</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Engage a QSA to formally document Sobeys' residual PCI scope under the Global Payments integration model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2E75B6" w:sz="12"/>
              <w:bottom w:val="single" w:color="D6E4F0" w:sz="1"/>
              <w:right w:val="single" w:color="D6E4F0" w:sz="1"/>
            </w:tcBorders>
            <w:shd w:fill="D6E4F0" w:val="clear"/>
            <w:tcMar>
              <w:top w:type="dxa" w:w="100"/>
              <w:left w:type="dxa" w:w="160"/>
              <w:bottom w:type="dxa" w:w="100"/>
              <w:right w:type="dxa" w:w="160"/>
            </w:tcMar>
          </w:tcPr>
          <w:p>
            <w:r>
              <w:rPr>
                <w:rFonts w:ascii="Arial" w:cs="Arial" w:eastAsia="Arial" w:hAnsi="Arial"/>
                <w:b/>
                <w:bCs/>
                <w:color w:val="1A1A1A"/>
                <w:sz w:val="20"/>
                <w:szCs w:val="20"/>
              </w:rPr>
              <w:t xml:space="preserve">📋  Action Required</w:t>
            </w:r>
          </w:p>
          <w:p>
            <w:pPr>
              <w:spacing w:after="30" w:before="30"/>
            </w:pPr>
            <w:r>
              <w:rPr>
                <w:rFonts w:ascii="Arial" w:cs="Arial" w:eastAsia="Arial" w:hAnsi="Arial"/>
                <w:color w:val="1A1A1A"/>
                <w:sz w:val="19"/>
                <w:szCs w:val="19"/>
              </w:rPr>
              <w:t xml:space="preserve">Request the Global Payments Attestation of Compliance (AoC) — Level 1 — and Responsibility Matrix document.</w:t>
            </w:r>
          </w:p>
          <w:p>
            <w:pPr>
              <w:spacing w:after="30" w:before="30"/>
            </w:pPr>
            <w:r>
              <w:rPr>
                <w:rFonts w:ascii="Arial" w:cs="Arial" w:eastAsia="Arial" w:hAnsi="Arial"/>
                <w:color w:val="1A1A1A"/>
                <w:sz w:val="19"/>
                <w:szCs w:val="19"/>
              </w:rPr>
              <w:t xml:space="preserve">Engage a QSA to produce a formal Sobeys PCI DSS scope definition document reflecting the Global Payments shared-responsibility model.</w:t>
            </w:r>
          </w:p>
          <w:p>
            <w:pPr>
              <w:spacing w:after="30" w:before="30"/>
            </w:pPr>
            <w:r>
              <w:rPr>
                <w:rFonts w:ascii="Arial" w:cs="Arial" w:eastAsia="Arial" w:hAnsi="Arial"/>
                <w:color w:val="1A1A1A"/>
                <w:sz w:val="19"/>
                <w:szCs w:val="19"/>
              </w:rPr>
              <w:t xml:space="preserve">Ensure the merchant agreement includes a clause obligating Global Payments to notify Sobeys of any AoC scope reduction or lapse within 30 days.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3.  Vendor Access into Sobeys Environments</w:t>
            </w:r>
          </w:p>
        </w:tc>
      </w:tr>
    </w:tbl>
    <w:p>
      <w:pPr>
        <w:spacing w:after="60" w:before="60"/>
      </w:pPr>
      <w:r>
        <w:t xml:space="preserve"/>
      </w:r>
    </w:p>
    <w:p>
      <w:pPr>
        <w:spacing w:after="60" w:before="60"/>
      </w:pPr>
      <w:r>
        <w:rPr>
          <w:rFonts w:ascii="Arial" w:cs="Arial" w:eastAsia="Arial" w:hAnsi="Arial"/>
          <w:color w:val="1A1A1A"/>
          <w:sz w:val="20"/>
          <w:szCs w:val="20"/>
        </w:rPr>
        <w:t xml:space="preserve">A critical question in any payment platform migration is whether, and under what conditions, Global Payments personnel or systems require access into Sobeys' internal environment. This assessment covers remote access, privileged access, and persistent connectivity scenarios.</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3.1  Standard Integration Model — No Persistent Inbound Access</w:t>
      </w:r>
    </w:p>
    <w:p>
      <w:pPr>
        <w:spacing w:after="60" w:before="60"/>
      </w:pPr>
      <w:r>
        <w:rPr>
          <w:rFonts w:ascii="Arial" w:cs="Arial" w:eastAsia="Arial" w:hAnsi="Arial"/>
          <w:color w:val="1A1A1A"/>
          <w:sz w:val="20"/>
          <w:szCs w:val="20"/>
        </w:rPr>
        <w:t xml:space="preserve">Under the standard Global Payments API integration model, Global Payments does NOT require or maintain persistent inbound access to Sobeys' network or systems. The integration is outbound from Sobeys to Global Payments:</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Sobeys' POS terminals and integration middleware initiate outbound HTTPS/TLS calls to Global Payments API endpoints</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Global Payments returns responses (authorisation codes, tokens) over the same encrypted session</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No persistent VPN tunnel, remote desktop access, or agent software installed by Global Payments in the Sobeys network is required for standard API-based integration</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3.2  Scenarios Where Global Payments Access May Be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3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Standard Global Payments Position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 / Risk for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P2PE Terminal Provisioning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Global Payments may require remote key injection (RKI) access to POS terminal management systems to inject encryption keys during device provisioning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Assess whether key injection is performed at a Global Payments facility before device shipment (preferred) or remotely post-installation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Technical Support / Troubleshooting</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Global Payments support personnel may request temporary access to Sobeys integration middleware logs or configurations during incident investigation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All support access must be via a Sobeys-controlled jump server or screen-share session; no direct network access; all sessions must be logged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Settlement File Exchange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Automated settlement batch files may be pushed/pulled via SFTP between Global Payments and Sobeys back-office systems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SFTP with key-based authentication; Global Payments should authenticate with a known public key registered in Sobeys' SFTP server; no password auth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Webhook / Callback</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Global Payments pushes transaction notifications to a Sobeys-hosted callback URL</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The inbound webhook is from Global Payments IP ranges to a specific Sobeys DMZ endpoint only; validate HMAC signature on all inbound payloads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Fraud Alert Integration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Global Payments fraud event alerts may be delivered to Sobeys' SOC via API or webhook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Same controls as webhook above; define IP allowlist for Global Payments outbound alert source IPs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Audit / PCI Assessment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Global Payments QSA or auditors may require access to Sobeys' integration layer during shared compliance assessments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Access limited to read-only, time-boxed, session-recorded, and subject to Sobeys' TPAM (Third-Party Access Management) policy</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3.3  Required Controls for All Vendor Access</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All remote access sessions must be initiated through Sobeys' Privileged Access Management (PAM) solution — no direct connectivity permitted</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Multi-factor authentication mandatory for any Global Payments personnel accessing Sobeys-controlled systems</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All sessions must be recorded, with audit logs retained for a minimum of 12 months</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Just-In-Time (JIT) access provisioning — access granted for defined window (e.g., 4-hour support ticket window) then auto-revoked</w:t>
      </w:r>
    </w:p>
    <w:p>
      <w:pPr>
        <w:spacing w:after="40" w:before="40"/>
        <w:ind w:left="4"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No persistent credentials (shared passwords, standing VPN accounts) may be provisioned to Global Payments</w:t>
      </w:r>
    </w:p>
    <w:p>
      <w:pPr>
        <w:spacing w:after="40" w:before="40"/>
        <w:ind w:left="5"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All access must be explicitly authorised by Sobeys Security Architecture or IT Operations before a session begins</w:t>
      </w:r>
    </w:p>
    <w:p>
      <w:pPr>
        <w:spacing w:after="40" w:before="40"/>
        <w:ind w:left="6"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Global Payments personnel must sign Sobeys' Third-Party Access Agreement (TPAA) prior to any access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2CC" w:sz="1"/>
              <w:left w:val="single" w:color="2E75B6" w:sz="12"/>
              <w:bottom w:val="single" w:color="FFF2CC" w:sz="1"/>
              <w:right w:val="single" w:color="FFF2CC" w:sz="1"/>
            </w:tcBorders>
            <w:shd w:fill="FFF2CC" w:val="clear"/>
            <w:tcMar>
              <w:top w:type="dxa" w:w="100"/>
              <w:left w:type="dxa" w:w="160"/>
              <w:bottom w:type="dxa" w:w="100"/>
              <w:right w:type="dxa" w:w="160"/>
            </w:tcMar>
          </w:tcPr>
          <w:p>
            <w:r>
              <w:rPr>
                <w:rFonts w:ascii="Arial" w:cs="Arial" w:eastAsia="Arial" w:hAnsi="Arial"/>
                <w:b/>
                <w:bCs/>
                <w:color w:val="1A1A1A"/>
                <w:sz w:val="20"/>
                <w:szCs w:val="20"/>
              </w:rPr>
              <w:t xml:space="preserve">⚠  Action Required</w:t>
            </w:r>
          </w:p>
          <w:p>
            <w:pPr>
              <w:spacing w:after="30" w:before="30"/>
            </w:pPr>
            <w:r>
              <w:rPr>
                <w:rFonts w:ascii="Arial" w:cs="Arial" w:eastAsia="Arial" w:hAnsi="Arial"/>
                <w:color w:val="1A1A1A"/>
                <w:sz w:val="19"/>
                <w:szCs w:val="19"/>
              </w:rPr>
              <w:t xml:space="preserve">Include explicit contractual language restricting Global Payments to the access types enumerated above.</w:t>
            </w:r>
          </w:p>
          <w:p>
            <w:pPr>
              <w:spacing w:after="30" w:before="30"/>
            </w:pPr>
            <w:r>
              <w:rPr>
                <w:rFonts w:ascii="Arial" w:cs="Arial" w:eastAsia="Arial" w:hAnsi="Arial"/>
                <w:color w:val="1A1A1A"/>
                <w:sz w:val="19"/>
                <w:szCs w:val="19"/>
              </w:rPr>
              <w:t xml:space="preserve">Define and document the Third-Party Access Management (TPAM) process for Global Payments before go-live.</w:t>
            </w:r>
          </w:p>
          <w:p>
            <w:pPr>
              <w:spacing w:after="30" w:before="30"/>
            </w:pPr>
            <w:r>
              <w:rPr>
                <w:rFonts w:ascii="Arial" w:cs="Arial" w:eastAsia="Arial" w:hAnsi="Arial"/>
                <w:color w:val="1A1A1A"/>
                <w:sz w:val="19"/>
                <w:szCs w:val="19"/>
              </w:rPr>
              <w:t xml:space="preserve">Obtain Global Payments' background screening and personnel security policy applicable to staff with potential access to Sobeys data.</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4.  Audit and Ongoing Assurance Rights</w:t>
            </w:r>
          </w:p>
        </w:tc>
      </w:tr>
    </w:tbl>
    <w:p>
      <w:pPr>
        <w:spacing w:after="60" w:before="60"/>
      </w:pPr>
      <w:r>
        <w:t xml:space="preserve"/>
      </w:r>
    </w:p>
    <w:p>
      <w:pPr>
        <w:spacing w:after="60" w:before="60"/>
      </w:pPr>
      <w:r>
        <w:rPr>
          <w:rFonts w:ascii="Arial" w:cs="Arial" w:eastAsia="Arial" w:hAnsi="Arial"/>
          <w:color w:val="1A1A1A"/>
          <w:sz w:val="20"/>
          <w:szCs w:val="20"/>
        </w:rPr>
        <w:t xml:space="preserve">Sobeys, as the merchant of record for all transactions, retains both regulatory and contractual obligations that require ongoing assurance over Global Payments' security posture. The following framework defines the assurance model.</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4.1  Standard Assurance Deliverables (Available Without Negotiation)</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Annual PCI DSS Level 1 Attestation of Compliance (AoC) — publicly available; Sobeys should request a copy directly and retain it for audit files</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SOC 2 Type II Report — Global Payments maintains SOC 2 coverage; availability of full report vs. summary is subject to NDA</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PCI DSS Responsibility Matrix — documents which PCI DSS requirements are owned by Global Payments versus the merchant</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Security Advisory Notifications — Sobeys should register for Global Payments' security bulletin / advisory service to receive notification of platform vulnerabilities or changes</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4.2  Assurance Rights to Be Negotiated in the Merchant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3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Standard Global Payments Position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 / Risk for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Right to Audit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Standard contracts typically allow Sobeys to rely on third-party audits (AoC/SOC 2) rather than conducting its own audit of Global Payments infrastructure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Negotiate right to conduct or commission an independent audit of controls relevant to Sobeys data — or at minimum, right to submit a questionnaire (CAIQ/VSA) annually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Right to Penetration Test Results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PCI DSS requires annual penetration tests; results are generally confidential</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Negotiate right to receive the executive summary of annual penetration test and evidence that critical findings were remediated within defined SLAs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Audit Notice Rights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Right to receive advance notice of material security changes that could affect Sobeys' PCI scope or compliance posture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Define 'material change' in the contract; require 30-day advance notice for scope changes, 72 hours for emergency changes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Sub-Audit Rights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Right to audit extending to Global Payments' key subprocessors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Include contractual requirement that Global Payments flows audit rights down to critical subprocessors or provides subprocessor AoC/SOC 2 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Evidence of Control Effectiveness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Annual confirmation that key controls (MFA enforcement, encryption key rotation, access reviews) were operating effectively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Require annual security attestation letter from Global Payments CISO or VP Security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Incident Post-Mortems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Right to receive root cause analysis reports for security incidents affecting Sobeys data</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Include in contract; define 15-business-day delivery SLA for post-mortem reports</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4.3  Ongoing Monitoring Framework</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Annual third-party risk assessment of Global Payments using Sobeys' standard vendor risk questionnaire (HECVAT / CSA CAIQ or equivalent)</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Annual review of Global Payments AoC to confirm continued Level 1 certification and scope coverage</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Bi-annual review of the PCI DSS Responsibility Matrix to reflect any integration changes</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Real-time monitoring of Global Payments API health dashboard and availability metrics</w:t>
      </w:r>
    </w:p>
    <w:p>
      <w:pPr>
        <w:spacing w:after="40" w:before="40"/>
        <w:ind w:left="4"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Quarterly review of fraud alert data and platform security advisory bulletins</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5.  Subprocessor Usage and Third-Party Involvement</w:t>
            </w:r>
          </w:p>
        </w:tc>
      </w:tr>
    </w:tbl>
    <w:p>
      <w:pPr>
        <w:spacing w:after="60" w:before="60"/>
      </w:pPr>
      <w:r>
        <w:t xml:space="preserve"/>
      </w:r>
    </w:p>
    <w:p>
      <w:pPr>
        <w:spacing w:after="60" w:before="60"/>
      </w:pPr>
      <w:r>
        <w:rPr>
          <w:rFonts w:ascii="Arial" w:cs="Arial" w:eastAsia="Arial" w:hAnsi="Arial"/>
          <w:color w:val="1A1A1A"/>
          <w:sz w:val="20"/>
          <w:szCs w:val="20"/>
        </w:rPr>
        <w:t xml:space="preserve">Global Payments, as a large global payments technology company, utilises a number of subprocessors to deliver its acquiring platform. Understanding the full subprocessor chain is critical for PCI DSS scope definition, Law 25 cross-border transfer assessment, and supply chain risk management.</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5.1  Known and Expected Subprocessor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3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Standard Global Payments Position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 / Risk for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Card Network Connectivity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Visa, Mastercard, Interac, Amex — card scheme networks that Global Payments routes authorisation and settlement messages through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Card networks have their own PCI DSS certifications; confirm Interac integration for Canadian debit transactions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Cloud Infrastructure Providers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Global Payments operates cloud-native components; specific CSP(s) not publicly disclosed — likely includes major hyperscalers (AWS, Azure, or GCP)</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Must obtain confirmation of which CSP(s) are used and in which regions; critical for data residency 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Hardware Security Module (HSM) Vendors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HSM hardware and managed key services for tokenisation vault operations — industry providers include Thales, Entrust, or Futurex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HSM vendor and FIPS 140-2 Level 3 certification status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Fraud Analytics Providers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Third-party data enrichment for device intelligence, IP reputation, and fraud model features — e.g., ThreatMetrix / LexisNexis Risk Solutions, Sift, or equivalent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Assess whether fraud scoring metadata (device fingerprint, IP) constitutes personal information; confirm subprocessor data sharing agreements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PCI Compliance Program Partner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SecurityMetrics is a documented QSA partner used for the Global Fortress / PCI ASSURE compliance program for Level 3/4 merchants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SecurityMetrics' access to Sobeys data is limited to compliance assessment activities only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Settlement Banking Partners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Clearing banks and settlement agents used to move funds to Sobeys' bank accounts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Confirm the identity of the settlement bank for Canadian operations; review settlement agreement for Sobeys treasury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Dispute / Chargeback Management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Third-party dispute management platforms may be used for chargeback processing and representment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whether dispute data (including transaction details) is processed by a subprocessor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Monitoring &amp; Observability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Logging, SIEM, and alerting platforms used internally by Global Payments for platform monitoring</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Confirm whether Sobeys transaction data flows through observability tooling; what data is retained in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Network / CDN / DDoS Providers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Content delivery and DDoS mitigation services (e.g., Cloudflare, Akamai, or equivalent)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CDN/DDoS provider and whether payment data transits through CDN infrastructure</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5.2  Subprocessor Management Requirements</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Request a complete, current subprocessor list from Global Payments, including entity name, function, and country of operation — this is a Law 25 Section 17 prerequisite</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Require contractual commitment that Global Payments will notify Sobeys of material changes to its subprocessor list with at least 30 days advance notice</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Obtain confirmation that all subprocessors are bound by equivalent data protection obligations under Global Payments' agreements</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Confirm that all subprocessors handling cardholder data are themselves PCI DSS certified (Level 1 or relevant SAQ)</w:t>
      </w:r>
    </w:p>
    <w:p>
      <w:pPr>
        <w:spacing w:after="40" w:before="40"/>
        <w:ind w:left="4"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Include right to object to new subprocessors if they introduce unacceptable data residency or privacy risk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2CC" w:sz="1"/>
              <w:left w:val="single" w:color="2E75B6" w:sz="12"/>
              <w:bottom w:val="single" w:color="FFF2CC" w:sz="1"/>
              <w:right w:val="single" w:color="FFF2CC" w:sz="1"/>
            </w:tcBorders>
            <w:shd w:fill="FFF2CC" w:val="clear"/>
            <w:tcMar>
              <w:top w:type="dxa" w:w="100"/>
              <w:left w:type="dxa" w:w="160"/>
              <w:bottom w:type="dxa" w:w="100"/>
              <w:right w:type="dxa" w:w="160"/>
            </w:tcMar>
          </w:tcPr>
          <w:p>
            <w:r>
              <w:rPr>
                <w:rFonts w:ascii="Arial" w:cs="Arial" w:eastAsia="Arial" w:hAnsi="Arial"/>
                <w:b/>
                <w:bCs/>
                <w:color w:val="1A1A1A"/>
                <w:sz w:val="20"/>
                <w:szCs w:val="20"/>
              </w:rPr>
              <w:t xml:space="preserve">⚠  Action Required</w:t>
            </w:r>
          </w:p>
          <w:p>
            <w:pPr>
              <w:spacing w:after="30" w:before="30"/>
            </w:pPr>
            <w:r>
              <w:rPr>
                <w:rFonts w:ascii="Arial" w:cs="Arial" w:eastAsia="Arial" w:hAnsi="Arial"/>
                <w:color w:val="1A1A1A"/>
                <w:sz w:val="19"/>
                <w:szCs w:val="19"/>
              </w:rPr>
              <w:t xml:space="preserve">Request the complete Global Payments subprocessor list as part of contract due diligence — this is mandatory input for the Law 25 PIA / TIA and the PCI DSS scope exercise.</w:t>
            </w:r>
          </w:p>
          <w:p>
            <w:pPr>
              <w:spacing w:after="30" w:before="30"/>
            </w:pPr>
            <w:r>
              <w:rPr>
                <w:rFonts w:ascii="Arial" w:cs="Arial" w:eastAsia="Arial" w:hAnsi="Arial"/>
                <w:color w:val="1A1A1A"/>
                <w:sz w:val="19"/>
                <w:szCs w:val="19"/>
              </w:rPr>
              <w:t xml:space="preserve">Assess each subprocessor against Sobeys' third-party risk policy, particularly for cloud providers and fraud analytics vendors that may process personal information.</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6.  Breach Notification Timelines and Escalation Expectations</w:t>
            </w:r>
          </w:p>
        </w:tc>
      </w:tr>
    </w:tbl>
    <w:p>
      <w:pPr>
        <w:spacing w:after="60" w:before="60"/>
      </w:pPr>
      <w:r>
        <w:t xml:space="preserve"/>
      </w:r>
    </w:p>
    <w:p>
      <w:pPr>
        <w:spacing w:after="60" w:before="60"/>
      </w:pPr>
      <w:r>
        <w:rPr>
          <w:rFonts w:ascii="Arial" w:cs="Arial" w:eastAsia="Arial" w:hAnsi="Arial"/>
          <w:color w:val="1A1A1A"/>
          <w:sz w:val="20"/>
          <w:szCs w:val="20"/>
        </w:rPr>
        <w:t xml:space="preserve">Payment data breaches carry significant regulatory, card-brand, and reputational consequences. Sobeys requires clearly defined notification obligations in the merchant agreement, consistent with PCI DSS requirements, PIPEDA, and Quebec Law 25.</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6.1  Regulatory Notification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PCI DSS (Card Brand Rules)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Merchants must notify their acquirer (Global Payments) immediately upon suspicion of a compromise; Global Payments then notifies card brands. Card brands may impose forensic investigation requirements within 72 hours.</w:t>
            </w:r>
          </w:p>
        </w:tc>
      </w:tr>
      <w:tr>
        <w:tc>
          <w:tcPr>
            <w:tcW w:type="dxa" w:w="24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PIPEDA — Federal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Breach of security safeguards resulting in real risk of significant harm must be reported to the Office of the Privacy Commissioner of Canada (OPC) 'as expeditiously as possible' — generally interpreted as within 72 hours of determination.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Quebec Law 25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Confidentiality incidents involving personal information must be reported to the Commission d'accès à l'information (CAI) and affected individuals 'as soon as possible.' CAI guidance suggests a 72-hour standard for high-risk incidents.</w:t>
            </w:r>
          </w:p>
        </w:tc>
      </w:tr>
      <w:tr>
        <w:tc>
          <w:tcPr>
            <w:tcW w:type="dxa" w:w="24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Affected Individual Notification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Under both PIPEDA and Law 25, affected individuals must be notified of breaches posing real risk of significant harm — notification should follow as soon as reasonably practicable after regulatory notification.</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6.2  Global Payments Breach Notification — Standard Position</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Global Payments' EdgeShield / PCI ASSURE program includes a breach reimbursement programme covering up to $100,000 USD (integrated solutions tier) for audit costs, fines, and remediation expenses</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As the merchant's acquirer, Global Payments is contractually obligated under card brand rules to notify Sobeys of any compromise confirmed within the Global Payments platform</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Standard merchant agreements typically include a notification requirement; however, the timeline and process must be explicitly defined — do not rely on implied obligations</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6.3  Required Contractual Notification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3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Standard Global Payments Position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 / Risk for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Initial Notification of Suspected Compromise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Notify Sobeys' Security Incident Response Team (SIRT) within 1 hour of Global Payments becoming aware of a suspected compromise affecting Sobeys data or transactions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Include 24/7 emergency contact details for both parties; test annually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Confirmed Breach Notification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Formal written notification within 4 hours of confirmation, including scope of data affected, systems involved, and immediate containment actions taken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Require notification even if Global Payments believes Sobeys data was not accessed — notification should be based on suspicion, not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Status Updates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Provide written status updates every 4 hours during active incident until contained; daily summary until fully resolved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Include requirement in SLA with financial penalty for missed update windows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Root Cause Analysis / Post-Mortem</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Deliver written root cause analysis within 15 business days of incident closure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Sobeys may share post-mortem with its own regulators and legal counsel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Regulatory Notification Support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Global Payments must provide evidence and data required for Sobeys to meet PIPEDA / Law 25 regulatory notification obligations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Define data elements Global Payments must provide: affected record count, data elements involved, timeline of events, remediation steps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Forensic Cooperation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Global Payments must cooperate with and provide access to a Sobeys-nominated or mutually agreed PFI (PCI Forensic Investigator) within 24 hours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Name a preferred PFI in the agreement; confirm Global Payments will not obstruct or delay forensic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Preservation of Evidence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Global Payments must preserve all logs, access records, and forensic evidence for a minimum of 12 months or until legal hold is released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Include specific evidence preservation obligations in the breach response clause</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6.4  Escalation Path</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Tier 1 — Global Payments 24/7 Security Operations Centre → Sobeys Security Operations Centre (automated alert or phone)</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Tier 2 — Global Payments VP Security / CISO → Sobeys CISO within 2 hours of confirmed incident</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Tier 3 — Global Payments Legal / Compliance → Sobeys Legal, Privacy Officer, and Executive Leadership within 4 hours if material breach confirmed</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External — Sobeys Legal → OPC / CAI notification; card brand notification via Global Payments as acquirer</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7.  Quebec Law 25 — Privacy Obligations and Transfer Assessments</w:t>
            </w:r>
          </w:p>
        </w:tc>
      </w:tr>
    </w:tbl>
    <w:p>
      <w:pPr>
        <w:spacing w:after="60" w:before="60"/>
      </w:pPr>
      <w:r>
        <w:t xml:space="preserve"/>
      </w:r>
    </w:p>
    <w:p>
      <w:pPr>
        <w:spacing w:after="60" w:before="60"/>
      </w:pPr>
      <w:r>
        <w:rPr>
          <w:rFonts w:ascii="Arial" w:cs="Arial" w:eastAsia="Arial" w:hAnsi="Arial"/>
          <w:color w:val="1A1A1A"/>
          <w:sz w:val="20"/>
          <w:szCs w:val="20"/>
        </w:rPr>
        <w:t xml:space="preserve">Quebec's Act respecting the protection of personal information in the private sector (commonly referred to as Law 25 or Bill 64) is now fully in force as of September 22, 2024. Sobeys, as a national retailer with significant Quebec operations, is subject to Law 25 for all personal information collected from Quebec residents.</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7.1  Applicability to the Global Payments Integration</w:t>
      </w:r>
    </w:p>
    <w:p>
      <w:pPr>
        <w:spacing w:after="60" w:before="60"/>
      </w:pPr>
      <w:r>
        <w:rPr>
          <w:rFonts w:ascii="Arial" w:cs="Arial" w:eastAsia="Arial" w:hAnsi="Arial"/>
          <w:color w:val="1A1A1A"/>
          <w:sz w:val="20"/>
          <w:szCs w:val="20"/>
        </w:rPr>
        <w:t xml:space="preserve">The following data elements processed through Global Payments may constitute personal information under Law 25:</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Device identifiers and IP addresses captured in fraud scoring (device fingerprint, IP geolocation data)</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Transaction metadata linked to loyalty identifiers or email addresses (if passed in the transaction request)</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Cardholder name (if retained in any form in transaction records)</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API access logs if they contain information that could identify an individual</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7.2  Key Law 25 Obligations and Global Payments'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3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Standard Global Payments Position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 / Risk for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Privacy Impact Assessment (PIA) — Section 3.3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Mandatory PIA required for any project involving personal information, including new technology implementations and data transfers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A full PIA covering the Global Payments integration must be completed BEFORE go-live. Responsibility lies with Sobeys; Global Payments must provide data inventory input.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Transfer Impact Assessment (TIA) — Section 17</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Before communicating personal information outside Quebec, Sobeys must assess whether the receiving jurisdiction provides equivalent privacy protection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If Global Payments processes any personal information in the US or outside Canada, a documented TIA is mandatory. US transfers require assessment of CLOUD Act, FISA 702, and EO 12333 surveillance risks.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Written Cross-Border Transfer Agreement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A written agreement incorporating TIA findings must be executed before any cross-border personal information transfer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The Data Processing Agreement (DPA) with Global Payments must include Law 25-compliant cross-border transfer clauses.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Right to Erasure / De-identification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Individuals may request deletion or de-identification of their personal information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Sobeys must obtain contractual commitment from Global Payments to action deletion requests within required timeframes for any personal information retained in Global Payments systems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Data Portability — September 2024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Individuals may request their personal information in a machine-readable format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Assess whether transaction metadata (if linked to identifiable individuals) is in scope for portability requests; define process with Global Payments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Privacy by Design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Privacy protections must be embedded in system design, not added as an afterthought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Integration design must incorporate data minimisation: only transmit to Global Payments the minimum data necessary for transaction authorisation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Breach Reporting to CAI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Confidentiality incidents must be reported to the CAI as soon as possible; high-risk incidents require individual notification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Breach notification obligations in the merchant agreement must explicitly cover CAI reporting requirements (see Section 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Consent for Secondary Use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Personal information may not be used for purposes beyond what was disclosed at collection without consent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Confirm Global Payments does not use Sobeys transaction data for any secondary purpose (e.g., cross-merchant analytics, model training) without consent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Privacy Officer Designation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Sobeys must have a designated Privacy Officer; third-party processors must be contractually bound to support compliance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Ensure the DPA identifies contact persons for Law 25 compliance at both Sobeys and Global Payments</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7.3  Transfer Impact Assessment — Key Questions for Global Payments</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In which jurisdictions is Sobeys personal information processed, stored, or accessible by Global Payments personnel?</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Is Global Payments Inc. (incorporated in Georgia, USA) subject to the US CLOUD Act — can US authorities compel disclosure of Canadian/Quebec data held by Global Payments?</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What supplementary measures (contractual, technical, organisational) does Global Payments maintain to protect data from foreign government access?</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Are there any documented requests from foreign government authorities for access to Canadian merchant or cardholder data in the last 3 years?</w:t>
      </w:r>
    </w:p>
    <w:p>
      <w:pPr>
        <w:spacing w:after="40" w:before="40"/>
        <w:ind w:left="4"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Can Global Payments contractually commit to notify Sobeys prior to complying with any foreign government data request, to the extent permitted by law?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E4D6" w:sz="1"/>
              <w:left w:val="single" w:color="2E75B6" w:sz="12"/>
              <w:bottom w:val="single" w:color="FCE4D6" w:sz="1"/>
              <w:right w:val="single" w:color="FCE4D6" w:sz="1"/>
            </w:tcBorders>
            <w:shd w:fill="FCE4D6" w:val="clear"/>
            <w:tcMar>
              <w:top w:type="dxa" w:w="100"/>
              <w:left w:type="dxa" w:w="160"/>
              <w:bottom w:type="dxa" w:w="100"/>
              <w:right w:type="dxa" w:w="160"/>
            </w:tcMar>
          </w:tcPr>
          <w:p>
            <w:r>
              <w:rPr>
                <w:rFonts w:ascii="Arial" w:cs="Arial" w:eastAsia="Arial" w:hAnsi="Arial"/>
                <w:b/>
                <w:bCs/>
                <w:color w:val="1A1A1A"/>
                <w:sz w:val="20"/>
                <w:szCs w:val="20"/>
              </w:rPr>
              <w:t xml:space="preserve">🔴  Critical Obligation</w:t>
            </w:r>
          </w:p>
          <w:p>
            <w:pPr>
              <w:spacing w:after="30" w:before="30"/>
            </w:pPr>
            <w:r>
              <w:rPr>
                <w:rFonts w:ascii="Arial" w:cs="Arial" w:eastAsia="Arial" w:hAnsi="Arial"/>
                <w:color w:val="1A1A1A"/>
                <w:sz w:val="19"/>
                <w:szCs w:val="19"/>
              </w:rPr>
              <w:t xml:space="preserve">Sobeys MUST complete a PIA and TIA covering the Global Payments integration before processing any personal information through the platform.</w:t>
            </w:r>
          </w:p>
          <w:p>
            <w:pPr>
              <w:spacing w:after="30" w:before="30"/>
            </w:pPr>
            <w:r>
              <w:rPr>
                <w:rFonts w:ascii="Arial" w:cs="Arial" w:eastAsia="Arial" w:hAnsi="Arial"/>
                <w:color w:val="1A1A1A"/>
                <w:sz w:val="19"/>
                <w:szCs w:val="19"/>
              </w:rPr>
              <w:t xml:space="preserve">This is a legal obligation under Law 25 — non-compliance can result in administrative penalties of up to CAD $25,000,000 or 4% of worldwide turnover.</w:t>
            </w:r>
          </w:p>
          <w:p>
            <w:pPr>
              <w:spacing w:after="30" w:before="30"/>
            </w:pPr>
            <w:r>
              <w:rPr>
                <w:rFonts w:ascii="Arial" w:cs="Arial" w:eastAsia="Arial" w:hAnsi="Arial"/>
                <w:color w:val="1A1A1A"/>
                <w:sz w:val="19"/>
                <w:szCs w:val="19"/>
              </w:rPr>
              <w:t xml:space="preserve">The CAI has actively enforced Law 25 with 444+ confidentiality incident declarations recorded in 2023–2024 alone.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8.  End-to-End Data Flow and Architecture Overview</w:t>
            </w:r>
          </w:p>
        </w:tc>
      </w:tr>
    </w:tbl>
    <w:p>
      <w:pPr>
        <w:spacing w:after="60" w:before="60"/>
      </w:pPr>
      <w:r>
        <w:t xml:space="preserve"/>
      </w:r>
    </w:p>
    <w:p>
      <w:pPr>
        <w:spacing w:after="60" w:before="60"/>
      </w:pPr>
      <w:r>
        <w:rPr>
          <w:rFonts w:ascii="Arial" w:cs="Arial" w:eastAsia="Arial" w:hAnsi="Arial"/>
          <w:color w:val="1A1A1A"/>
          <w:sz w:val="20"/>
          <w:szCs w:val="20"/>
        </w:rPr>
        <w:t xml:space="preserve">This section describes the standard data flow architecture for a Global Payments integration in a large Canadian grocery retail environment (card-present and card-not-present). Architecture diagrams must be produced by Sobeys' enterprise architecture team in collaboration with Global Payments, with the flows below serving as the documented baseline.</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8.1  Card-Present Transaction Flow (In-Store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Step 1 — Card Capture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Customer presents card at P2PE-certified POS terminal. Device firmware encrypts PAN + track data immediately using DUKPT (Derived Unique Key Per Transaction) encryption. No cleartext card data exists beyond the terminal's secure element.</w:t>
            </w:r>
          </w:p>
        </w:tc>
      </w:tr>
      <w:tr>
        <w:tc>
          <w:tcPr>
            <w:tcW w:type="dxa" w:w="24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Step 2 — Encrypted Data Transmission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Encrypted payload transmitted over TLS 1.3 from POS terminal → Sobeys in-store network → DMZ → Global Payments API endpoint (HTTPS). Source IP is Sobeys' egress IP; destination is Global Payments' documented API IP range.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Step 3 — Decryption at Global Payments HSM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Global Payments' HSM decrypts the payload using the injected key. PAN is processed in memory only; never written to disk in cleartext.</w:t>
            </w:r>
          </w:p>
        </w:tc>
      </w:tr>
      <w:tr>
        <w:tc>
          <w:tcPr>
            <w:tcW w:type="dxa" w:w="24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Step 4 — Authorisation Request to Card Network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Global Payments formats and transmits the ISO 8583 / ISO 20022 authorisation request to the relevant card network (Visa, Mastercard, or Interac Debit via Interac network).</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Step 5 — Network 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Card network returns authorisation code or decline response to Global Payments.</w:t>
            </w:r>
          </w:p>
        </w:tc>
      </w:tr>
      <w:tr>
        <w:tc>
          <w:tcPr>
            <w:tcW w:type="dxa" w:w="24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Step 6 — Token Issuance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Global Payments' tokenisation vault issues an acquirer token in place of the PAN. Token + authorisation code returned to Sobeys POS via TLS.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Step 7 — Receipt / Transaction Record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Sobeys POS stores token + last 4 digits + auth code in the transaction record. No full PAN or sensitive authentication data exists in the Sobeys environment.</w:t>
            </w:r>
          </w:p>
        </w:tc>
      </w:tr>
      <w:tr>
        <w:tc>
          <w:tcPr>
            <w:tcW w:type="dxa" w:w="24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Step 8 — Settlement Batch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End-of-day settlement batch transmitted from Sobeys' back office to Global Payments via SFTP (key-authenticated). Global Payments processes settlement and initiates funds transfer to Sobeys' bank.</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8.2  Card-Not-Present Transaction Flow (eCommerce / Click &amp; Collect)</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Customer enters card details in the Global Payments Hosted Payment Page (HPP) or hosted fields embedded in Sobeys' web/mobile application via iframe</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Card data is captured directly by the Global Payments HPP — it never touches Sobeys' web application servers or load balancers; Sobeys' PCI scope is significantly reduced</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Global Payments performs 3DS2 authentication if configured (biometric or OTP challenge for high-risk transactions; frictionless for low-risk)</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Authorisation processed through card network as per card-present flow above</w:t>
      </w:r>
    </w:p>
    <w:p>
      <w:pPr>
        <w:spacing w:after="40" w:before="40"/>
        <w:ind w:left="4"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Token + masked PAN + auth code returned to Sobeys' order management system</w:t>
      </w:r>
    </w:p>
    <w:p>
      <w:pPr>
        <w:spacing w:after="40" w:before="40"/>
        <w:ind w:left="5"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Any future charges (e.g., subscription, click &amp; collect order modification) use the stored token — no re-entry of card data required</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8.3  Data Flow Security Controls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3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Standard Global Payments Position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 / Risk for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In-Store Network (Sobeys scope)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POS terminal → Sobeys store LAN → Sobeys firewall/router → WAN egress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Network segmentation between POS VLAN and general store network; outbound firewall rules restricted to Global Payments API IP ranges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WAN / Internet Transit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Sobeys WAN egress → internet → Global Payments API endpoint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TLS 1.3; certificate pinning recommended for POS terminal firmware; no proxy interception of payment traffic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Global Payments Processing Zone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Encrypted payload received, decrypted in HSM memory, processed, tokenised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Within Global Payments CDE; covered by Level 1 PCI AoC; Sobeys has no visibility into this zone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Card Network Path</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Global Payments → Visa/Mastercard/Interac network → Issuing bank</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ISO 8583/20022 over SNA or IP network; card network security controls apply; not within Global Payments or Sobeys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Settlement Path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Global Payments → Settlement bank → Sobeys bank account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SFTP with key-based auth; financial messaging over secure banking network; confirm settlement bank for Canadian operations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Webhook / Callback Path</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Global Payments → Sobeys DMZ callback endpoint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Source IP allowlist from Global Payments IP range; HMAC signature validation mandatory; TLS 1.3 termination at Sobeys DMZ WAF</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8.4  Architecture Diagram Requirements</w:t>
      </w:r>
    </w:p>
    <w:p>
      <w:pPr>
        <w:spacing w:after="60" w:before="60"/>
      </w:pPr>
      <w:r>
        <w:rPr>
          <w:rFonts w:ascii="Arial" w:cs="Arial" w:eastAsia="Arial" w:hAnsi="Arial"/>
          <w:color w:val="1A1A1A"/>
          <w:sz w:val="20"/>
          <w:szCs w:val="20"/>
        </w:rPr>
        <w:t xml:space="preserve">The following diagrams must be produced and maintained as living documents by Sobeys Enterprise Architecture, in collaboration with Global Payments:</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Network topology diagram showing all physical and logical paths between Sobeys POS, back-office, and Global Payments API endpoints</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Data flow diagram (DFD) showing all data elements, their transit path, encryption state, and storage locations</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PCI DSS CDE scoping diagram highlighting the boundary between Sobeys-owned CDE components and Global Payments-owned CDE components</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Law 25 personal information flow map identifying all personal information elements and their cross-border transfer paths</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9.  Data Residency — Canadian Data Confirmation</w:t>
            </w:r>
          </w:p>
        </w:tc>
      </w:tr>
    </w:tbl>
    <w:p>
      <w:pPr>
        <w:spacing w:after="60" w:before="60"/>
      </w:pPr>
      <w:r>
        <w:t xml:space="preserve"/>
      </w:r>
    </w:p>
    <w:p>
      <w:pPr>
        <w:spacing w:after="60" w:before="60"/>
      </w:pPr>
      <w:r>
        <w:rPr>
          <w:rFonts w:ascii="Arial" w:cs="Arial" w:eastAsia="Arial" w:hAnsi="Arial"/>
          <w:color w:val="1A1A1A"/>
          <w:sz w:val="20"/>
          <w:szCs w:val="20"/>
        </w:rPr>
        <w:t xml:space="preserve">Data residency is among the most critical questions in this migration assessment. Global Payments Inc. is headquartered in Atlanta, Georgia, USA, and operates globally. This creates inherent risk that Canadian cardholder and transaction data may be processed, stored, or accessible in the United States or other jurisdictions.</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9.1  Standard Global Payments Position on Data Residency</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Global Payments operates data centres and cloud infrastructure globally, including in North America</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Canadian-specific data residency is NOT guaranteed by default under standard merchant agreements — it must be contractually negotiated</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Global Payments Inc., as a US-incorporated entity, is subject to the US CLOUD Act — US authorities may compel production of data held anywhere in the world by the company, regardless of storage location</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Even if primary data is stored in Canada, support access, observability logs, backup replication, and analytics pipelines may result in data being processed outside Canada</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9.2  Data Residency Assessment by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3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Standard Global Payments Position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 / Risk for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Transaction Records (tokens, amounts, auth codes)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Global Payments does not publicly confirm Canadian-only data residency for transaction records; data may be stored in US or other regions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Contractually mandate Canadian data residency for all transaction records; include in the DPA as an explicit warranty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Cardholder Data (encrypted / tokenised)</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Tokenisation vault location not publicly disclosed; likely global infrastructure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Require written confirmation of vault location(s); if outside Canada, TIA required under Law 25 Section 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Settlement Data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Settlement processing may involve US-based financial infrastructure (ACH/wire routing through US correspondent banks)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Distinguish between financial settlement infrastructure (outside Law 25 personal information scope) and transaction records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API Access Logs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Logs are generated in the region where the API call is processed; routing may send Canadian requests to non-Canadian nodes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Require that all API calls from Canadian merchants are processed and logged within Canadian or equivalently protected regions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Fraud Analytics Data (device fingerprint, IP)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Fraud analytics subprocessors are frequently US-based; data enrichment likely involves cross-border transfer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This is likely the highest Law 25 risk item — device fingerprint and IP address are personal information under Quebec standards; TIA is mandatory before go-live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Backup Data</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Disaster recovery backups may be replicated to non-Canadian regions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Explicitly define backup replication geography in the DPA; Canadian backups must remain in Canada or in equivalently protected jurisdictions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Support Access Logs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Global Payments' global support team may access Canadian merchant data from non-Canadian locations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Define contractual restriction on support access to Canadian data; require Canadian or equivalently vetted personnel only; log all access with location metadata</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9.3  Key Contractual Requirements for Data Residency</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Explicit warranty that all cardholder data and transaction records of Canadian merchants are stored in Canada</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Explicit restriction on replication, backup, or analytical processing of Canadian data outside of Canada without Sobeys' written consent</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Notification obligation if any cross-border transfer of Sobeys data becomes necessary (e.g., for DR purposes)</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Support access to Canadian merchant data restricted to personnel physically located in Canada or jurisdictions with equivalent privacy protections</w:t>
      </w:r>
    </w:p>
    <w:p>
      <w:pPr>
        <w:spacing w:after="40" w:before="40"/>
        <w:ind w:left="4"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Right to audit data residency compliance annually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2CC" w:sz="1"/>
              <w:left w:val="single" w:color="2E75B6" w:sz="12"/>
              <w:bottom w:val="single" w:color="FFF2CC" w:sz="1"/>
              <w:right w:val="single" w:color="FFF2CC" w:sz="1"/>
            </w:tcBorders>
            <w:shd w:fill="FFF2CC" w:val="clear"/>
            <w:tcMar>
              <w:top w:type="dxa" w:w="100"/>
              <w:left w:type="dxa" w:w="160"/>
              <w:bottom w:type="dxa" w:w="100"/>
              <w:right w:type="dxa" w:w="160"/>
            </w:tcMar>
          </w:tcPr>
          <w:p>
            <w:r>
              <w:rPr>
                <w:rFonts w:ascii="Arial" w:cs="Arial" w:eastAsia="Arial" w:hAnsi="Arial"/>
                <w:b/>
                <w:bCs/>
                <w:color w:val="1A1A1A"/>
                <w:sz w:val="20"/>
                <w:szCs w:val="20"/>
              </w:rPr>
              <w:t xml:space="preserve">⚠  Action Required</w:t>
            </w:r>
          </w:p>
          <w:p>
            <w:pPr>
              <w:spacing w:after="30" w:before="30"/>
            </w:pPr>
            <w:r>
              <w:rPr>
                <w:rFonts w:ascii="Arial" w:cs="Arial" w:eastAsia="Arial" w:hAnsi="Arial"/>
                <w:color w:val="1A1A1A"/>
                <w:sz w:val="19"/>
                <w:szCs w:val="19"/>
              </w:rPr>
              <w:t xml:space="preserve">Obtain written contractual warranty of Canadian data residency before executing the merchant agreement.</w:t>
            </w:r>
          </w:p>
          <w:p>
            <w:pPr>
              <w:spacing w:after="30" w:before="30"/>
            </w:pPr>
            <w:r>
              <w:rPr>
                <w:rFonts w:ascii="Arial" w:cs="Arial" w:eastAsia="Arial" w:hAnsi="Arial"/>
                <w:color w:val="1A1A1A"/>
                <w:sz w:val="19"/>
                <w:szCs w:val="19"/>
              </w:rPr>
              <w:t xml:space="preserve">If any data must leave Canada (e.g., for DR), this triggers a mandatory TIA under Law 25 Section 17 — initiate immediately.</w:t>
            </w:r>
          </w:p>
          <w:p>
            <w:pPr>
              <w:spacing w:after="30" w:before="30"/>
            </w:pPr>
            <w:r>
              <w:rPr>
                <w:rFonts w:ascii="Arial" w:cs="Arial" w:eastAsia="Arial" w:hAnsi="Arial"/>
                <w:color w:val="1A1A1A"/>
                <w:sz w:val="19"/>
                <w:szCs w:val="19"/>
              </w:rPr>
              <w:t xml:space="preserve">Ask Global Payments to identify the specific cloud region(s) used for Canadian merchant data processing.</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10.  Retention Periods — Transaction Data, Logs, and Backups</w:t>
            </w:r>
          </w:p>
        </w:tc>
      </w:tr>
    </w:tbl>
    <w:p>
      <w:pPr>
        <w:spacing w:after="60" w:before="60"/>
      </w:pPr>
      <w:r>
        <w:t xml:space="preserve"/>
      </w:r>
    </w:p>
    <w:p>
      <w:pPr>
        <w:spacing w:after="60" w:before="60"/>
      </w:pPr>
      <w:r>
        <w:rPr>
          <w:rFonts w:ascii="Arial" w:cs="Arial" w:eastAsia="Arial" w:hAnsi="Arial"/>
          <w:color w:val="1A1A1A"/>
          <w:sz w:val="20"/>
          <w:szCs w:val="20"/>
        </w:rPr>
        <w:t xml:space="preserve">Retention periods must balance regulatory minimum requirements, operational needs, and the privacy principle of data minimisation. The following framework applies to the Global Payments integration.</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10.1  Regulatory Minimum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PCI DSS Requirement 3.2.1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Cardholder data stored by the merchant must be kept for the minimum period necessary per legal, regulatory, or business requirements. The retention period must be documented. Quarterly purge process required.</w:t>
            </w:r>
          </w:p>
        </w:tc>
      </w:tr>
      <w:tr>
        <w:tc>
          <w:tcPr>
            <w:tcW w:type="dxa" w:w="24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PCI DSS Requirement 10.5.1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Audit logs must be retained for at least 12 months, with a minimum of 3 months immediately available for analysis (online/hot storage).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PIPEDA / Law 25 — Data Minimisation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Personal information must not be retained beyond the period necessary for the purpose it was collected. Retention must be defined, documented, and enforced.</w:t>
            </w:r>
          </w:p>
        </w:tc>
      </w:tr>
      <w:tr>
        <w:tc>
          <w:tcPr>
            <w:tcW w:type="dxa" w:w="24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Law 25 — Destruction Obligation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Once the purpose is fulfilled, personal information must be destroyed or anonymised. No discretionary 'keep it just in case' retention is permissible.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Card Brand Rules (Visa/MC)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Chargeback window: up to 120 days post-transaction; dispute representment window: up to 18 months for certain dispute categories. Records must be available for the dispute lifecycle.</w:t>
            </w:r>
          </w:p>
        </w:tc>
      </w:tr>
      <w:tr>
        <w:tc>
          <w:tcPr>
            <w:tcW w:type="dxa" w:w="24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CRA / Tax / Audit Requirements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Financial transaction records (amounts, merchant IDs, dates) must be retained for a minimum of 6 years per the Income Tax Act for audit purposes.</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10.2  Recommended Retention Schedule for Global Payments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3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Standard Global Payments Position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 / Risk for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Full PAN / Sensitive Auth Data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Must NEVER be stored post-authorisation (PCI DSS Req 3.3); no retention period — immediate deletion upon authorisation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Verify via penetration test that no PAN or SAD exists anywhere in Sobeys systems post-authorisation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Acquirer Token + Transaction Record</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Retain for 18 months (covers card brand dispute window); purge thereafter unless required for an active dispute or legal hold</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Confirm Global Payments purges its own transaction records on a matching or defined schedule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Settlement / Reconciliation Records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Retain for 7 years to meet CRA Income Tax Act audit requirements; financial data (amounts, dates, merchant IDs) — does not include cardholder identifiers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These records do not contain PAN; CRA retention drives this timeline, not PCI DSS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Fraud Scoring Metadata</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Retain for 12 months for fraud model training and incident investigation; anonymise or purge thereafter</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If device fingerprint or IP is personal information under Law 25, retention must be disclosed in the privacy notice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API Access Logs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Retain for 12 months online (PCI DSS Req 10.5.1) + 12 months archived (total 24 months); purge after 24 months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Global Payments logs are accessible to Sobeys' SIEM for the full 12-month online retention period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Chargeback / Dispute Records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Retain for 18 months post-dispute resolution + 6 years for financial audit trail; total maximum retention 6 years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Define disposition process: after 18 months, archive financial summary only; destroy transaction-level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POS Terminal Logs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Retain for 12 months online; 12 months archived; total 24 months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Sobeys-owned; ensure log rotation policy is configured on POS terminal management system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Backup Data</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Retain current + 3 prior backup snapshots; rolling 90-day backup retention; disaster recovery backups: 12 months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Confirm backup retention configuration with Sobeys Infrastructure team; include in DPA with Global Payments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11.  Secure Deletion and Backup Handling Procedures</w:t>
            </w:r>
          </w:p>
        </w:tc>
      </w:tr>
    </w:tbl>
    <w:p>
      <w:pPr>
        <w:spacing w:after="60" w:before="60"/>
      </w:pPr>
      <w:r>
        <w:t xml:space="preserve"/>
      </w:r>
    </w:p>
    <w:p>
      <w:pPr>
        <w:spacing w:after="60" w:before="60"/>
      </w:pPr>
      <w:r>
        <w:rPr>
          <w:rFonts w:ascii="Arial" w:cs="Arial" w:eastAsia="Arial" w:hAnsi="Arial"/>
          <w:color w:val="1A1A1A"/>
          <w:sz w:val="20"/>
          <w:szCs w:val="20"/>
        </w:rPr>
        <w:t xml:space="preserve">The obligation to securely delete payment data and personal information is established by both PCI DSS (Requirement 3.2) and Quebec Law 25. This section defines the expected standard for secure deletion across both Global Payments' platform and Sobeys-owned systems.</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11.1  Secure Deletion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3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Standard Global Payments Position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 / Risk for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Cryptographic Erasure (Preferred)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For encrypted data at rest, retiring the encryption key renders the data permanently unreadable without requiring media overwrite — preferred approach for cloud and SSD storage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Global Payments' tokenisation vault and at-rest encryption supports cryptographic erasure as the primary deletion mechanism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Secure Overwrite (Physical Media)</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For spinning disk or physical media, NIST 800-88 (Purge or Destroy) compliant overwrite must be applied before disposal or re-use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Applicable to any Sobeys-owned hardware containing payment data (POS terminal storage, server drives)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Verified Deletion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Deletion must be verified — a confirmation artefact (deletion certificate or log entry) must be produced to demonstrate data was destroyed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Require Global Payments to provide deletion confirmation upon contract termination (see contract termination clause below)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Anonymisation as Alternative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Where deletion is not technically feasible (e.g., aggregated analytics), data must be anonymised to the standard of irreversibility under Law 25</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Confirm that 'anonymised' fraud analytics data meets the CAI's irreversibility standard — statistical re-identification risk assessment required</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11.2  Sobeys-Side Secure Deletion Requirements</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POS terminal disposal: all devices must be factory-reset and cryptographically wiped before return to Global Payments or disposal; destruction certificate required</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When a POS terminal is decommissioned, perform a final data discovery scan (using a card data discovery tool) to confirm no residual PAN data</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Quarterly data purge process: automated script to identify and purge Sobeys-side transaction records that have exceeded their defined retention period</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Backup tape / media disposal: physical destruction (shredding) required for any media containing payment data; chain-of-custody documentation required</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11.3  Contract Termination and Data Return /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3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Standard Global Payments Position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 / Risk for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Data Return on Termination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Upon contract termination, Global Payments must provide Sobeys with all transaction data, tokens, and records in a portable, machine-readable format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Define data export format (CSV, JSON) and delivery timeline (e.g., within 30 days of termination notice) in the contract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Secure Deletion Confirmation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Global Payments must securely delete all Sobeys data from its systems within 90 days of contract termination and provide a signed deletion certificate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Include this as a hard contractual obligation; non-compliance is a material breach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Subprocessor Deletion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Deletion obligation must flow through to all Global Payments subprocessors that hold Sobeys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Include subprocessor deletion certification in the termination process; Global Payments must obtain and provide to Sobeys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Survival of Obligations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Certain legal/regulatory obligations may require data retention beyond the termination date (e.g., ongoing disputes, regulatory investigation)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Define which data may be retained post-termination, for how long, and under what controls; all other data must be deleted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Backup Deletion Timeline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Backup copies may persist beyond the primary deletion date due to backup rotation cycles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Define maximum backup retention post-termination: e.g., all backups containing Sobeys data must be purged within 180 days of termination</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11.4  Backup Handling Procedures</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Backups must be encrypted at rest using AES-256 or equivalent; encryption keys must be managed separately from the backup data</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Backup access must be restricted to authorised personnel only; access logs must be maintained</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Backup integrity must be tested quarterly through a restore verification exercise</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Backup media in transit must be encrypted and tracked with chain-of-custody documentation</w:t>
      </w:r>
    </w:p>
    <w:p>
      <w:pPr>
        <w:spacing w:after="40" w:before="40"/>
        <w:ind w:left="4"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DR backups intended for use in a secondary data centre must be subject to the same data residency controls as primary data</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12.  Cloud Hosting Locations and Associated Providers</w:t>
            </w:r>
          </w:p>
        </w:tc>
      </w:tr>
    </w:tbl>
    <w:p>
      <w:pPr>
        <w:spacing w:after="60" w:before="60"/>
      </w:pPr>
      <w:r>
        <w:t xml:space="preserve"/>
      </w:r>
    </w:p>
    <w:p>
      <w:pPr>
        <w:spacing w:after="60" w:before="60"/>
      </w:pPr>
      <w:r>
        <w:rPr>
          <w:rFonts w:ascii="Arial" w:cs="Arial" w:eastAsia="Arial" w:hAnsi="Arial"/>
          <w:color w:val="1A1A1A"/>
          <w:sz w:val="20"/>
          <w:szCs w:val="20"/>
        </w:rPr>
        <w:t xml:space="preserve">The shift to cloud-native payment platforms introduces complexity in data residency, jurisdictional risk, and shared responsibility. This section documents what is known about Global Payments' cloud infrastructure and the open questions Sobeys must resolve prior to contract execution.</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12.1  Known Cloud Infrastructure Facts</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Global Payments operates a globally distributed technology platform serving merchants across 170+ countries — cloud infrastructure is a core component of platform delivery</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Global Payments has made public statements referencing cloud-native capabilities and global infrastructure — specific cloud service provider(s) have not been confirmed in public materials</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Based on industry norm for large US-based payments companies, Global Payments' cloud infrastructure is most likely hosted on one or more of: Amazon Web Services (AWS), Microsoft Azure, or Google Cloud Platform (GCP)</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Microsoft Azure maintains Canadian data centres in Toronto (Canada Central) and Quebec City (Canada East) — if Azure is the CSP, Canadian residency is technically achievable</w:t>
      </w:r>
    </w:p>
    <w:p>
      <w:pPr>
        <w:spacing w:after="40" w:before="40"/>
        <w:ind w:left="4"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AWS maintains Canadian data centres in the Canada (Central) and Canada West regions — similarly, Canadian residency is achievable on AWS</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12.2  Cloud Provider Assessment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3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Standard Global Payments Position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 / Risk for Sobeys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If CSP is Microsoft Azure (Canada Central / Canada East)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Microsoft Azure Canada regions are available; Canadian data residency is contractually achievable via data residency commitments in the Microsoft DPA / Product Terms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Global Payments has elected Canadian Azure regions for Canadian merchant data; request evidence of Azure data residency configuration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If CSP is AWS (Canada Central / Canada West)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AWS Canada (Central) and Canada West regions available; data residency achievable via AWS region selection and S3 bucket policies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Same as Azure — confirm regional election; note that some AWS services (e.g., CloudFront CDN, IAM) are inherently global and may process metadata outside Canada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If CSP is GCP (Montreal Region)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GCP has a Montreal region (northamerica-northeast1); Canadian residency achievable but fewer services available vs. AWS/Azure in Canada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CSP and regional configuration; GCP's global network may route Canadian traffic through US PoPs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3864"/>
                <w:sz w:val="18"/>
                <w:szCs w:val="18"/>
              </w:rPr>
              <w:t xml:space="preserve">If infrastructure spans multiple CSPs or is on-premise + cloud</w:t>
            </w:r>
          </w:p>
        </w:tc>
        <w:tc>
          <w:tcPr>
            <w:tcW w:type="dxa" w:w="3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Hybrid or multi-cloud deployments increase complexity; each data path must be individually assessed for residency</w:t>
            </w:r>
          </w:p>
        </w:tc>
        <w:tc>
          <w:tcPr>
            <w:tcW w:type="dxa" w:w="31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Request full cloud architecture diagram and data flow map; assess each component individually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F3864"/>
                <w:sz w:val="18"/>
                <w:szCs w:val="18"/>
              </w:rPr>
              <w:t xml:space="preserve">US-based cloud infrastructure (e.g., us-east-1)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Data processed in US cloud regions is subject to CLOUD Act; Law 25 TIA mandatory; PIPEDA cross-border transfer provisions apply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If any Canadian merchant data is processed in US cloud regions, Sobeys must conduct a TIA and may need to implement supplementary contractual and technical safeguards</w:t>
            </w:r>
          </w:p>
        </w:tc>
      </w:tr>
    </w:tbl>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12.3  Cloud Shared Responsibility Model Implications</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The CSP (AWS, Azure, or GCP) is responsible for the security of the cloud infrastructure — physical security, hypervisor isolation, network fabric</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Global Payments is responsible for security in the cloud — OS hardening, application configuration, access controls, encryption key management, network security groups</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Sobeys has no visibility into or control over the cloud configuration — reliance on Global Payments' PCI DSS AoC and SOC 2 Type II report as assurance</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PCI DSS compliance in a cloud environment requires that Global Payments has correctly scoped its cloud CDE; the AoC should confirm cloud provider(s) are named</w:t>
      </w:r>
    </w:p>
    <w:p>
      <w:pPr>
        <w:spacing w:after="40" w:before="40"/>
      </w:pPr>
      <w:r>
        <w:t xml:space="preserve"/>
      </w:r>
    </w:p>
    <w:p>
      <w:pPr>
        <w:pBdr>
          <w:bottom w:val="single" w:color="2E75B6" w:sz="4" w:space="4"/>
        </w:pBdr>
        <w:spacing w:after="80" w:before="240"/>
      </w:pPr>
      <w:r>
        <w:rPr>
          <w:rFonts w:ascii="Arial" w:cs="Arial" w:eastAsia="Arial" w:hAnsi="Arial"/>
          <w:b/>
          <w:bCs/>
          <w:color w:val="2E75B6"/>
          <w:sz w:val="22"/>
          <w:szCs w:val="22"/>
        </w:rPr>
        <w:t xml:space="preserve">12.4  Questions for Global Payments — Cloud Hosting Disclosure</w:t>
      </w:r>
    </w:p>
    <w:p>
      <w:pPr>
        <w:spacing w:after="40" w:before="40"/>
        <w:ind w:left="0"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Which cloud service provider(s) does Global Payments use for the Canadian merchant acquiring platform?</w:t>
      </w:r>
    </w:p>
    <w:p>
      <w:pPr>
        <w:spacing w:after="40" w:before="40"/>
        <w:ind w:left="1"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In which specific cloud region(s) (e.g., Azure Canada Central, AWS ca-central-1) is Canadian merchant data stored and processed?</w:t>
      </w:r>
    </w:p>
    <w:p>
      <w:pPr>
        <w:spacing w:after="40" w:before="40"/>
        <w:ind w:left="2"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Are any Global Payments cloud services (CDN, logging, observability, analytics) operated from non-Canadian regions?</w:t>
      </w:r>
    </w:p>
    <w:p>
      <w:pPr>
        <w:spacing w:after="40" w:before="40"/>
        <w:ind w:left="3"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Are the cloud provider(s) named in Global Payments' PCI DSS Attestation of Compliance?</w:t>
      </w:r>
    </w:p>
    <w:p>
      <w:pPr>
        <w:spacing w:after="40" w:before="40"/>
        <w:ind w:left="4"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Does Global Payments' DPA with its CSP include Canadian data residency commitments?</w:t>
      </w:r>
    </w:p>
    <w:p>
      <w:pPr>
        <w:spacing w:after="40" w:before="40"/>
        <w:ind w:left="5" w:hanging="22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How does Global Payments ensure its cloud configuration remains compliant with PCI DSS over time (e.g., Cloud Security Posture Management tooling)?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2CC" w:sz="1"/>
              <w:left w:val="single" w:color="2E75B6" w:sz="12"/>
              <w:bottom w:val="single" w:color="FFF2CC" w:sz="1"/>
              <w:right w:val="single" w:color="FFF2CC" w:sz="1"/>
            </w:tcBorders>
            <w:shd w:fill="FFF2CC" w:val="clear"/>
            <w:tcMar>
              <w:top w:type="dxa" w:w="100"/>
              <w:left w:type="dxa" w:w="160"/>
              <w:bottom w:type="dxa" w:w="100"/>
              <w:right w:type="dxa" w:w="160"/>
            </w:tcMar>
          </w:tcPr>
          <w:p>
            <w:r>
              <w:rPr>
                <w:rFonts w:ascii="Arial" w:cs="Arial" w:eastAsia="Arial" w:hAnsi="Arial"/>
                <w:b/>
                <w:bCs/>
                <w:color w:val="1A1A1A"/>
                <w:sz w:val="20"/>
                <w:szCs w:val="20"/>
              </w:rPr>
              <w:t xml:space="preserve">⚠  Action Required</w:t>
            </w:r>
          </w:p>
          <w:p>
            <w:pPr>
              <w:spacing w:after="30" w:before="30"/>
            </w:pPr>
            <w:r>
              <w:rPr>
                <w:rFonts w:ascii="Arial" w:cs="Arial" w:eastAsia="Arial" w:hAnsi="Arial"/>
                <w:color w:val="1A1A1A"/>
                <w:sz w:val="19"/>
                <w:szCs w:val="19"/>
              </w:rPr>
              <w:t xml:space="preserve">Formally request Global Payments' cloud hosting disclosure in writing as part of the RFP / contract negotiation process.</w:t>
            </w:r>
          </w:p>
          <w:p>
            <w:pPr>
              <w:spacing w:after="30" w:before="30"/>
            </w:pPr>
            <w:r>
              <w:rPr>
                <w:rFonts w:ascii="Arial" w:cs="Arial" w:eastAsia="Arial" w:hAnsi="Arial"/>
                <w:color w:val="1A1A1A"/>
                <w:sz w:val="19"/>
                <w:szCs w:val="19"/>
              </w:rPr>
              <w:t xml:space="preserve">If cloud provider and region cannot be confirmed in writing before contract signature, include a contractual warranty and audit right to verify cloud residency annually.</w:t>
            </w:r>
          </w:p>
          <w:p>
            <w:pPr>
              <w:spacing w:after="30" w:before="30"/>
            </w:pPr>
            <w:r>
              <w:rPr>
                <w:rFonts w:ascii="Arial" w:cs="Arial" w:eastAsia="Arial" w:hAnsi="Arial"/>
                <w:color w:val="1A1A1A"/>
                <w:sz w:val="19"/>
                <w:szCs w:val="19"/>
              </w:rPr>
              <w:t xml:space="preserve">Assess whether US CLOUD Act exposure exists regardless of storage location — this is a Law 25 TIA question, not solely a residency question.</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Appendix A — Consolidated Open Items Register</w:t>
            </w:r>
          </w:p>
        </w:tc>
      </w:tr>
    </w:tbl>
    <w:p>
      <w:pPr>
        <w:spacing w:after="60" w:before="60"/>
      </w:pPr>
      <w:r>
        <w:t xml:space="preserve"/>
      </w:r>
    </w:p>
    <w:p>
      <w:pPr>
        <w:spacing w:after="60" w:before="60"/>
      </w:pPr>
      <w:r>
        <w:rPr>
          <w:rFonts w:ascii="Arial" w:cs="Arial" w:eastAsia="Arial" w:hAnsi="Arial"/>
          <w:color w:val="1A1A1A"/>
          <w:sz w:val="20"/>
          <w:szCs w:val="20"/>
        </w:rPr>
        <w:t xml:space="preserve">The following open items require resolution prior to or at contract execution. Items are risk-rated based on regulatory, compliance, and security impact.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Open Item</w:t>
            </w:r>
          </w:p>
        </w:tc>
        <w:tc>
          <w:tcPr>
            <w:tcW w:type="dxa" w:w="13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Risk Rating</w:t>
            </w:r>
          </w:p>
        </w:tc>
        <w:tc>
          <w:tcPr>
            <w:tcW w:type="dxa" w:w="486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Recommended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Complete Law 25 Privacy Impact Assessment (PIA) and Transfer Impact Assessment (TIA) before go-live</w:t>
            </w:r>
          </w:p>
        </w:tc>
        <w:tc>
          <w:tcPr>
            <w:tcW w:type="dxa" w:w="13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C00000"/>
                <w:sz w:val="18"/>
                <w:szCs w:val="18"/>
              </w:rPr>
              <w:t xml:space="preserve">Critical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Assign Privacy Officer as PIA lead; obtain Data Inventory from Global Payments; engage privacy counsel to review TIA for US CLOUD Act exposure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Execute Data Processing Agreement (DPA) with Canadian data residency warranty and Law 25-compliant cross-border transfer clauses</w:t>
            </w:r>
          </w:p>
        </w:tc>
        <w:tc>
          <w:tcPr>
            <w:tcW w:type="dxa" w:w="13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C00000"/>
                <w:sz w:val="18"/>
                <w:szCs w:val="18"/>
              </w:rPr>
              <w:t xml:space="preserve">Critical</w:t>
            </w:r>
          </w:p>
        </w:tc>
        <w:tc>
          <w:tcPr>
            <w:tcW w:type="dxa" w:w="4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Engage Legal to negotiate DPA; include explicit data residency warranty, subprocessor list, and cross-border transfer restrictions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Obtain written confirmation of cloud hosting region(s) for Canadian merchant data</w:t>
            </w:r>
          </w:p>
        </w:tc>
        <w:tc>
          <w:tcPr>
            <w:tcW w:type="dxa" w:w="13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C00000"/>
                <w:sz w:val="18"/>
                <w:szCs w:val="18"/>
              </w:rPr>
              <w:t xml:space="preserve">Critical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Request formally in writing during contract negotiation; include as a condition precedent to agreement execution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SIEM log export / streaming capability confirmed and tested</w:t>
            </w:r>
          </w:p>
        </w:tc>
        <w:tc>
          <w:tcPr>
            <w:tcW w:type="dxa" w:w="13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C00000"/>
                <w:sz w:val="18"/>
                <w:szCs w:val="18"/>
              </w:rPr>
              <w:t xml:space="preserve">Critical</w:t>
            </w:r>
          </w:p>
        </w:tc>
        <w:tc>
          <w:tcPr>
            <w:tcW w:type="dxa" w:w="4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Contractually require log export API; test in integration environment before go-live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Obtain Global Payments Level 1 PCI DSS Attestation of Compliance (AoC) and Responsibility Matrix</w:t>
            </w:r>
          </w:p>
        </w:tc>
        <w:tc>
          <w:tcPr>
            <w:tcW w:type="dxa" w:w="13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ED7D31"/>
                <w:sz w:val="18"/>
                <w:szCs w:val="18"/>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Request directly from Global Payments account manager; review with QSA before go-live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Obtain complete subprocessor list with jurisdictions and data processing activities</w:t>
            </w:r>
          </w:p>
        </w:tc>
        <w:tc>
          <w:tcPr>
            <w:tcW w:type="dxa" w:w="13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ED7D31"/>
                <w:sz w:val="18"/>
                <w:szCs w:val="18"/>
              </w:rPr>
              <w:t xml:space="preserve">High</w:t>
            </w:r>
          </w:p>
        </w:tc>
        <w:tc>
          <w:tcPr>
            <w:tcW w:type="dxa" w:w="4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Required for Law 25 TIA and PCI DSS scope; request as pre-contract deliverable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P2PE solution is on PCI SSC validated P2PE solution list</w:t>
            </w:r>
          </w:p>
        </w:tc>
        <w:tc>
          <w:tcPr>
            <w:tcW w:type="dxa" w:w="13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ED7D31"/>
                <w:sz w:val="18"/>
                <w:szCs w:val="18"/>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Cross-reference device model against PCI SSC website; confirm with Global Payments in writing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Negotiate and document breach notification timelines (1-hour initial, 4-hour confirmed, post-mortem SLA)</w:t>
            </w:r>
          </w:p>
        </w:tc>
        <w:tc>
          <w:tcPr>
            <w:tcW w:type="dxa" w:w="13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ED7D31"/>
                <w:sz w:val="18"/>
                <w:szCs w:val="18"/>
              </w:rPr>
              <w:t xml:space="preserve">High</w:t>
            </w:r>
          </w:p>
        </w:tc>
        <w:tc>
          <w:tcPr>
            <w:tcW w:type="dxa" w:w="4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Include as explicit contractual SLA with financial penalty for non-compliance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Enforce mandatory MFA on merchant portal for all Sobeys users</w:t>
            </w:r>
          </w:p>
        </w:tc>
        <w:tc>
          <w:tcPr>
            <w:tcW w:type="dxa" w:w="13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ED7D31"/>
                <w:sz w:val="18"/>
                <w:szCs w:val="18"/>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capability with Global Payments; configure before provisioning any Sobeys portal users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Define vendor access controls and Third-Party Access Management (TPAM) process for Global Payments</w:t>
            </w:r>
          </w:p>
        </w:tc>
        <w:tc>
          <w:tcPr>
            <w:tcW w:type="dxa" w:w="13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ED7D31"/>
                <w:sz w:val="18"/>
                <w:szCs w:val="18"/>
              </w:rPr>
              <w:t xml:space="preserve">High</w:t>
            </w:r>
          </w:p>
        </w:tc>
        <w:tc>
          <w:tcPr>
            <w:tcW w:type="dxa" w:w="4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Draft TPAM SOP before go-live; include in vendor onboarding documentation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Establish data retention schedule and automated purge process aligned with PCI DSS and Law 25</w:t>
            </w:r>
          </w:p>
        </w:tc>
        <w:tc>
          <w:tcPr>
            <w:tcW w:type="dxa" w:w="13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Assign data governance owner; implement automated retention/purge tooling within 60 days of go-live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Negotiate audit rights: annual vendor risk assessment, penetration test executive summary, post-mortem reports</w:t>
            </w:r>
          </w:p>
        </w:tc>
        <w:tc>
          <w:tcPr>
            <w:tcW w:type="dxa" w:w="13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Medium</w:t>
            </w:r>
          </w:p>
        </w:tc>
        <w:tc>
          <w:tcPr>
            <w:tcW w:type="dxa" w:w="4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Include in master services agreement; schedule first audit cycle for 6 months post go-live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SDK SBOM and package signing verification</w:t>
            </w:r>
          </w:p>
        </w:tc>
        <w:tc>
          <w:tcPr>
            <w:tcW w:type="dxa" w:w="13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Request from Global Payments; implement internal dependency monitoring (e.g., Dependabot) for SDK integrations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Confirm and document RTO/RPO for Global Payments Canadian platform</w:t>
            </w:r>
          </w:p>
        </w:tc>
        <w:tc>
          <w:tcPr>
            <w:tcW w:type="dxa" w:w="13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Medium</w:t>
            </w:r>
          </w:p>
        </w:tc>
        <w:tc>
          <w:tcPr>
            <w:tcW w:type="dxa" w:w="4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1A1A1A"/>
                <w:sz w:val="18"/>
                <w:szCs w:val="18"/>
              </w:rPr>
              <w:t xml:space="preserve">Request in writing; include as SLA in merchant agreement with service credits for breaches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Confirm webhook HMAC signature validation implemented in Sobeys integration layer</w:t>
            </w:r>
          </w:p>
        </w:tc>
        <w:tc>
          <w:tcPr>
            <w:tcW w:type="dxa" w:w="13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Technical control — assign to integration development team; test in QA environment before go-live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r>
              <w:rPr>
                <w:rFonts w:ascii="Arial" w:cs="Arial" w:eastAsia="Arial" w:hAnsi="Arial"/>
                <w:b/>
                <w:bCs/>
                <w:color w:val="FFFFFF"/>
                <w:sz w:val="30"/>
                <w:szCs w:val="30"/>
              </w:rPr>
              <w:t xml:space="preserve">Appendix B — Key Contractual Clauses Checklist</w:t>
            </w:r>
          </w:p>
        </w:tc>
      </w:tr>
    </w:tbl>
    <w:p>
      <w:pPr>
        <w:spacing w:after="60" w:before="60"/>
      </w:pPr>
      <w:r>
        <w:t xml:space="preserve"/>
      </w:r>
    </w:p>
    <w:p>
      <w:pPr>
        <w:spacing w:after="60" w:before="60"/>
      </w:pPr>
      <w:r>
        <w:rPr>
          <w:rFonts w:ascii="Arial" w:cs="Arial" w:eastAsia="Arial" w:hAnsi="Arial"/>
          <w:color w:val="1A1A1A"/>
          <w:sz w:val="20"/>
          <w:szCs w:val="20"/>
        </w:rPr>
        <w:t xml:space="preserve">The following clauses must be present and confirmed in the Global Payments merchant agreement and Data Processing Agreement before contract execution.</w:t>
      </w:r>
    </w:p>
    <w:p>
      <w:pPr>
        <w:spacing w:after="40" w:before="40"/>
      </w:pPr>
      <w:r>
        <w:t xml:space="preserve"/>
      </w:r>
    </w:p>
    <w:p>
      <w:pPr>
        <w:spacing w:after="40" w:before="80"/>
      </w:pPr>
      <w:r>
        <w:rPr>
          <w:rFonts w:ascii="Arial" w:cs="Arial" w:eastAsia="Arial" w:hAnsi="Arial"/>
          <w:b/>
          <w:bCs/>
          <w:color w:val="2E75B6"/>
          <w:sz w:val="20"/>
          <w:szCs w:val="20"/>
        </w:rPr>
        <w:t xml:space="preserve">☐  </w:t>
      </w:r>
      <w:r>
        <w:rPr>
          <w:rFonts w:ascii="Arial" w:cs="Arial" w:eastAsia="Arial" w:hAnsi="Arial"/>
          <w:b/>
          <w:bCs/>
          <w:color w:val="1F3864"/>
          <w:sz w:val="20"/>
          <w:szCs w:val="20"/>
        </w:rPr>
        <w:t xml:space="preserve">Data Residency Warranty</w:t>
      </w:r>
    </w:p>
    <w:p>
      <w:pPr>
        <w:spacing w:after="60" w:before="20"/>
        <w:ind w:left="400"/>
      </w:pPr>
      <w:r>
        <w:rPr>
          <w:rFonts w:ascii="Arial" w:cs="Arial" w:eastAsia="Arial" w:hAnsi="Arial"/>
          <w:color w:val="1A1A1A"/>
          <w:sz w:val="19"/>
          <w:szCs w:val="19"/>
        </w:rPr>
        <w:t xml:space="preserve">Explicit warranty that all Sobeys cardholder and transaction data is stored and processed in Canada, with no cross-border transfer without prior written consent</w:t>
      </w:r>
    </w:p>
    <w:p>
      <w:pPr>
        <w:spacing w:after="40" w:before="80"/>
      </w:pPr>
      <w:r>
        <w:rPr>
          <w:rFonts w:ascii="Arial" w:cs="Arial" w:eastAsia="Arial" w:hAnsi="Arial"/>
          <w:b/>
          <w:bCs/>
          <w:color w:val="2E75B6"/>
          <w:sz w:val="20"/>
          <w:szCs w:val="20"/>
        </w:rPr>
        <w:t xml:space="preserve">☐  </w:t>
      </w:r>
      <w:r>
        <w:rPr>
          <w:rFonts w:ascii="Arial" w:cs="Arial" w:eastAsia="Arial" w:hAnsi="Arial"/>
          <w:b/>
          <w:bCs/>
          <w:color w:val="1F3864"/>
          <w:sz w:val="20"/>
          <w:szCs w:val="20"/>
        </w:rPr>
        <w:t xml:space="preserve">Subprocessor List Obligation</w:t>
      </w:r>
    </w:p>
    <w:p>
      <w:pPr>
        <w:spacing w:after="60" w:before="20"/>
        <w:ind w:left="400"/>
      </w:pPr>
      <w:r>
        <w:rPr>
          <w:rFonts w:ascii="Arial" w:cs="Arial" w:eastAsia="Arial" w:hAnsi="Arial"/>
          <w:color w:val="1A1A1A"/>
          <w:sz w:val="19"/>
          <w:szCs w:val="19"/>
        </w:rPr>
        <w:t xml:space="preserve">Global Payments must maintain and provide, upon request, a current list of all subprocessors; 30-day advance notice of any changes</w:t>
      </w:r>
    </w:p>
    <w:p>
      <w:pPr>
        <w:spacing w:after="40" w:before="80"/>
      </w:pPr>
      <w:r>
        <w:rPr>
          <w:rFonts w:ascii="Arial" w:cs="Arial" w:eastAsia="Arial" w:hAnsi="Arial"/>
          <w:b/>
          <w:bCs/>
          <w:color w:val="2E75B6"/>
          <w:sz w:val="20"/>
          <w:szCs w:val="20"/>
        </w:rPr>
        <w:t xml:space="preserve">☐  </w:t>
      </w:r>
      <w:r>
        <w:rPr>
          <w:rFonts w:ascii="Arial" w:cs="Arial" w:eastAsia="Arial" w:hAnsi="Arial"/>
          <w:b/>
          <w:bCs/>
          <w:color w:val="1F3864"/>
          <w:sz w:val="20"/>
          <w:szCs w:val="20"/>
        </w:rPr>
        <w:t xml:space="preserve">Law 25 Compliance Commitment</w:t>
      </w:r>
    </w:p>
    <w:p>
      <w:pPr>
        <w:spacing w:after="60" w:before="20"/>
        <w:ind w:left="400"/>
      </w:pPr>
      <w:r>
        <w:rPr>
          <w:rFonts w:ascii="Arial" w:cs="Arial" w:eastAsia="Arial" w:hAnsi="Arial"/>
          <w:color w:val="1A1A1A"/>
          <w:sz w:val="19"/>
          <w:szCs w:val="19"/>
        </w:rPr>
        <w:t xml:space="preserve">Global Payments acknowledges Law 25 obligations and agrees to support Sobeys' compliance including PIA/TIA requirements, right to erasure, and data portability</w:t>
      </w:r>
    </w:p>
    <w:p>
      <w:pPr>
        <w:spacing w:after="40" w:before="80"/>
      </w:pPr>
      <w:r>
        <w:rPr>
          <w:rFonts w:ascii="Arial" w:cs="Arial" w:eastAsia="Arial" w:hAnsi="Arial"/>
          <w:b/>
          <w:bCs/>
          <w:color w:val="2E75B6"/>
          <w:sz w:val="20"/>
          <w:szCs w:val="20"/>
        </w:rPr>
        <w:t xml:space="preserve">☐  </w:t>
      </w:r>
      <w:r>
        <w:rPr>
          <w:rFonts w:ascii="Arial" w:cs="Arial" w:eastAsia="Arial" w:hAnsi="Arial"/>
          <w:b/>
          <w:bCs/>
          <w:color w:val="1F3864"/>
          <w:sz w:val="20"/>
          <w:szCs w:val="20"/>
        </w:rPr>
        <w:t xml:space="preserve">Breach Notification SLA</w:t>
      </w:r>
    </w:p>
    <w:p>
      <w:pPr>
        <w:spacing w:after="60" w:before="20"/>
        <w:ind w:left="400"/>
      </w:pPr>
      <w:r>
        <w:rPr>
          <w:rFonts w:ascii="Arial" w:cs="Arial" w:eastAsia="Arial" w:hAnsi="Arial"/>
          <w:color w:val="1A1A1A"/>
          <w:sz w:val="19"/>
          <w:szCs w:val="19"/>
        </w:rPr>
        <w:t xml:space="preserve">1-hour initial notification; 4-hour written notification of confirmed breach; 15-business-day post-mortem; regulatory notification support obligations</w:t>
      </w:r>
    </w:p>
    <w:p>
      <w:pPr>
        <w:spacing w:after="40" w:before="80"/>
      </w:pPr>
      <w:r>
        <w:rPr>
          <w:rFonts w:ascii="Arial" w:cs="Arial" w:eastAsia="Arial" w:hAnsi="Arial"/>
          <w:b/>
          <w:bCs/>
          <w:color w:val="2E75B6"/>
          <w:sz w:val="20"/>
          <w:szCs w:val="20"/>
        </w:rPr>
        <w:t xml:space="preserve">☐  </w:t>
      </w:r>
      <w:r>
        <w:rPr>
          <w:rFonts w:ascii="Arial" w:cs="Arial" w:eastAsia="Arial" w:hAnsi="Arial"/>
          <w:b/>
          <w:bCs/>
          <w:color w:val="1F3864"/>
          <w:sz w:val="20"/>
          <w:szCs w:val="20"/>
        </w:rPr>
        <w:t xml:space="preserve">Audit Rights</w:t>
      </w:r>
    </w:p>
    <w:p>
      <w:pPr>
        <w:spacing w:after="60" w:before="20"/>
        <w:ind w:left="400"/>
      </w:pPr>
      <w:r>
        <w:rPr>
          <w:rFonts w:ascii="Arial" w:cs="Arial" w:eastAsia="Arial" w:hAnsi="Arial"/>
          <w:color w:val="1A1A1A"/>
          <w:sz w:val="19"/>
          <w:szCs w:val="19"/>
        </w:rPr>
        <w:t xml:space="preserve">Right to conduct or commission annual vendor risk assessment; right to receive AoC and SOC 2 Type II annually; right to penetration test executive summary</w:t>
      </w:r>
    </w:p>
    <w:p>
      <w:pPr>
        <w:spacing w:after="40" w:before="80"/>
      </w:pPr>
      <w:r>
        <w:rPr>
          <w:rFonts w:ascii="Arial" w:cs="Arial" w:eastAsia="Arial" w:hAnsi="Arial"/>
          <w:b/>
          <w:bCs/>
          <w:color w:val="2E75B6"/>
          <w:sz w:val="20"/>
          <w:szCs w:val="20"/>
        </w:rPr>
        <w:t xml:space="preserve">☐  </w:t>
      </w:r>
      <w:r>
        <w:rPr>
          <w:rFonts w:ascii="Arial" w:cs="Arial" w:eastAsia="Arial" w:hAnsi="Arial"/>
          <w:b/>
          <w:bCs/>
          <w:color w:val="1F3864"/>
          <w:sz w:val="20"/>
          <w:szCs w:val="20"/>
        </w:rPr>
        <w:t xml:space="preserve">Data Retention and Deletion</w:t>
      </w:r>
    </w:p>
    <w:p>
      <w:pPr>
        <w:spacing w:after="60" w:before="20"/>
        <w:ind w:left="400"/>
      </w:pPr>
      <w:r>
        <w:rPr>
          <w:rFonts w:ascii="Arial" w:cs="Arial" w:eastAsia="Arial" w:hAnsi="Arial"/>
          <w:color w:val="1A1A1A"/>
          <w:sz w:val="19"/>
          <w:szCs w:val="19"/>
        </w:rPr>
        <w:t xml:space="preserve">Defined retention schedule; automated purge obligation; 90-day secure deletion SLA on contract termination; deletion certificate required</w:t>
      </w:r>
    </w:p>
    <w:p>
      <w:pPr>
        <w:spacing w:after="40" w:before="80"/>
      </w:pPr>
      <w:r>
        <w:rPr>
          <w:rFonts w:ascii="Arial" w:cs="Arial" w:eastAsia="Arial" w:hAnsi="Arial"/>
          <w:b/>
          <w:bCs/>
          <w:color w:val="2E75B6"/>
          <w:sz w:val="20"/>
          <w:szCs w:val="20"/>
        </w:rPr>
        <w:t xml:space="preserve">☐  </w:t>
      </w:r>
      <w:r>
        <w:rPr>
          <w:rFonts w:ascii="Arial" w:cs="Arial" w:eastAsia="Arial" w:hAnsi="Arial"/>
          <w:b/>
          <w:bCs/>
          <w:color w:val="1F3864"/>
          <w:sz w:val="20"/>
          <w:szCs w:val="20"/>
        </w:rPr>
        <w:t xml:space="preserve">Vendor Access Restrictions</w:t>
      </w:r>
    </w:p>
    <w:p>
      <w:pPr>
        <w:spacing w:after="60" w:before="20"/>
        <w:ind w:left="400"/>
      </w:pPr>
      <w:r>
        <w:rPr>
          <w:rFonts w:ascii="Arial" w:cs="Arial" w:eastAsia="Arial" w:hAnsi="Arial"/>
          <w:color w:val="1A1A1A"/>
          <w:sz w:val="19"/>
          <w:szCs w:val="19"/>
        </w:rPr>
        <w:t xml:space="preserve">No persistent access to Sobeys environments; all access via Sobeys PAM; session recording mandatory; JIT access only</w:t>
      </w:r>
    </w:p>
    <w:p>
      <w:pPr>
        <w:spacing w:after="40" w:before="80"/>
      </w:pPr>
      <w:r>
        <w:rPr>
          <w:rFonts w:ascii="Arial" w:cs="Arial" w:eastAsia="Arial" w:hAnsi="Arial"/>
          <w:b/>
          <w:bCs/>
          <w:color w:val="2E75B6"/>
          <w:sz w:val="20"/>
          <w:szCs w:val="20"/>
        </w:rPr>
        <w:t xml:space="preserve">☐  </w:t>
      </w:r>
      <w:r>
        <w:rPr>
          <w:rFonts w:ascii="Arial" w:cs="Arial" w:eastAsia="Arial" w:hAnsi="Arial"/>
          <w:b/>
          <w:bCs/>
          <w:color w:val="1F3864"/>
          <w:sz w:val="20"/>
          <w:szCs w:val="20"/>
        </w:rPr>
        <w:t xml:space="preserve">PCI DSS AoC Maintenance</w:t>
      </w:r>
    </w:p>
    <w:p>
      <w:pPr>
        <w:spacing w:after="60" w:before="20"/>
        <w:ind w:left="400"/>
      </w:pPr>
      <w:r>
        <w:rPr>
          <w:rFonts w:ascii="Arial" w:cs="Arial" w:eastAsia="Arial" w:hAnsi="Arial"/>
          <w:color w:val="1A1A1A"/>
          <w:sz w:val="19"/>
          <w:szCs w:val="19"/>
        </w:rPr>
        <w:t xml:space="preserve">Obligation to maintain Level 1 PCI DSS certification; 30-day notice if certification lapses or scope changes</w:t>
      </w:r>
    </w:p>
    <w:p>
      <w:pPr>
        <w:spacing w:after="40" w:before="80"/>
      </w:pPr>
      <w:r>
        <w:rPr>
          <w:rFonts w:ascii="Arial" w:cs="Arial" w:eastAsia="Arial" w:hAnsi="Arial"/>
          <w:b/>
          <w:bCs/>
          <w:color w:val="2E75B6"/>
          <w:sz w:val="20"/>
          <w:szCs w:val="20"/>
        </w:rPr>
        <w:t xml:space="preserve">☐  </w:t>
      </w:r>
      <w:r>
        <w:rPr>
          <w:rFonts w:ascii="Arial" w:cs="Arial" w:eastAsia="Arial" w:hAnsi="Arial"/>
          <w:b/>
          <w:bCs/>
          <w:color w:val="1F3864"/>
          <w:sz w:val="20"/>
          <w:szCs w:val="20"/>
        </w:rPr>
        <w:t xml:space="preserve">Service Level Agreement (SLA)</w:t>
      </w:r>
    </w:p>
    <w:p>
      <w:pPr>
        <w:spacing w:after="60" w:before="20"/>
        <w:ind w:left="400"/>
      </w:pPr>
      <w:r>
        <w:rPr>
          <w:rFonts w:ascii="Arial" w:cs="Arial" w:eastAsia="Arial" w:hAnsi="Arial"/>
          <w:color w:val="1A1A1A"/>
          <w:sz w:val="19"/>
          <w:szCs w:val="19"/>
        </w:rPr>
        <w:t xml:space="preserve">Documented RTO/RPO for Canadian platform; financial credits for SLA breaches; change notification obligations</w:t>
      </w:r>
    </w:p>
    <w:p>
      <w:pPr>
        <w:spacing w:after="40" w:before="80"/>
      </w:pPr>
      <w:r>
        <w:rPr>
          <w:rFonts w:ascii="Arial" w:cs="Arial" w:eastAsia="Arial" w:hAnsi="Arial"/>
          <w:b/>
          <w:bCs/>
          <w:color w:val="2E75B6"/>
          <w:sz w:val="20"/>
          <w:szCs w:val="20"/>
        </w:rPr>
        <w:t xml:space="preserve">☐  </w:t>
      </w:r>
      <w:r>
        <w:rPr>
          <w:rFonts w:ascii="Arial" w:cs="Arial" w:eastAsia="Arial" w:hAnsi="Arial"/>
          <w:b/>
          <w:bCs/>
          <w:color w:val="1F3864"/>
          <w:sz w:val="20"/>
          <w:szCs w:val="20"/>
        </w:rPr>
        <w:t xml:space="preserve">Governing Law</w:t>
      </w:r>
    </w:p>
    <w:p>
      <w:pPr>
        <w:spacing w:after="60" w:before="20"/>
        <w:ind w:left="400"/>
      </w:pPr>
      <w:r>
        <w:rPr>
          <w:rFonts w:ascii="Arial" w:cs="Arial" w:eastAsia="Arial" w:hAnsi="Arial"/>
          <w:color w:val="1A1A1A"/>
          <w:sz w:val="19"/>
          <w:szCs w:val="19"/>
        </w:rPr>
        <w:t xml:space="preserve">Agreement governed by Ontario law; disputes subject to Ontario courts; no mandatory arbitration in US jurisdiction</w:t>
      </w:r>
    </w:p>
    <w:p>
      <w:pPr>
        <w:spacing w:after="60" w:before="60"/>
      </w:pPr>
      <w:r>
        <w:t xml:space="preserve"/>
      </w:r>
    </w:p>
    <w:sectPr>
      <w:footerReference w:type="default" r:id="rId7"/>
      <w:pgSz w:w="12240" w:h="15840" w:orient="portrait"/>
      <w:pgMar w:top="720" w:right="800" w:bottom="7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6"/>
        <w:szCs w:val="16"/>
      </w:rPr>
      <w:t xml:space="preserve">CONFIDENTIAL — Sobeys Inc. | Global Payments Due Diligence | Security &amp; Privacy Assessment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2026-05-21T16:32:54.514Z</dcterms:created>
  <dcterms:modified xsi:type="dcterms:W3CDTF">2026-05-21T16:32:54.516Z</dcterms:modified>
</cp:coreProperties>
</file>

<file path=docProps/custom.xml><?xml version="1.0" encoding="utf-8"?>
<Properties xmlns="http://schemas.openxmlformats.org/officeDocument/2006/custom-properties" xmlns:vt="http://schemas.openxmlformats.org/officeDocument/2006/docPropsVTypes"/>
</file>