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C3E50"/>
          <w:sz w:val="48"/>
          <w:szCs w:val="48"/>
        </w:rPr>
        <w:t xml:space="preserve">Pavadzīmju Pārvaldnieks</w:t>
      </w:r>
    </w:p>
    <w:p>
      <w:pPr>
        <w:spacing w:after="100"/>
        <w:jc w:val="center"/>
      </w:pPr>
      <w:r>
        <w:rPr>
          <w:rFonts w:ascii="Arial" w:cs="Arial" w:eastAsia="Arial" w:hAnsi="Arial"/>
          <w:color w:val="7F8C8D"/>
          <w:sz w:val="28"/>
          <w:szCs w:val="28"/>
        </w:rPr>
        <w:t xml:space="preserve">Invoice &amp; Stock Management System</w:t>
      </w:r>
    </w:p>
    <w:p>
      <w:pPr>
        <w:spacing w:after="600"/>
        <w:jc w:val="center"/>
      </w:pPr>
      <w:r>
        <w:rPr>
          <w:rFonts w:ascii="Arial" w:cs="Arial" w:eastAsia="Arial" w:hAnsi="Arial"/>
          <w:color w:val="95A5A6"/>
          <w:sz w:val="24"/>
          <w:szCs w:val="24"/>
        </w:rPr>
        <w:t xml:space="preserve">Technical Documentation &amp; Product Vision</w:t>
      </w:r>
    </w:p>
    <w:p>
      <w:pPr>
        <w:pBdr>
          <w:top w:val="single" w:color="BDC3C7" w:sz="2" w:space="8"/>
        </w:pBdr>
        <w:spacing w:after="100"/>
        <w:jc w:val="center"/>
      </w:pPr>
      <w:r>
        <w:rPr>
          <w:rFonts w:ascii="Arial" w:cs="Arial" w:eastAsia="Arial" w:hAnsi="Arial"/>
          <w:color w:val="7F8C8D"/>
          <w:sz w:val="22"/>
          <w:szCs w:val="22"/>
        </w:rPr>
        <w:t xml:space="preserve">Version 1.0 — Desktop Prototype</w:t>
      </w:r>
    </w:p>
    <w:p>
      <w:pPr>
        <w:spacing w:after="100"/>
        <w:jc w:val="center"/>
      </w:pPr>
      <w:r>
        <w:rPr>
          <w:rFonts w:ascii="Arial" w:cs="Arial" w:eastAsia="Arial" w:hAnsi="Arial"/>
          <w:color w:val="7F8C8D"/>
          <w:sz w:val="22"/>
          <w:szCs w:val="22"/>
        </w:rPr>
        <w:t xml:space="preserve">February 2026</w:t>
      </w:r>
    </w:p>
    <w:p>
      <w:pPr>
        <w:jc w:val="center"/>
      </w:pPr>
      <w:r>
        <w:rPr>
          <w:rFonts w:ascii="Arial" w:cs="Arial" w:eastAsia="Arial" w:hAnsi="Arial"/>
          <w:color w:val="7F8C8D"/>
          <w:sz w:val="22"/>
          <w:szCs w:val="22"/>
        </w:rPr>
        <w:t xml:space="preserve">VN Media / Jānis Baranovskis</w:t>
      </w:r>
    </w:p>
    <w:p>
      <w:r>
        <w:br w:type="page"/>
      </w:r>
    </w:p>
    <w:p>
      <w:pPr>
        <w:pStyle w:val="Heading1"/>
        <w:spacing w:before="300" w:after="150"/>
      </w:pPr>
      <w:r>
        <w:rPr>
          <w:rFonts w:ascii="Arial" w:cs="Arial" w:eastAsia="Arial" w:hAnsi="Arial"/>
        </w:rPr>
        <w:t xml:space="preserve">1. Project Overview</w:t>
      </w:r>
    </w:p>
    <w:p>
      <w:pPr>
        <w:spacing w:after="120"/>
      </w:pPr>
      <w:r>
        <w:rPr>
          <w:rFonts w:ascii="Arial" w:cs="Arial" w:eastAsia="Arial" w:hAnsi="Arial"/>
          <w:sz w:val="22"/>
          <w:szCs w:val="22"/>
        </w:rPr>
        <w:t xml:space="preserve">Pavadzīmju Pārvaldnieks is an invoice generation and stock management system built for a vegetable wholesaler operating in Latvia. The client buys produce from farms and sells to retail stores, working from a van with a mobile printer.</w:t>
      </w:r>
    </w:p>
    <w:p>
      <w:pPr>
        <w:spacing w:after="120"/>
      </w:pPr>
      <w:r>
        <w:rPr>
          <w:rFonts w:ascii="Arial" w:cs="Arial" w:eastAsia="Arial" w:hAnsi="Arial"/>
          <w:sz w:val="22"/>
          <w:szCs w:val="22"/>
        </w:rPr>
        <w:t xml:space="preserve">The core problem: from an accounting perspective, the client frequently sells more than he owns because purchase invoices are missing or not created in time. This system enforces stock limits, preventing overselling and ensuring accounting accuracy.</w:t>
      </w:r>
    </w:p>
    <w:p>
      <w:pPr>
        <w:pStyle w:val="Heading2"/>
        <w:spacing w:before="300" w:after="150"/>
      </w:pPr>
      <w:r>
        <w:rPr>
          <w:rFonts w:ascii="Arial" w:cs="Arial" w:eastAsia="Arial" w:hAnsi="Arial"/>
        </w:rPr>
        <w:t xml:space="preserve">1.1 Target User</w:t>
      </w:r>
    </w:p>
    <w:p>
      <w:pPr>
        <w:pStyle w:val="ListParagraph"/>
        <w:numPr>
          <w:ilvl w:val="0"/>
          <w:numId w:val="2"/>
        </w:numPr>
        <w:spacing w:after="80"/>
      </w:pPr>
      <w:r>
        <w:rPr>
          <w:rFonts w:ascii="Arial" w:cs="Arial" w:eastAsia="Arial" w:hAnsi="Arial"/>
          <w:sz w:val="22"/>
          <w:szCs w:val="22"/>
        </w:rPr>
        <w:t xml:space="preserve">Solo operator, approximately 60 years old</w:t>
      </w:r>
    </w:p>
    <w:p>
      <w:pPr>
        <w:pStyle w:val="ListParagraph"/>
        <w:numPr>
          <w:ilvl w:val="0"/>
          <w:numId w:val="2"/>
        </w:numPr>
        <w:spacing w:after="80"/>
      </w:pPr>
      <w:r>
        <w:rPr>
          <w:rFonts w:ascii="Arial" w:cs="Arial" w:eastAsia="Arial" w:hAnsi="Arial"/>
          <w:sz w:val="22"/>
          <w:szCs w:val="22"/>
        </w:rPr>
        <w:t xml:space="preserve">Works from a van with a Windows laptop and mobile printer</w:t>
      </w:r>
    </w:p>
    <w:p>
      <w:pPr>
        <w:pStyle w:val="ListParagraph"/>
        <w:numPr>
          <w:ilvl w:val="0"/>
          <w:numId w:val="2"/>
        </w:numPr>
        <w:spacing w:after="80"/>
      </w:pPr>
      <w:r>
        <w:rPr>
          <w:rFonts w:ascii="Arial" w:cs="Arial" w:eastAsia="Arial" w:hAnsi="Arial"/>
          <w:sz w:val="22"/>
          <w:szCs w:val="22"/>
        </w:rPr>
        <w:t xml:space="preserve">Needs simple, fast workflow: buy produce → generate purchase invoice → sell produce → generate sales invoice</w:t>
      </w:r>
    </w:p>
    <w:p>
      <w:pPr>
        <w:pStyle w:val="ListParagraph"/>
        <w:numPr>
          <w:ilvl w:val="0"/>
          <w:numId w:val="2"/>
        </w:numPr>
        <w:spacing w:after="80"/>
      </w:pPr>
      <w:r>
        <w:rPr>
          <w:rFonts w:ascii="Arial" w:cs="Arial" w:eastAsia="Arial" w:hAnsi="Arial"/>
          <w:sz w:val="22"/>
          <w:szCs w:val="22"/>
        </w:rPr>
        <w:t xml:space="preserve">Latvian language UI and documents</w:t>
      </w:r>
    </w:p>
    <w:p>
      <w:pPr>
        <w:pStyle w:val="Heading2"/>
        <w:spacing w:before="300" w:after="150"/>
      </w:pPr>
      <w:r>
        <w:rPr>
          <w:rFonts w:ascii="Arial" w:cs="Arial" w:eastAsia="Arial" w:hAnsi="Arial"/>
        </w:rPr>
        <w:t xml:space="preserve">1.2 Core Requirements</w:t>
      </w:r>
    </w:p>
    <w:p>
      <w:pPr>
        <w:pStyle w:val="ListParagraph"/>
        <w:numPr>
          <w:ilvl w:val="0"/>
          <w:numId w:val="2"/>
        </w:numPr>
        <w:spacing w:after="80"/>
      </w:pPr>
      <w:r>
        <w:rPr>
          <w:rFonts w:ascii="Arial" w:cs="Arial" w:eastAsia="Arial" w:hAnsi="Arial"/>
          <w:sz w:val="22"/>
          <w:szCs w:val="22"/>
        </w:rPr>
        <w:t xml:space="preserve">Track buy and sell documents with automatic stock calculation</w:t>
      </w:r>
    </w:p>
    <w:p>
      <w:pPr>
        <w:pStyle w:val="ListParagraph"/>
        <w:numPr>
          <w:ilvl w:val="0"/>
          <w:numId w:val="2"/>
        </w:numPr>
        <w:spacing w:after="80"/>
      </w:pPr>
      <w:r>
        <w:rPr>
          <w:rFonts w:ascii="Arial" w:cs="Arial" w:eastAsia="Arial" w:hAnsi="Arial"/>
          <w:sz w:val="22"/>
          <w:szCs w:val="22"/>
        </w:rPr>
        <w:t xml:space="preserve">Hard-block overselling (cannot sell more than purchased)</w:t>
      </w:r>
    </w:p>
    <w:p>
      <w:pPr>
        <w:pStyle w:val="ListParagraph"/>
        <w:numPr>
          <w:ilvl w:val="0"/>
          <w:numId w:val="2"/>
        </w:numPr>
        <w:spacing w:after="80"/>
      </w:pPr>
      <w:r>
        <w:rPr>
          <w:rFonts w:ascii="Arial" w:cs="Arial" w:eastAsia="Arial" w:hAnsi="Arial"/>
          <w:sz w:val="22"/>
          <w:szCs w:val="22"/>
        </w:rPr>
        <w:t xml:space="preserve">Generate PDF invoices with proper Latvian business formatting</w:t>
      </w:r>
    </w:p>
    <w:p>
      <w:pPr>
        <w:pStyle w:val="ListParagraph"/>
        <w:numPr>
          <w:ilvl w:val="0"/>
          <w:numId w:val="2"/>
        </w:numPr>
        <w:spacing w:after="80"/>
      </w:pPr>
      <w:r>
        <w:rPr>
          <w:rFonts w:ascii="Arial" w:cs="Arial" w:eastAsia="Arial" w:hAnsi="Arial"/>
          <w:sz w:val="22"/>
          <w:szCs w:val="22"/>
        </w:rPr>
        <w:t xml:space="preserve">Support multiple units: kg, piece (gb), box, etc.</w:t>
      </w:r>
    </w:p>
    <w:p>
      <w:pPr>
        <w:pStyle w:val="ListParagraph"/>
        <w:numPr>
          <w:ilvl w:val="0"/>
          <w:numId w:val="2"/>
        </w:numPr>
        <w:spacing w:after="80"/>
      </w:pPr>
      <w:r>
        <w:rPr>
          <w:rFonts w:ascii="Arial" w:cs="Arial" w:eastAsia="Arial" w:hAnsi="Arial"/>
          <w:sz w:val="22"/>
          <w:szCs w:val="22"/>
        </w:rPr>
        <w:t xml:space="preserve">Monthly Excel exports for accountant</w:t>
      </w:r>
    </w:p>
    <w:p>
      <w:pPr>
        <w:pStyle w:val="ListParagraph"/>
        <w:numPr>
          <w:ilvl w:val="0"/>
          <w:numId w:val="2"/>
        </w:numPr>
        <w:spacing w:after="80"/>
      </w:pPr>
      <w:r>
        <w:rPr>
          <w:rFonts w:ascii="Arial" w:cs="Arial" w:eastAsia="Arial" w:hAnsi="Arial"/>
          <w:sz w:val="22"/>
          <w:szCs w:val="22"/>
        </w:rPr>
        <w:t xml:space="preserve">Simple, fast UI suitable for non-technical user</w:t>
      </w:r>
    </w:p>
    <w:p>
      <w:r>
        <w:br w:type="page"/>
      </w:r>
    </w:p>
    <w:p>
      <w:pPr>
        <w:pStyle w:val="Heading1"/>
        <w:spacing w:before="300" w:after="150"/>
      </w:pPr>
      <w:r>
        <w:rPr>
          <w:rFonts w:ascii="Arial" w:cs="Arial" w:eastAsia="Arial" w:hAnsi="Arial"/>
        </w:rPr>
        <w:t xml:space="preserve">2. Desktop Application (v1) — Current State</w:t>
      </w:r>
    </w:p>
    <w:p>
      <w:pPr>
        <w:spacing w:after="120"/>
      </w:pPr>
      <w:r>
        <w:rPr>
          <w:rFonts w:ascii="Arial" w:cs="Arial" w:eastAsia="Arial" w:hAnsi="Arial"/>
          <w:sz w:val="22"/>
          <w:szCs w:val="22"/>
        </w:rPr>
        <w:t xml:space="preserve">The desktop prototype is a fully functional Python/tkinter application with SQLite storage. It validates the core business logic and workflow.</w:t>
      </w:r>
    </w:p>
    <w:p>
      <w:pPr>
        <w:pStyle w:val="Heading2"/>
        <w:spacing w:before="300" w:after="150"/>
      </w:pPr>
      <w:r>
        <w:rPr>
          <w:rFonts w:ascii="Arial" w:cs="Arial" w:eastAsia="Arial" w:hAnsi="Arial"/>
        </w:rPr>
        <w:t xml:space="preserve">2.1 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CCCCCC" w:sz="1"/>
              <w:left w:val="single" w:color="CCCCCC" w:sz="1"/>
              <w:bottom w:val="single" w:color="CCCCCC" w:sz="1"/>
              <w:right w:val="single" w:color="CCCCCC" w:sz="1"/>
            </w:tcBorders>
            <w:shd w:fill="E8ECF0" w:val="clear"/>
            <w:tcMar>
              <w:top w:type="dxa" w:w="60"/>
              <w:left w:type="dxa" w:w="100"/>
              <w:bottom w:type="dxa" w:w="60"/>
              <w:right w:type="dxa" w:w="100"/>
            </w:tcMar>
          </w:tcPr>
          <w:p>
            <w:r>
              <w:rPr>
                <w:rFonts w:ascii="Arial" w:cs="Arial" w:eastAsia="Arial" w:hAnsi="Arial"/>
                <w:b/>
                <w:bCs/>
                <w:sz w:val="20"/>
                <w:szCs w:val="20"/>
              </w:rPr>
              <w:t xml:space="preserve">Component</w:t>
            </w:r>
          </w:p>
        </w:tc>
        <w:tc>
          <w:tcPr>
            <w:tcW w:type="dxa" w:w="2500"/>
            <w:tcBorders>
              <w:top w:val="single" w:color="CCCCCC" w:sz="1"/>
              <w:left w:val="single" w:color="CCCCCC" w:sz="1"/>
              <w:bottom w:val="single" w:color="CCCCCC" w:sz="1"/>
              <w:right w:val="single" w:color="CCCCCC" w:sz="1"/>
            </w:tcBorders>
            <w:shd w:fill="E8ECF0" w:val="clear"/>
            <w:tcMar>
              <w:top w:type="dxa" w:w="60"/>
              <w:left w:type="dxa" w:w="100"/>
              <w:bottom w:type="dxa" w:w="60"/>
              <w:right w:type="dxa" w:w="100"/>
            </w:tcMar>
          </w:tcPr>
          <w:p>
            <w:r>
              <w:rPr>
                <w:rFonts w:ascii="Arial" w:cs="Arial" w:eastAsia="Arial" w:hAnsi="Arial"/>
                <w:b/>
                <w:bCs/>
                <w:sz w:val="20"/>
                <w:szCs w:val="20"/>
              </w:rPr>
              <w:t xml:space="preserve">Technology</w:t>
            </w:r>
          </w:p>
        </w:tc>
        <w:tc>
          <w:tcPr>
            <w:tcW w:type="dxa" w:w="4526"/>
            <w:tcBorders>
              <w:top w:val="single" w:color="CCCCCC" w:sz="1"/>
              <w:left w:val="single" w:color="CCCCCC" w:sz="1"/>
              <w:bottom w:val="single" w:color="CCCCCC" w:sz="1"/>
              <w:right w:val="single" w:color="CCCCCC" w:sz="1"/>
            </w:tcBorders>
            <w:shd w:fill="E8ECF0" w:val="clear"/>
            <w:tcMar>
              <w:top w:type="dxa" w:w="60"/>
              <w:left w:type="dxa" w:w="100"/>
              <w:bottom w:type="dxa" w:w="60"/>
              <w:right w:type="dxa" w:w="100"/>
            </w:tcMar>
          </w:tcPr>
          <w:p>
            <w:r>
              <w:rPr>
                <w:rFonts w:ascii="Arial" w:cs="Arial" w:eastAsia="Arial" w:hAnsi="Arial"/>
                <w:b/>
                <w:bCs/>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Language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Python 3</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Cross-platform, batteries included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GUI</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tkinter</w:t>
            </w:r>
          </w:p>
        </w:tc>
        <w:tc>
          <w:tcPr>
            <w:tcW w:type="dxa" w:w="45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Built into Python, no extra dependencies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Database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SQLite</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Single .db file, zero configuration</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PDF Generation</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ReportLab</w:t>
            </w:r>
          </w:p>
        </w:tc>
        <w:tc>
          <w:tcPr>
            <w:tcW w:type="dxa" w:w="45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Professional PDF output with Latvian character support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Font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Arial (Windows) / DejaVu (Linux)</w:t>
            </w:r>
          </w:p>
        </w:tc>
        <w:tc>
          <w:tcPr>
            <w:tcW w:type="dxa" w:w="45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Full Latvian diacritical support</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Deployment</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PyInstaller (planned)</w:t>
            </w:r>
          </w:p>
        </w:tc>
        <w:tc>
          <w:tcPr>
            <w:tcW w:type="dxa" w:w="45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Single .exe for Windows distribution</w:t>
            </w:r>
          </w:p>
        </w:tc>
      </w:tr>
    </w:tbl>
    <w:p>
      <w:pPr>
        <w:pStyle w:val="Heading2"/>
        <w:spacing w:before="300" w:after="150"/>
      </w:pPr>
      <w:r>
        <w:rPr>
          <w:rFonts w:ascii="Arial" w:cs="Arial" w:eastAsia="Arial" w:hAnsi="Arial"/>
        </w:rPr>
        <w:t xml:space="preserve">2.2 Database Schema</w:t>
      </w:r>
    </w:p>
    <w:p>
      <w:pPr>
        <w:spacing w:after="120"/>
      </w:pPr>
      <w:r>
        <w:rPr>
          <w:rFonts w:ascii="Arial" w:cs="Arial" w:eastAsia="Arial" w:hAnsi="Arial"/>
          <w:sz w:val="22"/>
          <w:szCs w:val="22"/>
        </w:rPr>
        <w:t xml:space="preserve">The SQLite database contains the following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w:tc>
          <w:tcPr>
            <w:tcW w:type="dxa" w:w="2200"/>
            <w:tcBorders>
              <w:top w:val="single" w:color="CCCCCC" w:sz="1"/>
              <w:left w:val="single" w:color="CCCCCC" w:sz="1"/>
              <w:bottom w:val="single" w:color="CCCCCC" w:sz="1"/>
              <w:right w:val="single" w:color="CCCCCC" w:sz="1"/>
            </w:tcBorders>
            <w:shd w:fill="E8ECF0" w:val="clear"/>
            <w:tcMar>
              <w:top w:type="dxa" w:w="60"/>
              <w:left w:type="dxa" w:w="100"/>
              <w:bottom w:type="dxa" w:w="60"/>
              <w:right w:type="dxa" w:w="100"/>
            </w:tcMar>
          </w:tcPr>
          <w:p>
            <w:r>
              <w:rPr>
                <w:rFonts w:ascii="Arial" w:cs="Arial" w:eastAsia="Arial" w:hAnsi="Arial"/>
                <w:b/>
                <w:bCs/>
                <w:sz w:val="20"/>
                <w:szCs w:val="20"/>
              </w:rPr>
              <w:t xml:space="preserve">Table</w:t>
            </w:r>
          </w:p>
        </w:tc>
        <w:tc>
          <w:tcPr>
            <w:tcW w:type="dxa" w:w="3800"/>
            <w:tcBorders>
              <w:top w:val="single" w:color="CCCCCC" w:sz="1"/>
              <w:left w:val="single" w:color="CCCCCC" w:sz="1"/>
              <w:bottom w:val="single" w:color="CCCCCC" w:sz="1"/>
              <w:right w:val="single" w:color="CCCCCC" w:sz="1"/>
            </w:tcBorders>
            <w:shd w:fill="E8ECF0" w:val="clear"/>
            <w:tcMar>
              <w:top w:type="dxa" w:w="60"/>
              <w:left w:type="dxa" w:w="100"/>
              <w:bottom w:type="dxa" w:w="60"/>
              <w:right w:type="dxa" w:w="100"/>
            </w:tcMar>
          </w:tcPr>
          <w:p>
            <w:r>
              <w:rPr>
                <w:rFonts w:ascii="Arial" w:cs="Arial" w:eastAsia="Arial" w:hAnsi="Arial"/>
                <w:b/>
                <w:bCs/>
                <w:sz w:val="20"/>
                <w:szCs w:val="20"/>
              </w:rPr>
              <w:t xml:space="preserve">Key Fields</w:t>
            </w:r>
          </w:p>
        </w:tc>
        <w:tc>
          <w:tcPr>
            <w:tcW w:type="dxa" w:w="3026"/>
            <w:tcBorders>
              <w:top w:val="single" w:color="CCCCCC" w:sz="1"/>
              <w:left w:val="single" w:color="CCCCCC" w:sz="1"/>
              <w:bottom w:val="single" w:color="CCCCCC" w:sz="1"/>
              <w:right w:val="single" w:color="CCCCCC" w:sz="1"/>
            </w:tcBorders>
            <w:shd w:fill="E8ECF0" w:val="clear"/>
            <w:tcMar>
              <w:top w:type="dxa" w:w="60"/>
              <w:left w:type="dxa" w:w="100"/>
              <w:bottom w:type="dxa" w:w="60"/>
              <w:right w:type="dxa" w:w="100"/>
            </w:tcMar>
          </w:tcPr>
          <w:p>
            <w:r>
              <w:rPr>
                <w:rFonts w:ascii="Arial" w:cs="Arial" w:eastAsia="Arial" w:hAnsi="Arial"/>
                <w:b/>
                <w:bCs/>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settings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key, value</w:t>
            </w:r>
          </w:p>
        </w:tc>
        <w:tc>
          <w:tcPr>
            <w:tcW w:type="dxa" w:w="3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Company details, doc prefixes, VAT rate, defaults</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products</w:t>
            </w:r>
          </w:p>
        </w:tc>
        <w:tc>
          <w:tcPr>
            <w:tcW w:type="dxa" w:w="3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name, unit, active</w:t>
            </w:r>
          </w:p>
        </w:tc>
        <w:tc>
          <w:tcPr>
            <w:tcW w:type="dxa" w:w="30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Product catalog with soft delete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name, reg_number, vat_number, address, bank details</w:t>
            </w:r>
          </w:p>
        </w:tc>
        <w:tc>
          <w:tcPr>
            <w:tcW w:type="dxa" w:w="3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Client/supplier directory</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documents</w:t>
            </w:r>
          </w:p>
        </w:tc>
        <w:tc>
          <w:tcPr>
            <w:tcW w:type="dxa" w:w="3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doc_type (buy/sell), doc_number, client_id, date, vat_rate</w:t>
            </w:r>
          </w:p>
        </w:tc>
        <w:tc>
          <w:tcPr>
            <w:tcW w:type="dxa" w:w="30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Invoice headers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document_items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product_id, quantity, unit, price_no_vat, price_with_vat, totals</w:t>
            </w:r>
          </w:p>
        </w:tc>
        <w:tc>
          <w:tcPr>
            <w:tcW w:type="dxa" w:w="3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Invoice line items with both VAT calculations</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doc_sequences</w:t>
            </w:r>
          </w:p>
        </w:tc>
        <w:tc>
          <w:tcPr>
            <w:tcW w:type="dxa" w:w="3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doc_type, year, last_number</w:t>
            </w:r>
          </w:p>
        </w:tc>
        <w:tc>
          <w:tcPr>
            <w:tcW w:type="dxa" w:w="30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Sequential numbering per type per year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recycled_numbers</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doc_type, year, number</w:t>
            </w:r>
          </w:p>
        </w:tc>
        <w:tc>
          <w:tcPr>
            <w:tcW w:type="dxa" w:w="3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Reuses numbers from deleted documents</w:t>
            </w:r>
          </w:p>
        </w:tc>
      </w:tr>
    </w:tbl>
    <w:p>
      <w:pPr>
        <w:pStyle w:val="Heading2"/>
        <w:spacing w:before="300" w:after="150"/>
      </w:pPr>
      <w:r>
        <w:rPr>
          <w:rFonts w:ascii="Arial" w:cs="Arial" w:eastAsia="Arial" w:hAnsi="Arial"/>
        </w:rPr>
        <w:t xml:space="preserve">2.3 Implemented Features</w:t>
      </w:r>
    </w:p>
    <w:p>
      <w:pPr>
        <w:pStyle w:val="Heading3"/>
        <w:spacing w:before="300" w:after="150"/>
      </w:pPr>
      <w:r>
        <w:rPr>
          <w:rFonts w:ascii="Arial" w:cs="Arial" w:eastAsia="Arial" w:hAnsi="Arial"/>
        </w:rPr>
        <w:t xml:space="preserve">Document Numbering</w:t>
      </w:r>
    </w:p>
    <w:p>
      <w:pPr>
        <w:spacing w:after="120"/>
      </w:pPr>
      <w:r>
        <w:rPr>
          <w:rFonts w:ascii="Arial" w:cs="Arial" w:eastAsia="Arial" w:hAnsi="Arial"/>
          <w:sz w:val="22"/>
          <w:szCs w:val="22"/>
        </w:rPr>
        <w:t xml:space="preserve">Format: PREFIX-YEAR-NNNN (e.g., PIR-2026-0001 for purchases, PAR-2026-0001 for sales). Prefixes are configurable in settings. Numbers reset annually. When a document is deleted, its number is recycled and reused by the next document of the same type/year.</w:t>
      </w:r>
    </w:p>
    <w:p>
      <w:pPr>
        <w:pStyle w:val="Heading3"/>
        <w:spacing w:before="300" w:after="150"/>
      </w:pPr>
      <w:r>
        <w:rPr>
          <w:rFonts w:ascii="Arial" w:cs="Arial" w:eastAsia="Arial" w:hAnsi="Arial"/>
        </w:rPr>
        <w:t xml:space="preserve">Stock Management</w:t>
      </w:r>
    </w:p>
    <w:p>
      <w:pPr>
        <w:spacing w:after="120"/>
      </w:pPr>
      <w:r>
        <w:rPr>
          <w:rFonts w:ascii="Arial" w:cs="Arial" w:eastAsia="Arial" w:hAnsi="Arial"/>
          <w:sz w:val="22"/>
          <w:szCs w:val="22"/>
        </w:rPr>
        <w:t xml:space="preserve">Buy documents increase stock, sell documents decrease it. The system performs real-time validation: when creating a sell document, available stock is checked per product. If insufficient stock exists, the document cannot be saved. The stock view shows bought/sold/remaining per product, filterable by month.</w:t>
      </w:r>
    </w:p>
    <w:p>
      <w:pPr>
        <w:pStyle w:val="Heading3"/>
        <w:spacing w:before="300" w:after="150"/>
      </w:pPr>
      <w:r>
        <w:rPr>
          <w:rFonts w:ascii="Arial" w:cs="Arial" w:eastAsia="Arial" w:hAnsi="Arial"/>
        </w:rPr>
        <w:t xml:space="preserve">VAT Handling</w:t>
      </w:r>
    </w:p>
    <w:p>
      <w:pPr>
        <w:spacing w:after="120"/>
      </w:pPr>
      <w:r>
        <w:rPr>
          <w:rFonts w:ascii="Arial" w:cs="Arial" w:eastAsia="Arial" w:hAnsi="Arial"/>
          <w:sz w:val="22"/>
          <w:szCs w:val="22"/>
        </w:rPr>
        <w:t xml:space="preserve">Each line item can be entered with or without VAT. The system calculates and stores both values (price_per_unit_no_vat, price_per_unit_with_vat, total_no_vat, total_with_vat). Default VAT input mode is configurable in settings. The PDF invoice displays prices without VAT in the items table, then shows subtotal, VAT amount, and total with VAT.</w:t>
      </w:r>
    </w:p>
    <w:p>
      <w:pPr>
        <w:pStyle w:val="Heading3"/>
        <w:spacing w:before="300" w:after="150"/>
      </w:pPr>
      <w:r>
        <w:rPr>
          <w:rFonts w:ascii="Arial" w:cs="Arial" w:eastAsia="Arial" w:hAnsi="Arial"/>
        </w:rPr>
        <w:t xml:space="preserve">PDF Invoice Layout</w:t>
      </w:r>
    </w:p>
    <w:p>
      <w:pPr>
        <w:pStyle w:val="ListParagraph"/>
        <w:numPr>
          <w:ilvl w:val="0"/>
          <w:numId w:val="2"/>
        </w:numPr>
        <w:spacing w:after="80"/>
      </w:pPr>
      <w:r>
        <w:rPr>
          <w:rFonts w:ascii="Arial" w:cs="Arial" w:eastAsia="Arial" w:hAnsi="Arial"/>
          <w:sz w:val="22"/>
          <w:szCs w:val="22"/>
        </w:rPr>
        <w:t xml:space="preserve">A4 page, 20mm margins</w:t>
      </w:r>
    </w:p>
    <w:p>
      <w:pPr>
        <w:pStyle w:val="ListParagraph"/>
        <w:numPr>
          <w:ilvl w:val="0"/>
          <w:numId w:val="2"/>
        </w:numPr>
        <w:spacing w:after="80"/>
      </w:pPr>
      <w:r>
        <w:rPr>
          <w:rFonts w:ascii="Arial" w:cs="Arial" w:eastAsia="Arial" w:hAnsi="Arial"/>
          <w:sz w:val="22"/>
          <w:szCs w:val="22"/>
        </w:rPr>
        <w:t xml:space="preserve">Header: document type name + number + date (DD.MM.YYYY)</w:t>
      </w:r>
    </w:p>
    <w:p>
      <w:pPr>
        <w:pStyle w:val="ListParagraph"/>
        <w:numPr>
          <w:ilvl w:val="0"/>
          <w:numId w:val="2"/>
        </w:numPr>
        <w:spacing w:after="80"/>
      </w:pPr>
      <w:r>
        <w:rPr>
          <w:rFonts w:ascii="Arial" w:cs="Arial" w:eastAsia="Arial" w:hAnsi="Arial"/>
          <w:sz w:val="22"/>
          <w:szCs w:val="22"/>
        </w:rPr>
        <w:t xml:space="preserve">Two-column party info: Supplier/Buyer (switches based on buy/sell)</w:t>
      </w:r>
    </w:p>
    <w:p>
      <w:pPr>
        <w:pStyle w:val="ListParagraph"/>
        <w:numPr>
          <w:ilvl w:val="0"/>
          <w:numId w:val="2"/>
        </w:numPr>
        <w:spacing w:after="80"/>
      </w:pPr>
      <w:r>
        <w:rPr>
          <w:rFonts w:ascii="Arial" w:cs="Arial" w:eastAsia="Arial" w:hAnsi="Arial"/>
          <w:sz w:val="22"/>
          <w:szCs w:val="22"/>
        </w:rPr>
        <w:t xml:space="preserve">Items table: Nr, Product, Unit, Quantity, Price (bez PVN), Total (bez PVN)</w:t>
      </w:r>
    </w:p>
    <w:p>
      <w:pPr>
        <w:pStyle w:val="ListParagraph"/>
        <w:numPr>
          <w:ilvl w:val="0"/>
          <w:numId w:val="2"/>
        </w:numPr>
        <w:spacing w:after="80"/>
      </w:pPr>
      <w:r>
        <w:rPr>
          <w:rFonts w:ascii="Arial" w:cs="Arial" w:eastAsia="Arial" w:hAnsi="Arial"/>
          <w:sz w:val="22"/>
          <w:szCs w:val="22"/>
        </w:rPr>
        <w:t xml:space="preserve">Summary: Subtotal, VAT %, Total with VAT</w:t>
      </w:r>
    </w:p>
    <w:p>
      <w:pPr>
        <w:pStyle w:val="ListParagraph"/>
        <w:numPr>
          <w:ilvl w:val="0"/>
          <w:numId w:val="2"/>
        </w:numPr>
        <w:spacing w:after="80"/>
      </w:pPr>
      <w:r>
        <w:rPr>
          <w:rFonts w:ascii="Arial" w:cs="Arial" w:eastAsia="Arial" w:hAnsi="Arial"/>
          <w:sz w:val="22"/>
          <w:szCs w:val="22"/>
        </w:rPr>
        <w:t xml:space="preserve">Signature lines: Issued by / Received by</w:t>
      </w:r>
    </w:p>
    <w:p>
      <w:pPr>
        <w:pStyle w:val="ListParagraph"/>
        <w:numPr>
          <w:ilvl w:val="0"/>
          <w:numId w:val="2"/>
        </w:numPr>
        <w:spacing w:after="80"/>
      </w:pPr>
      <w:r>
        <w:rPr>
          <w:rFonts w:ascii="Arial" w:cs="Arial" w:eastAsia="Arial" w:hAnsi="Arial"/>
          <w:sz w:val="22"/>
          <w:szCs w:val="22"/>
        </w:rPr>
        <w:t xml:space="preserve">Saved to ./dokumenti/ folder as PDF</w:t>
      </w:r>
    </w:p>
    <w:p>
      <w:pPr>
        <w:pStyle w:val="Heading3"/>
        <w:spacing w:before="300" w:after="150"/>
      </w:pPr>
      <w:r>
        <w:rPr>
          <w:rFonts w:ascii="Arial" w:cs="Arial" w:eastAsia="Arial" w:hAnsi="Arial"/>
        </w:rPr>
        <w:t xml:space="preserve">UI Sections</w:t>
      </w:r>
    </w:p>
    <w:p>
      <w:pPr>
        <w:pStyle w:val="ListParagraph"/>
        <w:numPr>
          <w:ilvl w:val="0"/>
          <w:numId w:val="2"/>
        </w:numPr>
        <w:spacing w:after="80"/>
      </w:pPr>
      <w:r>
        <w:rPr>
          <w:rFonts w:ascii="Arial" w:cs="Arial" w:eastAsia="Arial" w:hAnsi="Arial"/>
          <w:sz w:val="22"/>
          <w:szCs w:val="22"/>
        </w:rPr>
        <w:t xml:space="preserve">Iestatījumi (Settings): company details, doc naming, VAT rate, price input default</w:t>
      </w:r>
    </w:p>
    <w:p>
      <w:pPr>
        <w:pStyle w:val="ListParagraph"/>
        <w:numPr>
          <w:ilvl w:val="0"/>
          <w:numId w:val="2"/>
        </w:numPr>
        <w:spacing w:after="80"/>
      </w:pPr>
      <w:r>
        <w:rPr>
          <w:rFonts w:ascii="Arial" w:cs="Arial" w:eastAsia="Arial" w:hAnsi="Arial"/>
          <w:sz w:val="22"/>
          <w:szCs w:val="22"/>
        </w:rPr>
        <w:t xml:space="preserve">Produkti: product CRUD with name + unit</w:t>
      </w:r>
    </w:p>
    <w:p>
      <w:pPr>
        <w:pStyle w:val="ListParagraph"/>
        <w:numPr>
          <w:ilvl w:val="0"/>
          <w:numId w:val="2"/>
        </w:numPr>
        <w:spacing w:after="80"/>
      </w:pPr>
      <w:r>
        <w:rPr>
          <w:rFonts w:ascii="Arial" w:cs="Arial" w:eastAsia="Arial" w:hAnsi="Arial"/>
          <w:sz w:val="22"/>
          <w:szCs w:val="22"/>
        </w:rPr>
        <w:t xml:space="preserve">Klienti: full client management with dialog forms</w:t>
      </w:r>
    </w:p>
    <w:p>
      <w:pPr>
        <w:pStyle w:val="ListParagraph"/>
        <w:numPr>
          <w:ilvl w:val="0"/>
          <w:numId w:val="2"/>
        </w:numPr>
        <w:spacing w:after="80"/>
      </w:pPr>
      <w:r>
        <w:rPr>
          <w:rFonts w:ascii="Arial" w:cs="Arial" w:eastAsia="Arial" w:hAnsi="Arial"/>
          <w:sz w:val="22"/>
          <w:szCs w:val="22"/>
        </w:rPr>
        <w:t xml:space="preserve">Jauns dokuments: buy/sell toggle, client/product dropdowns with quick-add popups, real-time stock display, VAT toggle per item, live total calculation</w:t>
      </w:r>
    </w:p>
    <w:p>
      <w:pPr>
        <w:pStyle w:val="ListParagraph"/>
        <w:numPr>
          <w:ilvl w:val="0"/>
          <w:numId w:val="2"/>
        </w:numPr>
        <w:spacing w:after="80"/>
      </w:pPr>
      <w:r>
        <w:rPr>
          <w:rFonts w:ascii="Arial" w:cs="Arial" w:eastAsia="Arial" w:hAnsi="Arial"/>
          <w:sz w:val="22"/>
          <w:szCs w:val="22"/>
        </w:rPr>
        <w:t xml:space="preserve">Dokumenti: document list with type filter (Iegāde/Pārdošana), view PDF, delete with number recycling</w:t>
      </w:r>
    </w:p>
    <w:p>
      <w:pPr>
        <w:pStyle w:val="ListParagraph"/>
        <w:numPr>
          <w:ilvl w:val="0"/>
          <w:numId w:val="2"/>
        </w:numPr>
        <w:spacing w:after="80"/>
      </w:pPr>
      <w:r>
        <w:rPr>
          <w:rFonts w:ascii="Arial" w:cs="Arial" w:eastAsia="Arial" w:hAnsi="Arial"/>
          <w:sz w:val="22"/>
          <w:szCs w:val="22"/>
        </w:rPr>
        <w:t xml:space="preserve">Noliktava: stock levels per product, filterable by month</w:t>
      </w:r>
    </w:p>
    <w:p>
      <w:pPr>
        <w:pStyle w:val="Heading2"/>
        <w:spacing w:before="300" w:after="150"/>
      </w:pPr>
      <w:r>
        <w:rPr>
          <w:rFonts w:ascii="Arial" w:cs="Arial" w:eastAsia="Arial" w:hAnsi="Arial"/>
        </w:rPr>
        <w:t xml:space="preserve">2.4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c>
          <w:tcPr>
            <w:tcW w:type="dxa" w:w="2500"/>
            <w:tcBorders>
              <w:top w:val="single" w:color="CCCCCC" w:sz="1"/>
              <w:left w:val="single" w:color="CCCCCC" w:sz="1"/>
              <w:bottom w:val="single" w:color="CCCCCC" w:sz="1"/>
              <w:right w:val="single" w:color="CCCCCC" w:sz="1"/>
            </w:tcBorders>
            <w:shd w:fill="E8ECF0" w:val="clear"/>
            <w:tcMar>
              <w:top w:type="dxa" w:w="60"/>
              <w:left w:type="dxa" w:w="100"/>
              <w:bottom w:type="dxa" w:w="60"/>
              <w:right w:type="dxa" w:w="100"/>
            </w:tcMar>
          </w:tcPr>
          <w:p>
            <w:r>
              <w:rPr>
                <w:rFonts w:ascii="Arial" w:cs="Arial" w:eastAsia="Arial" w:hAnsi="Arial"/>
                <w:b/>
                <w:bCs/>
                <w:sz w:val="20"/>
                <w:szCs w:val="20"/>
              </w:rPr>
              <w:t xml:space="preserve">File</w:t>
            </w:r>
          </w:p>
        </w:tc>
        <w:tc>
          <w:tcPr>
            <w:tcW w:type="dxa" w:w="1500"/>
            <w:tcBorders>
              <w:top w:val="single" w:color="CCCCCC" w:sz="1"/>
              <w:left w:val="single" w:color="CCCCCC" w:sz="1"/>
              <w:bottom w:val="single" w:color="CCCCCC" w:sz="1"/>
              <w:right w:val="single" w:color="CCCCCC" w:sz="1"/>
            </w:tcBorders>
            <w:shd w:fill="E8ECF0" w:val="clear"/>
            <w:tcMar>
              <w:top w:type="dxa" w:w="60"/>
              <w:left w:type="dxa" w:w="100"/>
              <w:bottom w:type="dxa" w:w="60"/>
              <w:right w:type="dxa" w:w="100"/>
            </w:tcMar>
          </w:tcPr>
          <w:p>
            <w:r>
              <w:rPr>
                <w:rFonts w:ascii="Arial" w:cs="Arial" w:eastAsia="Arial" w:hAnsi="Arial"/>
                <w:b/>
                <w:bCs/>
                <w:sz w:val="20"/>
                <w:szCs w:val="20"/>
              </w:rPr>
              <w:t xml:space="preserve">Lines</w:t>
            </w:r>
          </w:p>
        </w:tc>
        <w:tc>
          <w:tcPr>
            <w:tcW w:type="dxa" w:w="5026"/>
            <w:tcBorders>
              <w:top w:val="single" w:color="CCCCCC" w:sz="1"/>
              <w:left w:val="single" w:color="CCCCCC" w:sz="1"/>
              <w:bottom w:val="single" w:color="CCCCCC" w:sz="1"/>
              <w:right w:val="single" w:color="CCCCCC" w:sz="1"/>
            </w:tcBorders>
            <w:shd w:fill="E8ECF0" w:val="clear"/>
            <w:tcMar>
              <w:top w:type="dxa" w:w="60"/>
              <w:left w:type="dxa" w:w="100"/>
              <w:bottom w:type="dxa" w:w="60"/>
              <w:right w:type="dxa" w:w="100"/>
            </w:tcMar>
          </w:tcPr>
          <w:p>
            <w:r>
              <w:rPr>
                <w:rFonts w:ascii="Arial" w:cs="Arial" w:eastAsia="Arial" w:hAnsi="Arial"/>
                <w:b/>
                <w:bCs/>
                <w:sz w:val="20"/>
                <w:szCs w:val="20"/>
              </w:rPr>
              <w:t xml:space="preserve">Responsibility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main.py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~1100</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tkinter GUI, all UI sections and interactions</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database.py</w:t>
            </w:r>
          </w:p>
        </w:tc>
        <w:tc>
          <w:tcPr>
            <w:tcW w:type="dxa" w:w="1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~480</w:t>
            </w:r>
          </w:p>
        </w:tc>
        <w:tc>
          <w:tcPr>
            <w:tcW w:type="dxa" w:w="50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SQLite schema, CRUD operations, stock calculations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pdf_generator.py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~255</w:t>
            </w:r>
          </w:p>
        </w:tc>
        <w:tc>
          <w:tcPr>
            <w:tcW w:type="dxa" w:w="50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ReportLab PDF invoice generation</w:t>
            </w:r>
          </w:p>
        </w:tc>
      </w:tr>
    </w:tbl>
    <w:p>
      <w:r>
        <w:br w:type="page"/>
      </w:r>
    </w:p>
    <w:p>
      <w:pPr>
        <w:pStyle w:val="Heading1"/>
        <w:spacing w:before="300" w:after="150"/>
      </w:pPr>
      <w:r>
        <w:rPr>
          <w:rFonts w:ascii="Arial" w:cs="Arial" w:eastAsia="Arial" w:hAnsi="Arial"/>
        </w:rPr>
        <w:t xml:space="preserve">3. Web Application (v2) — Vision</w:t>
      </w:r>
    </w:p>
    <w:p>
      <w:pPr>
        <w:spacing w:after="120"/>
      </w:pPr>
      <w:r>
        <w:rPr>
          <w:rFonts w:ascii="Arial" w:cs="Arial" w:eastAsia="Arial" w:hAnsi="Arial"/>
          <w:sz w:val="22"/>
          <w:szCs w:val="22"/>
        </w:rPr>
        <w:t xml:space="preserve">The web version transforms the validated desktop prototype into a production-ready, multi-purpose invoicing platform. It serves two audiences: the original vegetable wholesaler client, and Janis personally (VN Media invoicing with beautiful templates).</w:t>
      </w:r>
    </w:p>
    <w:p>
      <w:pPr>
        <w:pStyle w:val="Heading2"/>
        <w:spacing w:before="300" w:after="150"/>
      </w:pPr>
      <w:r>
        <w:rPr>
          <w:rFonts w:ascii="Arial" w:cs="Arial" w:eastAsia="Arial" w:hAnsi="Arial"/>
        </w:rPr>
        <w:t xml:space="preserve">3.1 Recommended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26"/>
      </w:tblGrid>
      <w:tr>
        <w:tc>
          <w:tcPr>
            <w:tcW w:type="dxa" w:w="1800"/>
            <w:tcBorders>
              <w:top w:val="single" w:color="CCCCCC" w:sz="1"/>
              <w:left w:val="single" w:color="CCCCCC" w:sz="1"/>
              <w:bottom w:val="single" w:color="CCCCCC" w:sz="1"/>
              <w:right w:val="single" w:color="CCCCCC" w:sz="1"/>
            </w:tcBorders>
            <w:shd w:fill="E8ECF0" w:val="clear"/>
            <w:tcMar>
              <w:top w:type="dxa" w:w="60"/>
              <w:left w:type="dxa" w:w="100"/>
              <w:bottom w:type="dxa" w:w="60"/>
              <w:right w:type="dxa" w:w="100"/>
            </w:tcMar>
          </w:tcPr>
          <w:p>
            <w:r>
              <w:rPr>
                <w:rFonts w:ascii="Arial" w:cs="Arial" w:eastAsia="Arial" w:hAnsi="Arial"/>
                <w:b/>
                <w:bCs/>
                <w:sz w:val="20"/>
                <w:szCs w:val="20"/>
              </w:rPr>
              <w:t xml:space="preserve">Layer</w:t>
            </w:r>
          </w:p>
        </w:tc>
        <w:tc>
          <w:tcPr>
            <w:tcW w:type="dxa" w:w="3000"/>
            <w:tcBorders>
              <w:top w:val="single" w:color="CCCCCC" w:sz="1"/>
              <w:left w:val="single" w:color="CCCCCC" w:sz="1"/>
              <w:bottom w:val="single" w:color="CCCCCC" w:sz="1"/>
              <w:right w:val="single" w:color="CCCCCC" w:sz="1"/>
            </w:tcBorders>
            <w:shd w:fill="E8ECF0" w:val="clear"/>
            <w:tcMar>
              <w:top w:type="dxa" w:w="60"/>
              <w:left w:type="dxa" w:w="100"/>
              <w:bottom w:type="dxa" w:w="60"/>
              <w:right w:type="dxa" w:w="100"/>
            </w:tcMar>
          </w:tcPr>
          <w:p>
            <w:r>
              <w:rPr>
                <w:rFonts w:ascii="Arial" w:cs="Arial" w:eastAsia="Arial" w:hAnsi="Arial"/>
                <w:b/>
                <w:bCs/>
                <w:sz w:val="20"/>
                <w:szCs w:val="20"/>
              </w:rPr>
              <w:t xml:space="preserve">Technology</w:t>
            </w:r>
          </w:p>
        </w:tc>
        <w:tc>
          <w:tcPr>
            <w:tcW w:type="dxa" w:w="4226"/>
            <w:tcBorders>
              <w:top w:val="single" w:color="CCCCCC" w:sz="1"/>
              <w:left w:val="single" w:color="CCCCCC" w:sz="1"/>
              <w:bottom w:val="single" w:color="CCCCCC" w:sz="1"/>
              <w:right w:val="single" w:color="CCCCCC" w:sz="1"/>
            </w:tcBorders>
            <w:shd w:fill="E8ECF0" w:val="clear"/>
            <w:tcMar>
              <w:top w:type="dxa" w:w="60"/>
              <w:left w:type="dxa" w:w="100"/>
              <w:bottom w:type="dxa" w:w="60"/>
              <w:right w:type="dxa" w:w="100"/>
            </w:tcMar>
          </w:tcPr>
          <w:p>
            <w:r>
              <w:rPr>
                <w:rFonts w:ascii="Arial" w:cs="Arial" w:eastAsia="Arial" w:hAnsi="Arial"/>
                <w:b/>
                <w:bCs/>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Python (FastAPI or Flask)</w:t>
            </w:r>
          </w:p>
        </w:tc>
        <w:tc>
          <w:tcPr>
            <w:tcW w:type="dxa" w:w="4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Reuse existing database/business logic almost 1:1</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Database</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SQLite → PostgreSQL</w:t>
            </w:r>
          </w:p>
        </w:tc>
        <w:tc>
          <w:tcPr>
            <w:tcW w:type="dxa" w:w="42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SQLite for single-user, Postgres if multi-tenant SaaS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HTML/CSS/JS or React</w:t>
            </w:r>
          </w:p>
        </w:tc>
        <w:tc>
          <w:tcPr>
            <w:tcW w:type="dxa" w:w="4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Full design control, responsive, works on any device</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PDF Engine</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WeasyPrint or ReportLab</w:t>
            </w:r>
          </w:p>
        </w:tc>
        <w:tc>
          <w:tcPr>
            <w:tcW w:type="dxa" w:w="42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HTML/CSS templates → PDF for beautiful designs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Auth</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Session-based or JWT</w:t>
            </w:r>
          </w:p>
        </w:tc>
        <w:tc>
          <w:tcPr>
            <w:tcW w:type="dxa" w:w="4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Required for multi-user/SaaS</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Hosting</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VPS or Vercel + Supabase</w:t>
            </w:r>
          </w:p>
        </w:tc>
        <w:tc>
          <w:tcPr>
            <w:tcW w:type="dxa" w:w="42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Low cost, full control</w:t>
            </w:r>
          </w:p>
        </w:tc>
      </w:tr>
    </w:tbl>
    <w:p>
      <w:pPr>
        <w:pStyle w:val="Heading2"/>
        <w:spacing w:before="300" w:after="150"/>
      </w:pPr>
      <w:r>
        <w:rPr>
          <w:rFonts w:ascii="Arial" w:cs="Arial" w:eastAsia="Arial" w:hAnsi="Arial"/>
        </w:rPr>
        <w:t xml:space="preserve">3.2 Core Features (Carry Over from v1)</w:t>
      </w:r>
    </w:p>
    <w:p>
      <w:pPr>
        <w:pStyle w:val="ListParagraph"/>
        <w:numPr>
          <w:ilvl w:val="0"/>
          <w:numId w:val="2"/>
        </w:numPr>
        <w:spacing w:after="80"/>
      </w:pPr>
      <w:r>
        <w:rPr>
          <w:rFonts w:ascii="Arial" w:cs="Arial" w:eastAsia="Arial" w:hAnsi="Arial"/>
          <w:sz w:val="22"/>
          <w:szCs w:val="22"/>
        </w:rPr>
        <w:t xml:space="preserve">All business logic: stock tracking, document numbering, VAT calculations</w:t>
      </w:r>
    </w:p>
    <w:p>
      <w:pPr>
        <w:pStyle w:val="ListParagraph"/>
        <w:numPr>
          <w:ilvl w:val="0"/>
          <w:numId w:val="2"/>
        </w:numPr>
        <w:spacing w:after="80"/>
      </w:pPr>
      <w:r>
        <w:rPr>
          <w:rFonts w:ascii="Arial" w:cs="Arial" w:eastAsia="Arial" w:hAnsi="Arial"/>
          <w:sz w:val="22"/>
          <w:szCs w:val="22"/>
        </w:rPr>
        <w:t xml:space="preserve">Client and product management</w:t>
      </w:r>
    </w:p>
    <w:p>
      <w:pPr>
        <w:pStyle w:val="ListParagraph"/>
        <w:numPr>
          <w:ilvl w:val="0"/>
          <w:numId w:val="2"/>
        </w:numPr>
        <w:spacing w:after="80"/>
      </w:pPr>
      <w:r>
        <w:rPr>
          <w:rFonts w:ascii="Arial" w:cs="Arial" w:eastAsia="Arial" w:hAnsi="Arial"/>
          <w:sz w:val="22"/>
          <w:szCs w:val="22"/>
        </w:rPr>
        <w:t xml:space="preserve">Buy/sell document creation with stock validation</w:t>
      </w:r>
    </w:p>
    <w:p>
      <w:pPr>
        <w:pStyle w:val="ListParagraph"/>
        <w:numPr>
          <w:ilvl w:val="0"/>
          <w:numId w:val="2"/>
        </w:numPr>
        <w:spacing w:after="80"/>
      </w:pPr>
      <w:r>
        <w:rPr>
          <w:rFonts w:ascii="Arial" w:cs="Arial" w:eastAsia="Arial" w:hAnsi="Arial"/>
          <w:sz w:val="22"/>
          <w:szCs w:val="22"/>
        </w:rPr>
        <w:t xml:space="preserve">PDF invoice generation</w:t>
      </w:r>
    </w:p>
    <w:p>
      <w:pPr>
        <w:pStyle w:val="ListParagraph"/>
        <w:numPr>
          <w:ilvl w:val="0"/>
          <w:numId w:val="2"/>
        </w:numPr>
        <w:spacing w:after="80"/>
      </w:pPr>
      <w:r>
        <w:rPr>
          <w:rFonts w:ascii="Arial" w:cs="Arial" w:eastAsia="Arial" w:hAnsi="Arial"/>
          <w:sz w:val="22"/>
          <w:szCs w:val="22"/>
        </w:rPr>
        <w:t xml:space="preserve">Monthly stock reports</w:t>
      </w:r>
    </w:p>
    <w:p>
      <w:pPr>
        <w:pStyle w:val="Heading2"/>
        <w:spacing w:before="300" w:after="150"/>
      </w:pPr>
      <w:r>
        <w:rPr>
          <w:rFonts w:ascii="Arial" w:cs="Arial" w:eastAsia="Arial" w:hAnsi="Arial"/>
        </w:rPr>
        <w:t xml:space="preserve">3.3 New Features for v2</w:t>
      </w:r>
    </w:p>
    <w:p>
      <w:pPr>
        <w:pStyle w:val="Heading3"/>
        <w:spacing w:before="300" w:after="150"/>
      </w:pPr>
      <w:r>
        <w:rPr>
          <w:rFonts w:ascii="Arial" w:cs="Arial" w:eastAsia="Arial" w:hAnsi="Arial"/>
        </w:rPr>
        <w:t xml:space="preserve">Invoice Templates</w:t>
      </w:r>
    </w:p>
    <w:p>
      <w:pPr>
        <w:spacing w:after="120"/>
      </w:pPr>
      <w:r>
        <w:rPr>
          <w:rFonts w:ascii="Arial" w:cs="Arial" w:eastAsia="Arial" w:hAnsi="Arial"/>
          <w:sz w:val="22"/>
          <w:szCs w:val="22"/>
        </w:rPr>
        <w:t xml:space="preserve">Multiple professional PDF templates selectable per document. Clean, modern designs replacing the basic v1 layout. Custom CSS-based templates using WeasyPrint for pixel-perfect control. Template preview before generating.</w:t>
      </w:r>
    </w:p>
    <w:p>
      <w:pPr>
        <w:pStyle w:val="Heading3"/>
        <w:spacing w:before="300" w:after="150"/>
      </w:pPr>
      <w:r>
        <w:rPr>
          <w:rFonts w:ascii="Arial" w:cs="Arial" w:eastAsia="Arial" w:hAnsi="Arial"/>
        </w:rPr>
        <w:t xml:space="preserve">Excel Export for Accountant</w:t>
      </w:r>
    </w:p>
    <w:p>
      <w:pPr>
        <w:spacing w:after="120"/>
      </w:pPr>
      <w:r>
        <w:rPr>
          <w:rFonts w:ascii="Arial" w:cs="Arial" w:eastAsia="Arial" w:hAnsi="Arial"/>
          <w:sz w:val="22"/>
          <w:szCs w:val="22"/>
        </w:rPr>
        <w:t xml:space="preserve">Monthly export with all document data. Both VAT and non-VAT values per line item (already stored in DB). Configurable format based on accountant requirements. Automated or one-click generation.</w:t>
      </w:r>
    </w:p>
    <w:p>
      <w:pPr>
        <w:pStyle w:val="Heading3"/>
        <w:spacing w:before="300" w:after="150"/>
      </w:pPr>
      <w:r>
        <w:rPr>
          <w:rFonts w:ascii="Arial" w:cs="Arial" w:eastAsia="Arial" w:hAnsi="Arial"/>
        </w:rPr>
        <w:t xml:space="preserve">Dashboard</w:t>
      </w:r>
    </w:p>
    <w:p>
      <w:pPr>
        <w:spacing w:after="120"/>
      </w:pPr>
      <w:r>
        <w:rPr>
          <w:rFonts w:ascii="Arial" w:cs="Arial" w:eastAsia="Arial" w:hAnsi="Arial"/>
          <w:sz w:val="22"/>
          <w:szCs w:val="22"/>
        </w:rPr>
        <w:t xml:space="preserve">Overview of recent documents, stock levels, monthly totals. Quick-action buttons for common workflows.</w:t>
      </w:r>
    </w:p>
    <w:p>
      <w:pPr>
        <w:pStyle w:val="Heading3"/>
        <w:spacing w:before="300" w:after="150"/>
      </w:pPr>
      <w:r>
        <w:rPr>
          <w:rFonts w:ascii="Arial" w:cs="Arial" w:eastAsia="Arial" w:hAnsi="Arial"/>
        </w:rPr>
        <w:t xml:space="preserve">Multi-Business Support</w:t>
      </w:r>
    </w:p>
    <w:p>
      <w:pPr>
        <w:spacing w:after="120"/>
      </w:pPr>
      <w:r>
        <w:rPr>
          <w:rFonts w:ascii="Arial" w:cs="Arial" w:eastAsia="Arial" w:hAnsi="Arial"/>
          <w:sz w:val="22"/>
          <w:szCs w:val="22"/>
        </w:rPr>
        <w:t xml:space="preserve">Switch between business profiles (e.g., VN Media vs vegetable client). Each business has its own settings, clients, products, and document sequences.</w:t>
      </w:r>
    </w:p>
    <w:p>
      <w:pPr>
        <w:pStyle w:val="Heading3"/>
        <w:spacing w:before="300" w:after="150"/>
      </w:pPr>
      <w:r>
        <w:rPr>
          <w:rFonts w:ascii="Arial" w:cs="Arial" w:eastAsia="Arial" w:hAnsi="Arial"/>
        </w:rPr>
        <w:t xml:space="preserve">Mobile-Friendly</w:t>
      </w:r>
    </w:p>
    <w:p>
      <w:pPr>
        <w:spacing w:after="120"/>
      </w:pPr>
      <w:r>
        <w:rPr>
          <w:rFonts w:ascii="Arial" w:cs="Arial" w:eastAsia="Arial" w:hAnsi="Arial"/>
          <w:sz w:val="22"/>
          <w:szCs w:val="22"/>
        </w:rPr>
        <w:t xml:space="preserve">Responsive design that works on phone/tablet. Critical for the van-based workflow: create invoices on the go from any device.</w:t>
      </w:r>
    </w:p>
    <w:p>
      <w:pPr>
        <w:pStyle w:val="Heading3"/>
        <w:spacing w:before="300" w:after="150"/>
      </w:pPr>
      <w:r>
        <w:rPr>
          <w:rFonts w:ascii="Arial" w:cs="Arial" w:eastAsia="Arial" w:hAnsi="Arial"/>
        </w:rPr>
        <w:t xml:space="preserve">Recurring Invoices</w:t>
      </w:r>
    </w:p>
    <w:p>
      <w:pPr>
        <w:spacing w:after="120"/>
      </w:pPr>
      <w:r>
        <w:rPr>
          <w:rFonts w:ascii="Arial" w:cs="Arial" w:eastAsia="Arial" w:hAnsi="Arial"/>
          <w:sz w:val="22"/>
          <w:szCs w:val="22"/>
        </w:rPr>
        <w:t xml:space="preserve">Template-based recurring invoices for regular clients. Auto-generate with one click or on schedule.</w:t>
      </w:r>
    </w:p>
    <w:p>
      <w:pPr>
        <w:pStyle w:val="Heading3"/>
        <w:spacing w:before="300" w:after="150"/>
      </w:pPr>
      <w:r>
        <w:rPr>
          <w:rFonts w:ascii="Arial" w:cs="Arial" w:eastAsia="Arial" w:hAnsi="Arial"/>
        </w:rPr>
        <w:t xml:space="preserve">E-Invoice Readiness (Latvia 2028)</w:t>
      </w:r>
    </w:p>
    <w:p>
      <w:pPr>
        <w:spacing w:after="120"/>
      </w:pPr>
      <w:r>
        <w:rPr>
          <w:rFonts w:ascii="Arial" w:cs="Arial" w:eastAsia="Arial" w:hAnsi="Arial"/>
          <w:sz w:val="22"/>
          <w:szCs w:val="22"/>
        </w:rPr>
        <w:t xml:space="preserve">Latvia mandates B2B e-invoicing by January 2028. The web app should be architected to support structured invoice data export (XML/Peppol format). Early positioning before the market gets competitive.</w:t>
      </w:r>
    </w:p>
    <w:p>
      <w:pPr>
        <w:pStyle w:val="Heading3"/>
        <w:spacing w:before="300" w:after="150"/>
      </w:pPr>
      <w:r>
        <w:rPr>
          <w:rFonts w:ascii="Arial" w:cs="Arial" w:eastAsia="Arial" w:hAnsi="Arial"/>
        </w:rPr>
        <w:t xml:space="preserve">Backup &amp; Data Safety</w:t>
      </w:r>
    </w:p>
    <w:p>
      <w:pPr>
        <w:spacing w:after="120"/>
      </w:pPr>
      <w:r>
        <w:rPr>
          <w:rFonts w:ascii="Arial" w:cs="Arial" w:eastAsia="Arial" w:hAnsi="Arial"/>
          <w:sz w:val="22"/>
          <w:szCs w:val="22"/>
        </w:rPr>
        <w:t xml:space="preserve">Automatic database backups. Export/import functionality. Cloud storage option.</w:t>
      </w:r>
    </w:p>
    <w:p>
      <w:r>
        <w:br w:type="page"/>
      </w:r>
    </w:p>
    <w:p>
      <w:pPr>
        <w:pStyle w:val="Heading1"/>
        <w:spacing w:before="300" w:after="150"/>
      </w:pPr>
      <w:r>
        <w:rPr>
          <w:rFonts w:ascii="Arial" w:cs="Arial" w:eastAsia="Arial" w:hAnsi="Arial"/>
        </w:rPr>
        <w:t xml:space="preserve">4. Feature Comparison: v1 vs v2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263"/>
        <w:gridCol w:w="2263"/>
      </w:tblGrid>
      <w:tr>
        <w:tc>
          <w:tcPr>
            <w:tcW w:type="dxa" w:w="45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2263"/>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Desktop (v1)</w:t>
            </w:r>
          </w:p>
        </w:tc>
        <w:tc>
          <w:tcPr>
            <w:tcW w:type="dxa" w:w="2263"/>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Web App (v2)</w:t>
            </w:r>
          </w:p>
        </w:tc>
      </w:tr>
      <w:tr>
        <w:tc>
          <w:tcPr>
            <w:tcW w:type="dxa" w:w="4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Product management (CRUD)</w:t>
            </w:r>
          </w:p>
        </w:tc>
        <w:tc>
          <w:tcPr>
            <w:tcW w:type="dxa" w:w="2263"/>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 Done</w:t>
            </w:r>
          </w:p>
        </w:tc>
        <w:tc>
          <w:tcPr>
            <w:tcW w:type="dxa" w:w="2263"/>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 Carry over</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 management</w:t>
            </w:r>
          </w:p>
        </w:tc>
        <w:tc>
          <w:tcPr>
            <w:tcW w:type="dxa" w:w="22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Done</w:t>
            </w:r>
          </w:p>
        </w:tc>
        <w:tc>
          <w:tcPr>
            <w:tcW w:type="dxa" w:w="22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Carry over</w:t>
            </w:r>
          </w:p>
        </w:tc>
      </w:tr>
      <w:tr>
        <w:tc>
          <w:tcPr>
            <w:tcW w:type="dxa" w:w="4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Document creation (buy/sell)</w:t>
            </w:r>
          </w:p>
        </w:tc>
        <w:tc>
          <w:tcPr>
            <w:tcW w:type="dxa" w:w="2263"/>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 Done</w:t>
            </w:r>
          </w:p>
        </w:tc>
        <w:tc>
          <w:tcPr>
            <w:tcW w:type="dxa" w:w="2263"/>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 Carry over</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Stock tracking with hard-block</w:t>
            </w:r>
          </w:p>
        </w:tc>
        <w:tc>
          <w:tcPr>
            <w:tcW w:type="dxa" w:w="22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Done</w:t>
            </w:r>
          </w:p>
        </w:tc>
        <w:tc>
          <w:tcPr>
            <w:tcW w:type="dxa" w:w="22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Carry over</w:t>
            </w:r>
          </w:p>
        </w:tc>
      </w:tr>
      <w:tr>
        <w:tc>
          <w:tcPr>
            <w:tcW w:type="dxa" w:w="4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Document number recycling</w:t>
            </w:r>
          </w:p>
        </w:tc>
        <w:tc>
          <w:tcPr>
            <w:tcW w:type="dxa" w:w="2263"/>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 Done</w:t>
            </w:r>
          </w:p>
        </w:tc>
        <w:tc>
          <w:tcPr>
            <w:tcW w:type="dxa" w:w="2263"/>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 Carry over</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VAT toggle (with/without per item)</w:t>
            </w:r>
          </w:p>
        </w:tc>
        <w:tc>
          <w:tcPr>
            <w:tcW w:type="dxa" w:w="22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Done</w:t>
            </w:r>
          </w:p>
        </w:tc>
        <w:tc>
          <w:tcPr>
            <w:tcW w:type="dxa" w:w="22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Carry over</w:t>
            </w:r>
          </w:p>
        </w:tc>
      </w:tr>
      <w:tr>
        <w:tc>
          <w:tcPr>
            <w:tcW w:type="dxa" w:w="4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Both prices stored (no VAT + with VAT)</w:t>
            </w:r>
          </w:p>
        </w:tc>
        <w:tc>
          <w:tcPr>
            <w:tcW w:type="dxa" w:w="2263"/>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 Done</w:t>
            </w:r>
          </w:p>
        </w:tc>
        <w:tc>
          <w:tcPr>
            <w:tcW w:type="dxa" w:w="2263"/>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 Carry over</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PDF invoice generation</w:t>
            </w:r>
          </w:p>
        </w:tc>
        <w:tc>
          <w:tcPr>
            <w:tcW w:type="dxa" w:w="22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Basic</w:t>
            </w:r>
          </w:p>
        </w:tc>
        <w:tc>
          <w:tcPr>
            <w:tcW w:type="dxa" w:w="22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Multiple templates</w:t>
            </w:r>
          </w:p>
        </w:tc>
      </w:tr>
      <w:tr>
        <w:tc>
          <w:tcPr>
            <w:tcW w:type="dxa" w:w="4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Stock view by month</w:t>
            </w:r>
          </w:p>
        </w:tc>
        <w:tc>
          <w:tcPr>
            <w:tcW w:type="dxa" w:w="2263"/>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 Done</w:t>
            </w:r>
          </w:p>
        </w:tc>
        <w:tc>
          <w:tcPr>
            <w:tcW w:type="dxa" w:w="2263"/>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 Enhanced with charts</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Document filtering</w:t>
            </w:r>
          </w:p>
        </w:tc>
        <w:tc>
          <w:tcPr>
            <w:tcW w:type="dxa" w:w="22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By type</w:t>
            </w:r>
          </w:p>
        </w:tc>
        <w:tc>
          <w:tcPr>
            <w:tcW w:type="dxa" w:w="22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By type, date, client</w:t>
            </w:r>
          </w:p>
        </w:tc>
      </w:tr>
      <w:tr>
        <w:tc>
          <w:tcPr>
            <w:tcW w:type="dxa" w:w="4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Quick-add client/product from doc screen</w:t>
            </w:r>
          </w:p>
        </w:tc>
        <w:tc>
          <w:tcPr>
            <w:tcW w:type="dxa" w:w="2263"/>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 Done</w:t>
            </w:r>
          </w:p>
        </w:tc>
        <w:tc>
          <w:tcPr>
            <w:tcW w:type="dxa" w:w="2263"/>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 Carry over</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Excel export for accountant</w:t>
            </w:r>
          </w:p>
        </w:tc>
        <w:tc>
          <w:tcPr>
            <w:tcW w:type="dxa" w:w="22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Planned</w:t>
            </w:r>
          </w:p>
        </w:tc>
        <w:tc>
          <w:tcPr>
            <w:tcW w:type="dxa" w:w="22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Priority feature</w:t>
            </w:r>
          </w:p>
        </w:tc>
      </w:tr>
      <w:tr>
        <w:tc>
          <w:tcPr>
            <w:tcW w:type="dxa" w:w="4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Invoice templates (beautiful designs)</w:t>
            </w:r>
          </w:p>
        </w:tc>
        <w:tc>
          <w:tcPr>
            <w:tcW w:type="dxa" w:w="2263"/>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 N/A</w:t>
            </w:r>
          </w:p>
        </w:tc>
        <w:tc>
          <w:tcPr>
            <w:tcW w:type="dxa" w:w="2263"/>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 Multiple options</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Dashboard / overview</w:t>
            </w:r>
          </w:p>
        </w:tc>
        <w:tc>
          <w:tcPr>
            <w:tcW w:type="dxa" w:w="22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N/A</w:t>
            </w:r>
          </w:p>
        </w:tc>
        <w:tc>
          <w:tcPr>
            <w:tcW w:type="dxa" w:w="22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New</w:t>
            </w:r>
          </w:p>
        </w:tc>
      </w:tr>
      <w:tr>
        <w:tc>
          <w:tcPr>
            <w:tcW w:type="dxa" w:w="4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Multi-business support</w:t>
            </w:r>
          </w:p>
        </w:tc>
        <w:tc>
          <w:tcPr>
            <w:tcW w:type="dxa" w:w="2263"/>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 N/A</w:t>
            </w:r>
          </w:p>
        </w:tc>
        <w:tc>
          <w:tcPr>
            <w:tcW w:type="dxa" w:w="2263"/>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 New</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Mobile responsive</w:t>
            </w:r>
          </w:p>
        </w:tc>
        <w:tc>
          <w:tcPr>
            <w:tcW w:type="dxa" w:w="22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Desktop only</w:t>
            </w:r>
          </w:p>
        </w:tc>
        <w:tc>
          <w:tcPr>
            <w:tcW w:type="dxa" w:w="22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Any device</w:t>
            </w:r>
          </w:p>
        </w:tc>
      </w:tr>
      <w:tr>
        <w:tc>
          <w:tcPr>
            <w:tcW w:type="dxa" w:w="4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Recurring invoices</w:t>
            </w:r>
          </w:p>
        </w:tc>
        <w:tc>
          <w:tcPr>
            <w:tcW w:type="dxa" w:w="2263"/>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 N/A</w:t>
            </w:r>
          </w:p>
        </w:tc>
        <w:tc>
          <w:tcPr>
            <w:tcW w:type="dxa" w:w="2263"/>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 New</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E-invoice (Peppol/XML)</w:t>
            </w:r>
          </w:p>
        </w:tc>
        <w:tc>
          <w:tcPr>
            <w:tcW w:type="dxa" w:w="22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N/A</w:t>
            </w:r>
          </w:p>
        </w:tc>
        <w:tc>
          <w:tcPr>
            <w:tcW w:type="dxa" w:w="22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2028 readiness</w:t>
            </w:r>
          </w:p>
        </w:tc>
      </w:tr>
      <w:tr>
        <w:tc>
          <w:tcPr>
            <w:tcW w:type="dxa" w:w="4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User authentication</w:t>
            </w:r>
          </w:p>
        </w:tc>
        <w:tc>
          <w:tcPr>
            <w:tcW w:type="dxa" w:w="2263"/>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 Single user</w:t>
            </w:r>
          </w:p>
        </w:tc>
        <w:tc>
          <w:tcPr>
            <w:tcW w:type="dxa" w:w="2263"/>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 Multi-user ready</w:t>
            </w:r>
          </w:p>
        </w:tc>
      </w:tr>
      <w:tr>
        <w:tc>
          <w:tcPr>
            <w:tcW w:type="dxa" w:w="4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Cloud backup</w:t>
            </w:r>
          </w:p>
        </w:tc>
        <w:tc>
          <w:tcPr>
            <w:tcW w:type="dxa" w:w="22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Manual .db copy</w:t>
            </w:r>
          </w:p>
        </w:tc>
        <w:tc>
          <w:tcPr>
            <w:tcW w:type="dxa" w:w="226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Automated</w:t>
            </w:r>
          </w:p>
        </w:tc>
      </w:tr>
    </w:tbl>
    <w:p>
      <w:r>
        <w:br w:type="page"/>
      </w:r>
    </w:p>
    <w:p>
      <w:pPr>
        <w:pStyle w:val="Heading1"/>
        <w:spacing w:before="300" w:after="150"/>
      </w:pPr>
      <w:r>
        <w:rPr>
          <w:rFonts w:ascii="Arial" w:cs="Arial" w:eastAsia="Arial" w:hAnsi="Arial"/>
        </w:rPr>
        <w:t xml:space="preserve">5. Migration Guide: Desktop → Web</w:t>
      </w:r>
    </w:p>
    <w:p>
      <w:pPr>
        <w:spacing w:after="120"/>
      </w:pPr>
      <w:r>
        <w:rPr>
          <w:rFonts w:ascii="Arial" w:cs="Arial" w:eastAsia="Arial" w:hAnsi="Arial"/>
          <w:sz w:val="22"/>
          <w:szCs w:val="22"/>
        </w:rPr>
        <w:t xml:space="preserve">The desktop app was intentionally designed so that business logic transfers cleanly to a web backend.</w:t>
      </w:r>
    </w:p>
    <w:p>
      <w:pPr>
        <w:pStyle w:val="Heading2"/>
        <w:spacing w:before="300" w:after="150"/>
      </w:pPr>
      <w:r>
        <w:rPr>
          <w:rFonts w:ascii="Arial" w:cs="Arial" w:eastAsia="Arial" w:hAnsi="Arial"/>
        </w:rPr>
        <w:t xml:space="preserve">5.1 What Transfers Directly</w:t>
      </w:r>
    </w:p>
    <w:p>
      <w:pPr>
        <w:pStyle w:val="ListParagraph"/>
        <w:numPr>
          <w:ilvl w:val="0"/>
          <w:numId w:val="2"/>
        </w:numPr>
        <w:spacing w:after="80"/>
      </w:pPr>
      <w:r>
        <w:rPr>
          <w:rFonts w:ascii="Arial" w:cs="Arial" w:eastAsia="Arial" w:hAnsi="Arial"/>
          <w:sz w:val="22"/>
          <w:szCs w:val="22"/>
        </w:rPr>
        <w:t xml:space="preserve">database.py → Backend models/services: schema, stock calculations, number recycling, VAT math</w:t>
      </w:r>
    </w:p>
    <w:p>
      <w:pPr>
        <w:pStyle w:val="ListParagraph"/>
        <w:numPr>
          <w:ilvl w:val="0"/>
          <w:numId w:val="2"/>
        </w:numPr>
        <w:spacing w:after="80"/>
      </w:pPr>
      <w:r>
        <w:rPr>
          <w:rFonts w:ascii="Arial" w:cs="Arial" w:eastAsia="Arial" w:hAnsi="Arial"/>
          <w:sz w:val="22"/>
          <w:szCs w:val="22"/>
        </w:rPr>
        <w:t xml:space="preserve">pdf_generator.py → PDF service: layout logic, party info switching, items table structure</w:t>
      </w:r>
    </w:p>
    <w:p>
      <w:pPr>
        <w:pStyle w:val="ListParagraph"/>
        <w:numPr>
          <w:ilvl w:val="0"/>
          <w:numId w:val="2"/>
        </w:numPr>
        <w:spacing w:after="80"/>
      </w:pPr>
      <w:r>
        <w:rPr>
          <w:rFonts w:ascii="Arial" w:cs="Arial" w:eastAsia="Arial" w:hAnsi="Arial"/>
          <w:sz w:val="22"/>
          <w:szCs w:val="22"/>
        </w:rPr>
        <w:t xml:space="preserve">Validation rules: stock checks, required fields, number formatting</w:t>
      </w:r>
    </w:p>
    <w:p>
      <w:pPr>
        <w:pStyle w:val="Heading2"/>
        <w:spacing w:before="300" w:after="150"/>
      </w:pPr>
      <w:r>
        <w:rPr>
          <w:rFonts w:ascii="Arial" w:cs="Arial" w:eastAsia="Arial" w:hAnsi="Arial"/>
        </w:rPr>
        <w:t xml:space="preserve">5.2 What Gets Replaced</w:t>
      </w:r>
    </w:p>
    <w:p>
      <w:pPr>
        <w:pStyle w:val="ListParagraph"/>
        <w:numPr>
          <w:ilvl w:val="0"/>
          <w:numId w:val="2"/>
        </w:numPr>
        <w:spacing w:after="80"/>
      </w:pPr>
      <w:r>
        <w:rPr>
          <w:rFonts w:ascii="Arial" w:cs="Arial" w:eastAsia="Arial" w:hAnsi="Arial"/>
          <w:sz w:val="22"/>
          <w:szCs w:val="22"/>
        </w:rPr>
        <w:t xml:space="preserve">main.py (tkinter GUI) → HTML/CSS/JS frontend with proper responsive design</w:t>
      </w:r>
    </w:p>
    <w:p>
      <w:pPr>
        <w:pStyle w:val="ListParagraph"/>
        <w:numPr>
          <w:ilvl w:val="0"/>
          <w:numId w:val="2"/>
        </w:numPr>
        <w:spacing w:after="80"/>
      </w:pPr>
      <w:r>
        <w:rPr>
          <w:rFonts w:ascii="Arial" w:cs="Arial" w:eastAsia="Arial" w:hAnsi="Arial"/>
          <w:sz w:val="22"/>
          <w:szCs w:val="22"/>
        </w:rPr>
        <w:t xml:space="preserve">Direct SQLite calls → ORM or query builder (SQLAlchemy / raw SQL with connection pooling)</w:t>
      </w:r>
    </w:p>
    <w:p>
      <w:pPr>
        <w:pStyle w:val="ListParagraph"/>
        <w:numPr>
          <w:ilvl w:val="0"/>
          <w:numId w:val="2"/>
        </w:numPr>
        <w:spacing w:after="80"/>
      </w:pPr>
      <w:r>
        <w:rPr>
          <w:rFonts w:ascii="Arial" w:cs="Arial" w:eastAsia="Arial" w:hAnsi="Arial"/>
          <w:sz w:val="22"/>
          <w:szCs w:val="22"/>
        </w:rPr>
        <w:t xml:space="preserve">File-based PDF storage → Cloud storage or serve on demand</w:t>
      </w:r>
    </w:p>
    <w:p>
      <w:pPr>
        <w:pStyle w:val="ListParagraph"/>
        <w:numPr>
          <w:ilvl w:val="0"/>
          <w:numId w:val="2"/>
        </w:numPr>
        <w:spacing w:after="80"/>
      </w:pPr>
      <w:r>
        <w:rPr>
          <w:rFonts w:ascii="Arial" w:cs="Arial" w:eastAsia="Arial" w:hAnsi="Arial"/>
          <w:sz w:val="22"/>
          <w:szCs w:val="22"/>
        </w:rPr>
        <w:t xml:space="preserve">Settings in DB → Per-user/per-business configuration</w:t>
      </w:r>
    </w:p>
    <w:p>
      <w:pPr>
        <w:pStyle w:val="Heading2"/>
        <w:spacing w:before="300" w:after="150"/>
      </w:pPr>
      <w:r>
        <w:rPr>
          <w:rFonts w:ascii="Arial" w:cs="Arial" w:eastAsia="Arial" w:hAnsi="Arial"/>
        </w:rPr>
        <w:t xml:space="preserve">5.3 Suggested Build Order</w:t>
      </w:r>
    </w:p>
    <w:p>
      <w:pPr>
        <w:pStyle w:val="ListParagraph"/>
        <w:numPr>
          <w:ilvl w:val="0"/>
          <w:numId w:val="3"/>
        </w:numPr>
        <w:spacing w:after="80"/>
      </w:pPr>
      <w:r>
        <w:rPr>
          <w:rFonts w:ascii="Arial" w:cs="Arial" w:eastAsia="Arial" w:hAnsi="Arial"/>
          <w:sz w:val="22"/>
          <w:szCs w:val="22"/>
        </w:rPr>
        <w:t xml:space="preserve">Backend API: auth, settings, products, clients CRUD</w:t>
      </w:r>
    </w:p>
    <w:p>
      <w:pPr>
        <w:pStyle w:val="ListParagraph"/>
        <w:numPr>
          <w:ilvl w:val="0"/>
          <w:numId w:val="3"/>
        </w:numPr>
        <w:spacing w:after="80"/>
      </w:pPr>
      <w:r>
        <w:rPr>
          <w:rFonts w:ascii="Arial" w:cs="Arial" w:eastAsia="Arial" w:hAnsi="Arial"/>
          <w:sz w:val="22"/>
          <w:szCs w:val="22"/>
        </w:rPr>
        <w:t xml:space="preserve">Document creation with stock validation</w:t>
      </w:r>
    </w:p>
    <w:p>
      <w:pPr>
        <w:pStyle w:val="ListParagraph"/>
        <w:numPr>
          <w:ilvl w:val="0"/>
          <w:numId w:val="3"/>
        </w:numPr>
        <w:spacing w:after="80"/>
      </w:pPr>
      <w:r>
        <w:rPr>
          <w:rFonts w:ascii="Arial" w:cs="Arial" w:eastAsia="Arial" w:hAnsi="Arial"/>
          <w:sz w:val="22"/>
          <w:szCs w:val="22"/>
        </w:rPr>
        <w:t xml:space="preserve">PDF generation with first template</w:t>
      </w:r>
    </w:p>
    <w:p>
      <w:pPr>
        <w:pStyle w:val="ListParagraph"/>
        <w:numPr>
          <w:ilvl w:val="0"/>
          <w:numId w:val="3"/>
        </w:numPr>
        <w:spacing w:after="80"/>
      </w:pPr>
      <w:r>
        <w:rPr>
          <w:rFonts w:ascii="Arial" w:cs="Arial" w:eastAsia="Arial" w:hAnsi="Arial"/>
          <w:sz w:val="22"/>
          <w:szCs w:val="22"/>
        </w:rPr>
        <w:t xml:space="preserve">Frontend UI (responsive)</w:t>
      </w:r>
    </w:p>
    <w:p>
      <w:pPr>
        <w:pStyle w:val="ListParagraph"/>
        <w:numPr>
          <w:ilvl w:val="0"/>
          <w:numId w:val="3"/>
        </w:numPr>
        <w:spacing w:after="80"/>
      </w:pPr>
      <w:r>
        <w:rPr>
          <w:rFonts w:ascii="Arial" w:cs="Arial" w:eastAsia="Arial" w:hAnsi="Arial"/>
          <w:sz w:val="22"/>
          <w:szCs w:val="22"/>
        </w:rPr>
        <w:t xml:space="preserve">Excel export</w:t>
      </w:r>
    </w:p>
    <w:p>
      <w:pPr>
        <w:pStyle w:val="ListParagraph"/>
        <w:numPr>
          <w:ilvl w:val="0"/>
          <w:numId w:val="3"/>
        </w:numPr>
        <w:spacing w:after="80"/>
      </w:pPr>
      <w:r>
        <w:rPr>
          <w:rFonts w:ascii="Arial" w:cs="Arial" w:eastAsia="Arial" w:hAnsi="Arial"/>
          <w:sz w:val="22"/>
          <w:szCs w:val="22"/>
        </w:rPr>
        <w:t xml:space="preserve">Additional templates + dashboard</w:t>
      </w:r>
    </w:p>
    <w:p>
      <w:pPr>
        <w:pStyle w:val="ListParagraph"/>
        <w:numPr>
          <w:ilvl w:val="0"/>
          <w:numId w:val="3"/>
        </w:numPr>
        <w:spacing w:after="80"/>
      </w:pPr>
      <w:r>
        <w:rPr>
          <w:rFonts w:ascii="Arial" w:cs="Arial" w:eastAsia="Arial" w:hAnsi="Arial"/>
          <w:sz w:val="22"/>
          <w:szCs w:val="22"/>
        </w:rPr>
        <w:t xml:space="preserve">Multi-business support</w:t>
      </w:r>
    </w:p>
    <w:p>
      <w:pPr>
        <w:pStyle w:val="ListParagraph"/>
        <w:numPr>
          <w:ilvl w:val="0"/>
          <w:numId w:val="3"/>
        </w:numPr>
        <w:spacing w:after="80"/>
      </w:pPr>
      <w:r>
        <w:rPr>
          <w:rFonts w:ascii="Arial" w:cs="Arial" w:eastAsia="Arial" w:hAnsi="Arial"/>
          <w:sz w:val="22"/>
          <w:szCs w:val="22"/>
        </w:rPr>
        <w:t xml:space="preserve">E-invoice preparation</w:t>
      </w:r>
    </w:p>
    <w:p>
      <w:pPr>
        <w:pStyle w:val="Heading1"/>
        <w:spacing w:before="300" w:after="150"/>
      </w:pPr>
      <w:r>
        <w:rPr>
          <w:rFonts w:ascii="Arial" w:cs="Arial" w:eastAsia="Arial" w:hAnsi="Arial"/>
        </w:rPr>
        <w:t xml:space="preserve">6. Business Context</w:t>
      </w:r>
    </w:p>
    <w:p>
      <w:pPr>
        <w:spacing w:after="120"/>
      </w:pPr>
      <w:r>
        <w:rPr>
          <w:rFonts w:ascii="Arial" w:cs="Arial" w:eastAsia="Arial" w:hAnsi="Arial"/>
          <w:sz w:val="22"/>
          <w:szCs w:val="22"/>
        </w:rPr>
        <w:t xml:space="preserve">This project serves dual purposes:</w:t>
      </w:r>
    </w:p>
    <w:p>
      <w:pPr>
        <w:spacing w:after="120"/>
        <w:rPr>
          <w:b/>
          <w:bCs/>
        </w:rPr>
      </w:pPr>
      <w:r>
        <w:rPr>
          <w:rFonts w:ascii="Arial" w:cs="Arial" w:eastAsia="Arial" w:hAnsi="Arial"/>
          <w:b/>
          <w:bCs/>
          <w:sz w:val="22"/>
          <w:szCs w:val="22"/>
        </w:rPr>
        <w:t xml:space="preserve">For the vegetable wholesaler (if he proceeds):</w:t>
      </w:r>
    </w:p>
    <w:p>
      <w:pPr>
        <w:pStyle w:val="ListParagraph"/>
        <w:numPr>
          <w:ilvl w:val="0"/>
          <w:numId w:val="2"/>
        </w:numPr>
        <w:spacing w:after="80"/>
      </w:pPr>
      <w:r>
        <w:rPr>
          <w:rFonts w:ascii="Arial" w:cs="Arial" w:eastAsia="Arial" w:hAnsi="Arial"/>
          <w:sz w:val="22"/>
          <w:szCs w:val="22"/>
        </w:rPr>
        <w:t xml:space="preserve">Solves the immediate accounting/stock mismatch problem</w:t>
      </w:r>
    </w:p>
    <w:p>
      <w:pPr>
        <w:pStyle w:val="ListParagraph"/>
        <w:numPr>
          <w:ilvl w:val="0"/>
          <w:numId w:val="2"/>
        </w:numPr>
        <w:spacing w:after="80"/>
      </w:pPr>
      <w:r>
        <w:rPr>
          <w:rFonts w:ascii="Arial" w:cs="Arial" w:eastAsia="Arial" w:hAnsi="Arial"/>
          <w:sz w:val="22"/>
          <w:szCs w:val="22"/>
        </w:rPr>
        <w:t xml:space="preserve">Simple enough for a 60-year-old non-technical user</w:t>
      </w:r>
    </w:p>
    <w:p>
      <w:pPr>
        <w:pStyle w:val="ListParagraph"/>
        <w:numPr>
          <w:ilvl w:val="0"/>
          <w:numId w:val="2"/>
        </w:numPr>
        <w:spacing w:after="80"/>
      </w:pPr>
      <w:r>
        <w:rPr>
          <w:rFonts w:ascii="Arial" w:cs="Arial" w:eastAsia="Arial" w:hAnsi="Arial"/>
          <w:sz w:val="22"/>
          <w:szCs w:val="22"/>
        </w:rPr>
        <w:t xml:space="preserve">Can be deployed as a hosted web app he accesses from any device</w:t>
      </w:r>
    </w:p>
    <w:p>
      <w:pPr>
        <w:spacing w:after="120"/>
      </w:pPr>
      <w:r>
        <w:rPr>
          <w:rFonts w:ascii="Arial" w:cs="Arial" w:eastAsia="Arial" w:hAnsi="Arial"/>
          <w:sz w:val="22"/>
          <w:szCs w:val="22"/>
        </w:rPr>
        <w:t xml:space="preserve"/>
      </w:r>
    </w:p>
    <w:p>
      <w:pPr>
        <w:spacing w:after="120"/>
        <w:rPr>
          <w:b/>
          <w:bCs/>
        </w:rPr>
      </w:pPr>
      <w:r>
        <w:rPr>
          <w:rFonts w:ascii="Arial" w:cs="Arial" w:eastAsia="Arial" w:hAnsi="Arial"/>
          <w:b/>
          <w:bCs/>
          <w:sz w:val="22"/>
          <w:szCs w:val="22"/>
        </w:rPr>
        <w:t xml:space="preserve">For VN Media (personal use + potential SaaS):</w:t>
      </w:r>
    </w:p>
    <w:p>
      <w:pPr>
        <w:pStyle w:val="ListParagraph"/>
        <w:numPr>
          <w:ilvl w:val="0"/>
          <w:numId w:val="2"/>
        </w:numPr>
        <w:spacing w:after="80"/>
      </w:pPr>
      <w:r>
        <w:rPr>
          <w:rFonts w:ascii="Arial" w:cs="Arial" w:eastAsia="Arial" w:hAnsi="Arial"/>
          <w:sz w:val="22"/>
          <w:szCs w:val="22"/>
        </w:rPr>
        <w:t xml:space="preserve">Replace the current ugly Excel invoice template with professional designs</w:t>
      </w:r>
    </w:p>
    <w:p>
      <w:pPr>
        <w:pStyle w:val="ListParagraph"/>
        <w:numPr>
          <w:ilvl w:val="0"/>
          <w:numId w:val="2"/>
        </w:numPr>
        <w:spacing w:after="80"/>
      </w:pPr>
      <w:r>
        <w:rPr>
          <w:rFonts w:ascii="Arial" w:cs="Arial" w:eastAsia="Arial" w:hAnsi="Arial"/>
          <w:sz w:val="22"/>
          <w:szCs w:val="22"/>
        </w:rPr>
        <w:t xml:space="preserve">Build toward a Latvian invoicing SaaS product</w:t>
      </w:r>
    </w:p>
    <w:p>
      <w:pPr>
        <w:pStyle w:val="ListParagraph"/>
        <w:numPr>
          <w:ilvl w:val="0"/>
          <w:numId w:val="2"/>
        </w:numPr>
        <w:spacing w:after="80"/>
      </w:pPr>
      <w:r>
        <w:rPr>
          <w:rFonts w:ascii="Arial" w:cs="Arial" w:eastAsia="Arial" w:hAnsi="Arial"/>
          <w:sz w:val="22"/>
          <w:szCs w:val="22"/>
        </w:rPr>
        <w:t xml:space="preserve">Early positioning for the 2028 e-invoice mandate</w:t>
      </w:r>
    </w:p>
    <w:p>
      <w:pPr>
        <w:pStyle w:val="ListParagraph"/>
        <w:numPr>
          <w:ilvl w:val="0"/>
          <w:numId w:val="2"/>
        </w:numPr>
        <w:spacing w:after="80"/>
      </w:pPr>
      <w:r>
        <w:rPr>
          <w:rFonts w:ascii="Arial" w:cs="Arial" w:eastAsia="Arial" w:hAnsi="Arial"/>
          <w:sz w:val="22"/>
          <w:szCs w:val="22"/>
        </w:rPr>
        <w:t xml:space="preserve">The validated business logic from v1 significantly reduces v2 development time</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desktop prototype proves the concept works. The web version is the production evolution.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C3E5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34495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A678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2026-03-05T15:50:16.017Z</dcterms:created>
  <dcterms:modified xsi:type="dcterms:W3CDTF">2026-03-05T15:50:16.018Z</dcterms:modified>
</cp:coreProperties>
</file>

<file path=docProps/custom.xml><?xml version="1.0" encoding="utf-8"?>
<Properties xmlns="http://schemas.openxmlformats.org/officeDocument/2006/custom-properties" xmlns:vt="http://schemas.openxmlformats.org/officeDocument/2006/docPropsVTypes"/>
</file>